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4EB8CF">
      <w:pPr>
        <w:jc w:val="center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en-US"/>
        </w:rPr>
        <w:t>Smart Fleet Management Website of ABC-Trans Company Guidelines (Implementation, Coding Milestones, and Milstones)</w:t>
      </w:r>
    </w:p>
    <w:p w14:paraId="7255AA55">
      <w:pPr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en-US"/>
        </w:rPr>
      </w:pPr>
    </w:p>
    <w:p w14:paraId="5503BEA5">
      <w:pPr>
        <w:numPr>
          <w:ilvl w:val="0"/>
          <w:numId w:val="1"/>
        </w:numPr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5"/>
          <w:szCs w:val="25"/>
          <w:lang w:val="en-US"/>
        </w:rPr>
        <w:t>Rules for Coding Website:</w:t>
      </w:r>
    </w:p>
    <w:p w14:paraId="2E7D3525">
      <w:pPr>
        <w:numPr>
          <w:numId w:val="0"/>
        </w:numPr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5"/>
          <w:szCs w:val="25"/>
          <w:lang w:val="en-US"/>
        </w:rPr>
      </w:pPr>
      <w:bookmarkStart w:id="0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199390</wp:posOffset>
            </wp:positionV>
            <wp:extent cx="5273040" cy="3932555"/>
            <wp:effectExtent l="0" t="0" r="0" b="14605"/>
            <wp:wrapTight wrapText="bothSides">
              <wp:wrapPolygon>
                <wp:start x="0" y="0"/>
                <wp:lineTo x="0" y="21513"/>
                <wp:lineTo x="21538" y="21513"/>
                <wp:lineTo x="21538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93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p w14:paraId="518DBE60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en-US"/>
        </w:rPr>
        <w:t>B. Suggested Folder Structure for the Website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3C10E32"/>
    <w:multiLevelType w:val="singleLevel"/>
    <w:tmpl w:val="43C10E32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F100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2026-07-25T08:26:50Z</dcterms:created>
  <dc:creator>DELL</dc:creator>
  <cp:lastModifiedBy>DELL</cp:lastModifiedBy>
  <dcterms:modified xsi:type="dcterms:W3CDTF">2026-07-25T08:42:30Z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eyJoZGlkIjoiYjBhYjM0ZjI0OGNlYzY0NTIwOWJmYzNmNGVmNTIzNTgiLCJ1c2VySWQiOiIxMzkyMjg0ODQ0NDUwIn0=</vt:lpwstr>
  </property>
  <property fmtid="{D5CDD505-2E9C-101B-9397-08002B2CF9AE}" pid="4" name="ICV">
    <vt:lpwstr>2A513A8350454CE186FF17AF7558E467_12</vt:lpwstr>
  </property>
</Properties>
</file>