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F97E5">
      <w:pPr>
        <w:spacing w:line="240" w:lineRule="auto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421640</wp:posOffset>
                </wp:positionV>
                <wp:extent cx="4000500" cy="865505"/>
                <wp:effectExtent l="0" t="0" r="7620" b="31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707390" y="1460500"/>
                          <a:ext cx="4000500" cy="865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25DEBE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>School of Science, Computing and Engineering Technologies</w:t>
                            </w:r>
                          </w:p>
                          <w:p w14:paraId="1E3912B0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  <w:t xml:space="preserve">Software Architecture and Application </w:t>
                            </w:r>
                          </w:p>
                          <w:p w14:paraId="21BA4617">
                            <w:pPr>
                              <w:jc w:val="both"/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Assignment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45pt;margin-top:33.2pt;height:68.15pt;width:315pt;z-index:251661312;mso-width-relative:page;mso-height-relative:page;" fillcolor="#FFFFFF [3201]" filled="t" stroked="f" coordsize="21600,21600" o:gfxdata="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QSoqF1AAAAAgBAAAPAAAAAAAAAAEAIAAA&#10;ACIAAABkcnMvZG93bnJldi54bWxQSwECFAAUAAAACACHTuJArj0X1UkCAACZBAAADgAAAAAAAAAB&#10;ACAAAAAjAQAAZHJzL2Uyb0RvYy54bWxQSwUGAAAAAAYABgBZAQAA3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925DEBE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>School of Science, Computing and Engineering Technologies</w:t>
                      </w:r>
                    </w:p>
                    <w:p w14:paraId="1E3912B0">
                      <w:pPr>
                        <w:jc w:val="both"/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sz w:val="32"/>
                          <w:szCs w:val="32"/>
                          <w:lang w:val="en-US"/>
                        </w:rPr>
                        <w:t xml:space="preserve">Software Architecture and Application </w:t>
                      </w:r>
                    </w:p>
                    <w:p w14:paraId="21BA4617">
                      <w:pPr>
                        <w:jc w:val="both"/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Assignment 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sz w:val="48"/>
          <w:szCs w:val="4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4098925</wp:posOffset>
            </wp:positionH>
            <wp:positionV relativeFrom="paragraph">
              <wp:posOffset>111760</wp:posOffset>
            </wp:positionV>
            <wp:extent cx="1403985" cy="1403985"/>
            <wp:effectExtent l="0" t="0" r="13335" b="13335"/>
            <wp:wrapSquare wrapText="bothSides"/>
            <wp:docPr id="4" name="Picture 4" descr="P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I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98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lang w:val="en-US"/>
        </w:rPr>
        <w:br w:type="textWrapping"/>
      </w:r>
      <w:r>
        <w:rPr>
          <w:rFonts w:hint="default" w:ascii="Times New Roman" w:hAnsi="Times New Roman" w:cs="Times New Roman"/>
          <w:sz w:val="48"/>
          <w:szCs w:val="48"/>
          <w:lang w:val="en-US"/>
        </w:rPr>
        <w:t>Smart Fleet Management (SmartFM)</w:t>
      </w:r>
    </w:p>
    <w:p w14:paraId="2C2FA140">
      <w:pPr>
        <w:spacing w:line="240" w:lineRule="auto"/>
        <w:ind w:left="480" w:hanging="480" w:hangingChars="100"/>
        <w:jc w:val="center"/>
        <w:rPr>
          <w:rFonts w:hint="default" w:ascii="Times New Roman" w:hAnsi="Times New Roman" w:cs="Times New Roman"/>
          <w:sz w:val="48"/>
          <w:szCs w:val="48"/>
          <w:lang w:val="en-US"/>
        </w:rPr>
      </w:pPr>
      <w:r>
        <w:rPr>
          <w:rFonts w:hint="default" w:ascii="Times New Roman" w:hAnsi="Times New Roman" w:cs="Times New Roman"/>
          <w:sz w:val="48"/>
          <w:szCs w:val="48"/>
          <w:lang w:val="en-US"/>
        </w:rPr>
        <w:t>Software Requirements Specification</w:t>
      </w:r>
    </w:p>
    <w:p w14:paraId="45389DA7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1BEE3DF0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2F9F3E89">
      <w:pPr>
        <w:spacing w:line="240" w:lineRule="auto"/>
        <w:ind w:left="480" w:hanging="480" w:hangingChars="100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36FDA856">
      <w:pPr>
        <w:spacing w:line="240" w:lineRule="auto"/>
        <w:jc w:val="left"/>
        <w:rPr>
          <w:rFonts w:hint="default" w:ascii="Times New Roman" w:hAnsi="Times New Roman" w:cs="Times New Roman"/>
          <w:sz w:val="48"/>
          <w:szCs w:val="48"/>
          <w:lang w:val="en-US"/>
        </w:rPr>
      </w:pPr>
    </w:p>
    <w:p w14:paraId="037E6676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6666E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8576031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5E58F91C">
      <w:pPr>
        <w:spacing w:line="24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4B50177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Lecturer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Mr.Pham Thai Ky Trung</w:t>
      </w:r>
    </w:p>
    <w:p w14:paraId="1BC93AAF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Software Architecture and Application</w:t>
      </w:r>
    </w:p>
    <w:p w14:paraId="2758F138">
      <w:pPr>
        <w:spacing w:line="240" w:lineRule="auto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CourseID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SWE30003</w:t>
      </w:r>
    </w:p>
    <w:p w14:paraId="772F73FD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Dates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Mondays, 13:00 - 16:00 p.m</w:t>
      </w:r>
    </w:p>
    <w:p w14:paraId="158B9B9A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Team Members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Lu Nhat Hoang - 105234956</w:t>
      </w:r>
    </w:p>
    <w:p w14:paraId="5CC9E612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Duong Nguyen Dang - 1055084444</w:t>
      </w:r>
    </w:p>
    <w:p w14:paraId="523A43E4">
      <w:pPr>
        <w:spacing w:line="240" w:lineRule="auto"/>
        <w:ind w:left="480" w:hanging="280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Truong Ngoc Gia Hieu - 105565520</w:t>
      </w:r>
    </w:p>
    <w:p w14:paraId="5D1CB6B5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Start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53747E54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End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023ACF7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Submission Date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June 21</w:t>
      </w:r>
      <w:r>
        <w:rPr>
          <w:rFonts w:hint="default" w:ascii="Times New Roman" w:hAnsi="Times New Roman" w:cs="Times New Roman"/>
          <w:sz w:val="28"/>
          <w:szCs w:val="28"/>
          <w:vertAlign w:val="superscript"/>
          <w:lang w:val="en-US"/>
        </w:rPr>
        <w:t>st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 2026</w:t>
      </w:r>
    </w:p>
    <w:p w14:paraId="380A33B0">
      <w:pPr>
        <w:spacing w:line="240" w:lineRule="auto"/>
        <w:ind w:left="480" w:hanging="281" w:hangingChars="10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Word Count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 words</w:t>
      </w:r>
    </w:p>
    <w:p w14:paraId="1CA362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Abstraction</w:t>
      </w:r>
    </w:p>
    <w:p w14:paraId="410CD278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E57BCF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771F8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0628F3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CEFA6A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6BCC100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CE6612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CC23295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6738F3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940F71E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511CC1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BF9736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39423F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D204754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6344509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F615B77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798FC13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46EBA0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04AB65A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5A3AAE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44B60BB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11E43BAA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27A921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5426588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3029194B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036223F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69FB476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214470DC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6529C0BD">
      <w:pPr>
        <w:bidi w:val="0"/>
        <w:spacing w:line="240" w:lineRule="auto"/>
        <w:rPr>
          <w:rFonts w:hint="default" w:ascii="Times New Roman" w:hAnsi="Times New Roman" w:cs="Times New Roman"/>
          <w:b/>
          <w:bCs/>
          <w:lang w:val="en-US"/>
        </w:rPr>
      </w:pPr>
    </w:p>
    <w:p w14:paraId="771AAF73">
      <w:pPr>
        <w:bidi w:val="0"/>
        <w:spacing w:line="240" w:lineRule="auto"/>
        <w:rPr>
          <w:rStyle w:val="15"/>
          <w:rFonts w:hint="default" w:ascii="Times New Roman" w:hAnsi="Times New Roman" w:cs="Times New Roman"/>
          <w:lang w:val="en-US"/>
        </w:rPr>
      </w:pPr>
      <w:r>
        <w:rPr>
          <w:rStyle w:val="15"/>
          <w:rFonts w:hint="default" w:ascii="Times New Roman" w:hAnsi="Times New Roman" w:cs="Times New Roman"/>
          <w:lang w:val="en-US"/>
        </w:rPr>
        <w:t>Table of Contents</w:t>
      </w:r>
    </w:p>
    <w:p w14:paraId="22D6CED2">
      <w:pPr>
        <w:bidi w:val="0"/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441ACC74">
      <w:pPr>
        <w:bidi w:val="0"/>
        <w:spacing w:line="360" w:lineRule="auto"/>
        <w:jc w:val="left"/>
        <w:rPr>
          <w:rFonts w:hint="default" w:ascii="Times New Roman" w:hAnsi="Times New Roman" w:cs="Times New Roman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A: Introduction..................................................................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76F21D4F">
      <w:pPr>
        <w:bidi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Part B: Project Overview..........................................................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0F99FA8D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2.1 Domain Vocabulary......................................................................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4</w:t>
      </w:r>
    </w:p>
    <w:p w14:paraId="7919012E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Project Goals.........................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................................................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........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5</w:t>
      </w:r>
    </w:p>
    <w:p w14:paraId="2D1D7FA0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2.3 Assumptions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................................................................................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6</w:t>
      </w:r>
    </w:p>
    <w:p w14:paraId="4F06E967">
      <w:pPr>
        <w:bidi w:val="0"/>
        <w:spacing w:line="360" w:lineRule="auto"/>
        <w:ind w:left="400" w:leftChars="1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Scopes............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................................................................................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6</w:t>
      </w:r>
    </w:p>
    <w:p w14:paraId="120B8737">
      <w:pPr>
        <w:bidi w:val="0"/>
        <w:spacing w:line="360" w:lineRule="auto"/>
        <w:ind w:left="800" w:leftChars="200" w:firstLine="0" w:firstLineChars="0"/>
        <w:jc w:val="left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2.4</w:t>
      </w:r>
      <w:r>
        <w:rPr>
          <w:rFonts w:hint="default" w:cs="Times New Roman"/>
          <w:b/>
          <w:bCs/>
          <w:sz w:val="25"/>
          <w:szCs w:val="25"/>
          <w:lang w:val="en-US"/>
        </w:rPr>
        <w:t>.1 In Scope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..........................................................................</w:t>
      </w:r>
      <w:r>
        <w:rPr>
          <w:rFonts w:hint="default" w:cs="Times New Roman"/>
          <w:b/>
          <w:bCs/>
          <w:sz w:val="25"/>
          <w:szCs w:val="25"/>
          <w:lang w:val="en-US"/>
        </w:rPr>
        <w:t>....................</w:t>
      </w:r>
      <w:r>
        <w:rPr>
          <w:rFonts w:hint="default" w:cs="Times New Roman"/>
          <w:b/>
          <w:bCs/>
          <w:sz w:val="25"/>
          <w:szCs w:val="25"/>
          <w:lang w:val="en-US"/>
        </w:rPr>
        <w:t>6</w:t>
      </w:r>
    </w:p>
    <w:p w14:paraId="77DF9928">
      <w:pPr>
        <w:bidi w:val="0"/>
        <w:spacing w:line="360" w:lineRule="auto"/>
        <w:ind w:left="800" w:leftChars="200" w:firstLine="0" w:firstLineChars="0"/>
        <w:rPr>
          <w:rFonts w:hint="default" w:cs="Times New Roman"/>
          <w:b/>
          <w:bCs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2.4</w:t>
      </w:r>
      <w:r>
        <w:rPr>
          <w:rFonts w:hint="default" w:cs="Times New Roman"/>
          <w:b/>
          <w:bCs/>
          <w:sz w:val="25"/>
          <w:szCs w:val="25"/>
          <w:lang w:val="en-US"/>
        </w:rPr>
        <w:t>.2 Out of Scope</w:t>
      </w:r>
      <w:r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t>..........................................................................</w:t>
      </w:r>
      <w:r>
        <w:rPr>
          <w:rFonts w:hint="default" w:cs="Times New Roman"/>
          <w:b/>
          <w:bCs/>
          <w:sz w:val="25"/>
          <w:szCs w:val="25"/>
          <w:lang w:val="en-US"/>
        </w:rPr>
        <w:t>.............6</w:t>
      </w:r>
    </w:p>
    <w:p w14:paraId="77C593F0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D0D52A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0CAA15D5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2DBF6A8A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571240C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D8CA7E5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714493E7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E03188E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6A0F45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75D5357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385F75F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8DD5EB9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1844672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FBCD682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0E2B2AB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61DBB129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103A5E2E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40E470BC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289D7AD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2440B9C4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14DADE18">
      <w:pPr>
        <w:bidi w:val="0"/>
        <w:spacing w:line="360" w:lineRule="auto"/>
        <w:ind w:left="400" w:leftChars="100" w:firstLine="0" w:firstLineChars="0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</w:pPr>
    </w:p>
    <w:p w14:paraId="511495AD">
      <w:pPr>
        <w:bidi w:val="0"/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102EBEB3">
      <w:pPr>
        <w:pStyle w:val="2"/>
        <w:bidi w:val="0"/>
        <w:spacing w:line="240" w:lineRule="auto"/>
        <w:rPr>
          <w:rStyle w:val="14"/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A: Introduction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TOC \o "1-3" \h \u </w:instrText>
      </w:r>
      <w:r>
        <w:rPr>
          <w:rFonts w:hint="default" w:ascii="Times New Roman" w:hAnsi="Times New Roman" w:cs="Times New Roman"/>
        </w:rPr>
        <w:fldChar w:fldCharType="separate"/>
      </w:r>
    </w:p>
    <w:p w14:paraId="1666CECF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  <w:t xml:space="preserve">The Software Requirements Specification (SRS) emphasizes the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comprehensive functional and non-functional requirements for the Smart Fleet Management System (SmartFM) designed for ABC-Trans, one of Vietnam's most prominent logistics and transportation enterprises.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Notably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,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ABC-Trans operates a nationwide network providing vital supply chain services to major department stores and supermarkets.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In addition, the centralized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e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cosystem unifies enterprise-wide fleet tracking, driver allocations, booking pipelines, and financial transactions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which overcome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operational scaling limitations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caused by legacy, disconnected, branch-specific software and manual record-keeping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615B60BC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In addition, the main purpose of this report is to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map out the system boundaries and business processes using the Tasks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and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Support approach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 B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y focusing heavily on domain-level interactions and user workflows rather than pre-emptive database architecture, this specification ensures that the developed software natively resolves the technical challenges of high-volume, concurrent read operations 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including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 xml:space="preserve"> real-time tracking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and high-integrity write transactions across all regional branches</w:t>
      </w:r>
      <w:r>
        <w:rPr>
          <w:rFonts w:hint="default" w:ascii="Times New Roman" w:hAnsi="Times New Roma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.</w:t>
      </w:r>
    </w:p>
    <w:p w14:paraId="09332A7F">
      <w:pPr>
        <w:pStyle w:val="2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Part B: Project Overview</w:t>
      </w:r>
    </w:p>
    <w:p w14:paraId="57B91555">
      <w:pPr>
        <w:pStyle w:val="10"/>
        <w:keepNext w:val="0"/>
        <w:keepLines w:val="0"/>
        <w:widowControl/>
        <w:suppressLineNumbers w:val="0"/>
        <w:bidi w:val="0"/>
        <w:spacing w:before="240" w:beforeAutospacing="0" w:after="240" w:afterAutospacing="0" w:line="240" w:lineRule="auto"/>
        <w:jc w:val="both"/>
        <w:rPr>
          <w:rFonts w:hint="default" w:ascii="Times New Roman" w:hAnsi="Times New Roman" w:cs="Times New Roman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The Software Requirements Specification (SRS) emphasizes the comprehensive functional and non-functional requirements for the Smart Fleet Management System (SmartFM) designed for ABC-Trans, one of Vietnam's most prominent logistics and transportation enterprises. Notably, ABC-Trans operates a nationwide network providing vital supply chain services to major department stores and supermarkets. In addition, the centralized ecosystem unifies enterprise-wide fleet tracking, driver allocations, booking pipelines, and financial transactions which overcome operational scaling limitations caused by legacy, disconnected, branch-specific software and manual record-keeping.</w:t>
      </w:r>
    </w:p>
    <w:p w14:paraId="7A2CDE7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2.1 Domain Vocabulary</w:t>
      </w:r>
    </w:p>
    <w:p w14:paraId="64E6E6C9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cs="Times New Roman"/>
          <w:sz w:val="23"/>
          <w:szCs w:val="23"/>
          <w:lang w:val="en-US"/>
        </w:rPr>
        <w:t xml:space="preserve">The following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</w:rPr>
        <w:t>glossary defines the specialized business and technical terms foundational to the ABC-Trans operations and the SmartFM platform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>:</w:t>
      </w:r>
    </w:p>
    <w:p w14:paraId="5BF8FF9E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  <w:t xml:space="preserve">SmartFM: A centralized system </w:t>
      </w:r>
      <w:r>
        <w:rPr>
          <w:rFonts w:hint="default" w:ascii="Times New Roman" w:hAnsi="Times New Roman" w:eastAsia="SimSun" w:cs="Times New Roman"/>
          <w:sz w:val="24"/>
          <w:szCs w:val="24"/>
        </w:rPr>
        <w:t>A centralized system integrating tracking, operations, and fleet management across all ABC-Trans branches.</w:t>
      </w:r>
    </w:p>
    <w:p w14:paraId="2227CB0A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Shipment Offering: </w:t>
      </w:r>
      <w:r>
        <w:rPr>
          <w:rFonts w:hint="default" w:ascii="Times New Roman" w:hAnsi="Times New Roman" w:eastAsia="SimSun" w:cs="Times New Roman"/>
          <w:sz w:val="24"/>
          <w:szCs w:val="24"/>
        </w:rPr>
        <w:t>A defined transportation service option categorized by vehicle capacity, routes, and rates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</w:t>
      </w:r>
    </w:p>
    <w:p w14:paraId="613F207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B2B Corporate Order: </w:t>
      </w:r>
      <w:r>
        <w:rPr>
          <w:rFonts w:hint="default" w:ascii="Times New Roman" w:hAnsi="Times New Roman" w:eastAsia="SimSun" w:cs="Times New Roman"/>
          <w:sz w:val="24"/>
          <w:szCs w:val="24"/>
        </w:rPr>
        <w:t>A high-volume logistics request placed by enterprise clients for bulk cargo movement.</w:t>
      </w:r>
    </w:p>
    <w:p w14:paraId="6AB2046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Vehicle Assignment: </w:t>
      </w:r>
      <w:r>
        <w:rPr>
          <w:rFonts w:hint="default" w:ascii="Times New Roman" w:hAnsi="Times New Roman" w:eastAsia="SimSun" w:cs="Times New Roman"/>
          <w:sz w:val="24"/>
          <w:szCs w:val="24"/>
        </w:rPr>
        <w:t>The formal allocation of an available fleet vehicle to an active shipment order.</w:t>
      </w:r>
    </w:p>
    <w:p w14:paraId="3033DC2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Driver Management: Operational workflows dedicated to monitoring operator availability, active service hours, regulatory compliance, and safety credentials.</w:t>
      </w:r>
    </w:p>
    <w:p w14:paraId="113FA320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Real-Time Shipment Tracking: Live telemetry streams integrated with digital mapping interfaces that enable dispatchers and customers to monitor current cargo coordinates and shifting ETAs instantly.</w:t>
      </w:r>
    </w:p>
    <w:p w14:paraId="56D4074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Invoice: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digital financial statement compiled by the system detailing services rendered and costs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3A972753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Receipt: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unalterable electronic document provided to clients as immediate proof of a completed payment.</w:t>
      </w:r>
    </w:p>
    <w:p w14:paraId="520F5675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Read Replica: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Dedicated database instances used to offload high-frequency tracking and search queries.</w:t>
      </w:r>
    </w:p>
    <w:p w14:paraId="727222F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Perssimistic Row-Level Locking: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 database control that locks data rows during booking to prevent truck double-bookings.</w:t>
      </w:r>
    </w:p>
    <w:p w14:paraId="6E5EE209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000000"/>
          <w:sz w:val="23"/>
          <w:szCs w:val="23"/>
          <w:u w:val="none"/>
          <w:shd w:val="clear" w:fill="FFFFFF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CQRS: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An architectural pattern separating data writes from data lookups to maximize performance.</w:t>
      </w:r>
    </w:p>
    <w:p w14:paraId="04147D0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 xml:space="preserve">ACID Compliance: 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</w:rPr>
        <w:t>Database properties ensuring multi-step workflows either succeed completely or roll back entirely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shd w:val="clear" w:fill="FFFFFF"/>
          <w:vertAlign w:val="baseline"/>
          <w:lang w:val="en-US"/>
        </w:rPr>
        <w:t>.</w:t>
      </w:r>
    </w:p>
    <w:p w14:paraId="09FCD36F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Project Goals</w:t>
      </w:r>
    </w:p>
    <w:p w14:paraId="496AB185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eastAsia="SimSun" w:cs="Times New Roman"/>
          <w:sz w:val="25"/>
          <w:szCs w:val="25"/>
        </w:rPr>
        <w:t>The primary purpose of the Smart Fleet Management System (SmartFM) is to transition ABC-Trans from fragmented, manual, and branch-specific legacy workflows into a unified, high-performance digital ecosystem. Specifically, the strategic goals and their corresponding operational incentives are outlined below: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5"/>
          <w:szCs w:val="25"/>
          <w:u w:val="none"/>
          <w:vertAlign w:val="baseline"/>
          <w:lang w:val="en-US"/>
        </w:rPr>
        <w:t>:</w:t>
      </w:r>
    </w:p>
    <w:p w14:paraId="6AB2529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Centralize Enterprise Operations: Unify data silos across all regional Vietnamese branches into a single authoritative platform, ensuring that vehicle availability, driver compliance logs, and order queues are synchronized in real time.</w:t>
      </w:r>
    </w:p>
    <w:p w14:paraId="60DD899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Maximize System Performance and Read-Write Throughput: Address structural bottlenecks during peak operational hours by decoupling heavy read actions (such as high-frequency GPS coordinate map refreshes by customers) from high-integrity write actions (such as B2B order creation), utilizing advanced architectural patterns like CQRS and Read Replicas.</w:t>
      </w:r>
    </w:p>
    <w:p w14:paraId="3E08AD51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Eliminate Resource Scheduling Conflicts: Prevent operational errors such as the double-booking of logistics assets or drivers by enforcing strict transactional integrity via Pessimistic Row-Level Locking during the vehicle assignment workflow.</w:t>
      </w:r>
    </w:p>
    <w:p w14:paraId="3B1529FC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Enhance Customer Transparency and Retention: Build trust with major enterprise clients, including supermarkets and department stores, by introducing reliable, sub-second-latency real-time shipment tracking and accurate, automated Estimated Time of Arrival (ETA) projections.</w:t>
      </w:r>
    </w:p>
    <w:p w14:paraId="01828D71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Streamline Corporate Financial Workflows: Shorten payment cycles and reduce administrative errors by offering multi-method payment pathways such as cash, credit cards, and debit cards that strictly adhere to ACID transactions, ensuring unalterable automated invoices and receipts.</w:t>
      </w:r>
    </w:p>
    <w:p w14:paraId="130E216D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sz w:val="25"/>
          <w:szCs w:val="25"/>
        </w:rPr>
        <w:t>Drive Data-Driven Resource Utilization: Provide executive leadership with high-fidelity historical reporting tools to evaluate driver service hours and fleet asset utilization across day-, week-, month-, and year-to-date intervals.</w:t>
      </w:r>
    </w:p>
    <w:p w14:paraId="64F7F62E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Assumptions</w:t>
      </w:r>
    </w:p>
    <w:p w14:paraId="0616BE6F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  <w:lang w:val="en-US"/>
        </w:rPr>
        <w:t xml:space="preserve">UI/UX Compliance: 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 xml:space="preserve">Front-end developments will strictly follow Swinsoft Consulting UI standard asset sheets (Doc Ref: </w:t>
      </w:r>
      <w:r>
        <w:rPr>
          <w:rStyle w:val="9"/>
          <w:rFonts w:hint="default" w:ascii="Times New Roman" w:hAnsi="Times New Roman" w:cs="Times New Roman"/>
          <w:b w:val="0"/>
          <w:bCs w:val="0"/>
          <w:sz w:val="25"/>
          <w:szCs w:val="25"/>
        </w:rPr>
        <w:t>SS-UI-GUIDE-2026</w:t>
      </w: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), eliminating the need for explicit wireframes in this architectural document.</w:t>
      </w:r>
    </w:p>
    <w:p w14:paraId="0F4E6235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Infrastructure Provision: ABC-Trans will fully procure and provision all necessary mobile tablets, terminal nodes, and target cloud hosting environments with pre-configured runtime compatibility.</w:t>
      </w:r>
    </w:p>
    <w:p w14:paraId="349E65B0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Network Stability: Cellular data coverage is assumed to remain continuous and stable across all domestic transport corridors to support real-time GPS tracking transmission.</w:t>
      </w:r>
    </w:p>
    <w:p w14:paraId="371B0F42">
      <w:pPr>
        <w:numPr>
          <w:ilvl w:val="0"/>
          <w:numId w:val="1"/>
        </w:numPr>
        <w:tabs>
          <w:tab w:val="clear" w:pos="420"/>
        </w:tabs>
        <w:spacing w:line="240" w:lineRule="auto"/>
        <w:ind w:left="1200" w:leftChars="0" w:hanging="420" w:firstLineChars="0"/>
        <w:jc w:val="both"/>
        <w:rPr>
          <w:rFonts w:hint="default" w:ascii="Times New Roman" w:hAnsi="Times New Roman" w:cs="Times New Roman"/>
          <w:sz w:val="25"/>
          <w:szCs w:val="25"/>
        </w:rPr>
      </w:pPr>
      <w:r>
        <w:rPr>
          <w:rFonts w:hint="default" w:ascii="Times New Roman" w:hAnsi="Times New Roman" w:cs="Times New Roman"/>
          <w:b w:val="0"/>
          <w:bCs w:val="0"/>
          <w:sz w:val="25"/>
          <w:szCs w:val="25"/>
        </w:rPr>
        <w:t>Academic Integrity: All project deliverables are divided equally among group members and authored entirely through human collaboration without reliance on generative AI engines.</w:t>
      </w:r>
    </w:p>
    <w:p w14:paraId="04947987">
      <w:pPr>
        <w:pStyle w:val="3"/>
        <w:bidi w:val="0"/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Scopes</w:t>
      </w:r>
    </w:p>
    <w:p w14:paraId="3058A02A">
      <w:pPr>
        <w:spacing w:line="240" w:lineRule="auto"/>
        <w:ind w:left="400" w:leftChars="100" w:firstLine="0" w:firstLineChars="0"/>
        <w:jc w:val="both"/>
        <w:rPr>
          <w:rFonts w:hint="default" w:ascii="Times New Roman" w:hAnsi="Times New Roman" w:cs="Times New Roman"/>
          <w:sz w:val="25"/>
          <w:szCs w:val="25"/>
          <w:lang w:val="en-US"/>
        </w:rPr>
      </w:pPr>
      <w:r>
        <w:rPr>
          <w:rFonts w:hint="default" w:ascii="Times New Roman" w:hAnsi="Times New Roman" w:cs="Times New Roman"/>
          <w:sz w:val="25"/>
          <w:szCs w:val="25"/>
          <w:lang w:val="en-US"/>
        </w:rPr>
        <w:t xml:space="preserve">The proposed software ecosystem is engineered </w:t>
      </w:r>
      <w:r>
        <w:rPr>
          <w:rFonts w:hint="default" w:ascii="Times New Roman" w:hAnsi="Times New Roman" w:eastAsia="SimSun" w:cs="Times New Roman"/>
          <w:sz w:val="24"/>
          <w:szCs w:val="24"/>
        </w:rPr>
        <w:t>around a comprehensive suite of backend services and interfaces, specifically optimized to streamline fleet logistics, automate dispatching workflows, and elevate end-to-end customer service delivery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.</w:t>
      </w:r>
    </w:p>
    <w:p w14:paraId="2136B2A5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2.4.1 In Scope</w:t>
      </w:r>
    </w:p>
    <w:p w14:paraId="0A880040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Secure Customer Web Portals:</w:t>
      </w:r>
      <w:r>
        <w:t xml:space="preserve"> Architecture and deployment of a secure, role-based web portal enabling clients to authenticate, manage corporate profiles, place cargo orders, and view real-time shipping manifests.</w:t>
      </w:r>
    </w:p>
    <w:p w14:paraId="5DCD10CA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Mobile Cargo Tracking Interfaces:</w:t>
      </w:r>
      <w:r>
        <w:t xml:space="preserve"> Design of cross-platform mobile interfaces engineered to process and render continuous telemetry data, allowing users to track consignment locations and estimated times of arrival (ETA).</w:t>
      </w:r>
    </w:p>
    <w:p w14:paraId="6EBE41D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Dispatcher</w:t>
      </w:r>
      <w:r>
        <w:rPr>
          <w:rFonts w:hint="default"/>
          <w:b/>
          <w:bCs/>
          <w:lang w:val="en-US"/>
        </w:rPr>
        <w:t xml:space="preserve"> </w:t>
      </w:r>
      <w:r>
        <w:rPr>
          <w:b/>
          <w:bCs/>
        </w:rPr>
        <w:t>Assignment Dashboards:</w:t>
      </w:r>
      <w:r>
        <w:t xml:space="preserve"> Implementation of a centralized, high-concurrency dashboard for dispatchers to dynamically allocate fleet resources, assign drivers, and optimize regional transit routes.</w:t>
      </w:r>
    </w:p>
    <w:p w14:paraId="307611F6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Automated Invoicing Systems:</w:t>
      </w:r>
      <w:r>
        <w:t xml:space="preserve"> Development of a backend billing engine that automatically aggregates trip data, calculates tariffs, generates digital invoices, and tracks payment statuses.</w:t>
      </w:r>
    </w:p>
    <w:p w14:paraId="371CB47F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tabs>
          <w:tab w:val="clear" w:pos="420"/>
        </w:tabs>
        <w:spacing w:line="240" w:lineRule="auto"/>
        <w:ind w:left="1600" w:leftChars="0" w:right="0" w:rightChars="0" w:hanging="420" w:firstLineChars="0"/>
        <w:jc w:val="both"/>
      </w:pPr>
      <w:r>
        <w:rPr>
          <w:b/>
          <w:bCs/>
        </w:rPr>
        <w:t>Regional Analytics Engines:</w:t>
      </w:r>
      <w:r>
        <w:t xml:space="preserve"> Design of a data-processing pipeline capable of aggregating regional operational metrics to generate reports on fleet efficiency, delivery delays, and resource utilization.</w:t>
      </w:r>
    </w:p>
    <w:p w14:paraId="51C296D8">
      <w:pPr>
        <w:pStyle w:val="4"/>
        <w:bidi w:val="0"/>
        <w:spacing w:line="240" w:lineRule="auto"/>
        <w:ind w:left="800" w:leftChars="20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2.4.2 Out of Scope</w:t>
      </w:r>
    </w:p>
    <w:p w14:paraId="7A3AA47F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 xml:space="preserve">Hardware Sourcing </w:t>
      </w:r>
      <w:r>
        <w:rPr>
          <w:rFonts w:hint="default"/>
          <w:b/>
          <w:bCs/>
          <w:lang w:val="en-US"/>
        </w:rPr>
        <w:t>and</w:t>
      </w:r>
      <w:r>
        <w:rPr>
          <w:b/>
          <w:bCs/>
        </w:rPr>
        <w:t xml:space="preserve"> Manufacturing:</w:t>
      </w:r>
      <w:r>
        <w:t xml:space="preserve"> Procurement, manufacturing, or low-level firmware engineering of physical GPS tracking hardware modules or telematic</w:t>
      </w:r>
      <w:bookmarkStart w:id="0" w:name="_GoBack"/>
      <w:bookmarkEnd w:id="0"/>
      <w:r>
        <w:t>s equipment.</w:t>
      </w:r>
    </w:p>
    <w:p w14:paraId="4E4F4CC3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>Telecommunications Infrastructure:</w:t>
      </w:r>
      <w:r>
        <w:t xml:space="preserve"> Maintenance, configuration, or operational management of cellular provider towers, cellular networks, or base stations.</w:t>
      </w:r>
    </w:p>
    <w:p w14:paraId="5D041A06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1600" w:leftChars="0" w:hanging="420" w:firstLineChars="0"/>
        <w:jc w:val="both"/>
      </w:pPr>
      <w:r>
        <w:rPr>
          <w:b/>
          <w:bCs/>
        </w:rPr>
        <w:t>Direct Financial Clearing Networks:</w:t>
      </w:r>
      <w:r>
        <w:t xml:space="preserve"> Development of localized transaction-clearing software, banking ledger infrastructure, or direct credit card processing networks (relying instead on external third-party payment gateways).</w:t>
      </w:r>
    </w:p>
    <w:p w14:paraId="781A389E">
      <w:pPr>
        <w:rPr>
          <w:rFonts w:hint="default"/>
          <w:lang w:val="en-US"/>
        </w:rPr>
      </w:pPr>
    </w:p>
    <w:p w14:paraId="6E74B068">
      <w:pPr>
        <w:spacing w:line="240" w:lineRule="auto"/>
        <w:ind w:left="400" w:leftChars="100" w:firstLine="0" w:firstLineChars="0"/>
        <w:rPr>
          <w:rFonts w:hint="default" w:ascii="Times New Roman" w:hAnsi="Times New Roman" w:cs="Times New Roman"/>
          <w:lang w:val="en-US"/>
        </w:rPr>
      </w:pPr>
    </w:p>
    <w:p w14:paraId="4CF878C0">
      <w:pPr>
        <w:numPr>
          <w:numId w:val="0"/>
        </w:numPr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3"/>
          <w:szCs w:val="23"/>
          <w:lang w:val="en-US"/>
        </w:rPr>
      </w:pPr>
    </w:p>
    <w:p w14:paraId="62F8EF34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773316D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4ABAC43D">
      <w:pPr>
        <w:spacing w:line="240" w:lineRule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p w14:paraId="2D46E00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B1FF158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2AB81C2A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38B6EBFF">
      <w:pPr>
        <w:spacing w:line="240" w:lineRule="auto"/>
        <w:rPr>
          <w:rFonts w:hint="default" w:ascii="Times New Roman" w:hAnsi="Times New Roman" w:cs="Times New Roman"/>
          <w:lang w:val="en-US"/>
        </w:rPr>
      </w:pPr>
    </w:p>
    <w:p w14:paraId="51437A4E">
      <w:pPr>
        <w:pStyle w:val="2"/>
        <w:keepNext w:val="0"/>
        <w:keepLines w:val="0"/>
        <w:pageBreakBefore w:val="0"/>
        <w:widowControl/>
        <w:tabs>
          <w:tab w:val="right" w:leader="dot" w:pos="33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fldChar w:fldCharType="end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9B4D9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DAC53C3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DAC53C3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549C6">
    <w:pPr>
      <w:pStyle w:val="8"/>
      <w:rPr>
        <w:rFonts w:hint="default"/>
        <w:sz w:val="18"/>
        <w:szCs w:val="18"/>
        <w:lang w:val="en-US"/>
      </w:rPr>
    </w:pPr>
    <w:r>
      <w:rPr>
        <w:rFonts w:hint="default"/>
        <w:sz w:val="18"/>
        <w:szCs w:val="18"/>
        <w:lang w:val="en-US"/>
      </w:rPr>
      <w:t>Software Architecture and Application                                                                                                   Assignment01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02426"/>
    <w:multiLevelType w:val="singleLevel"/>
    <w:tmpl w:val="0C60242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1">
    <w:nsid w:val="66DBB6E0"/>
    <w:multiLevelType w:val="singleLevel"/>
    <w:tmpl w:val="66DBB6E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abstractNum w:abstractNumId="2">
    <w:nsid w:val="7C9548D4"/>
    <w:multiLevelType w:val="singleLevel"/>
    <w:tmpl w:val="7C9548D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5"/>
        <w:szCs w:val="15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19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88069F"/>
    <w:rsid w:val="00A840A3"/>
    <w:rsid w:val="02223910"/>
    <w:rsid w:val="03B0401B"/>
    <w:rsid w:val="03D454D5"/>
    <w:rsid w:val="050B6856"/>
    <w:rsid w:val="074B2D67"/>
    <w:rsid w:val="0999384B"/>
    <w:rsid w:val="0A3B7458"/>
    <w:rsid w:val="0A9A2CF5"/>
    <w:rsid w:val="0CD7229F"/>
    <w:rsid w:val="0D06536D"/>
    <w:rsid w:val="0EA22E60"/>
    <w:rsid w:val="0EAC311F"/>
    <w:rsid w:val="15353E34"/>
    <w:rsid w:val="156100F4"/>
    <w:rsid w:val="15930E74"/>
    <w:rsid w:val="15C319C3"/>
    <w:rsid w:val="16252961"/>
    <w:rsid w:val="18820242"/>
    <w:rsid w:val="1A101FD2"/>
    <w:rsid w:val="1AEA51B8"/>
    <w:rsid w:val="1C3309D3"/>
    <w:rsid w:val="1D2C0BEB"/>
    <w:rsid w:val="20E8770D"/>
    <w:rsid w:val="21454223"/>
    <w:rsid w:val="245109A3"/>
    <w:rsid w:val="28033332"/>
    <w:rsid w:val="2D88069F"/>
    <w:rsid w:val="2F540736"/>
    <w:rsid w:val="30CF21A1"/>
    <w:rsid w:val="31391143"/>
    <w:rsid w:val="32022CFB"/>
    <w:rsid w:val="32D64722"/>
    <w:rsid w:val="33186085"/>
    <w:rsid w:val="347062CA"/>
    <w:rsid w:val="39AE287F"/>
    <w:rsid w:val="40CE5B5F"/>
    <w:rsid w:val="425B1E6E"/>
    <w:rsid w:val="46340F2E"/>
    <w:rsid w:val="4BDD55A8"/>
    <w:rsid w:val="4BE37B86"/>
    <w:rsid w:val="4CC67484"/>
    <w:rsid w:val="53801D8B"/>
    <w:rsid w:val="54C8370B"/>
    <w:rsid w:val="57D275FE"/>
    <w:rsid w:val="599754D9"/>
    <w:rsid w:val="5ED2769F"/>
    <w:rsid w:val="60CF16E3"/>
    <w:rsid w:val="62FA62CC"/>
    <w:rsid w:val="63DC38E5"/>
    <w:rsid w:val="65DF3FAF"/>
    <w:rsid w:val="680E4244"/>
    <w:rsid w:val="69B226F6"/>
    <w:rsid w:val="6BBA2ACB"/>
    <w:rsid w:val="6BBF6F53"/>
    <w:rsid w:val="6E797A32"/>
    <w:rsid w:val="7080540B"/>
    <w:rsid w:val="75EF348B"/>
    <w:rsid w:val="796E3F04"/>
    <w:rsid w:val="79B92BB4"/>
    <w:rsid w:val="7A656E5D"/>
    <w:rsid w:val="7B1014F4"/>
    <w:rsid w:val="7BA23C69"/>
    <w:rsid w:val="7BE372CE"/>
    <w:rsid w:val="7CD633DE"/>
    <w:rsid w:val="7EBB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Theme="minorEastAsia" w:cstheme="minorBidi"/>
      <w:sz w:val="40"/>
      <w:lang w:val="en-US" w:eastAsia="zh-CN" w:bidi="ar-SA"/>
    </w:rPr>
  </w:style>
  <w:style w:type="paragraph" w:styleId="2">
    <w:name w:val="heading 1"/>
    <w:next w:val="1"/>
    <w:link w:val="14"/>
    <w:qFormat/>
    <w:uiPriority w:val="0"/>
    <w:pPr>
      <w:spacing w:before="0" w:beforeAutospacing="1" w:after="0" w:afterAutospacing="1"/>
      <w:jc w:val="left"/>
      <w:outlineLvl w:val="0"/>
    </w:pPr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28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25"/>
      <w:szCs w:val="32"/>
    </w:rPr>
  </w:style>
  <w:style w:type="character" w:default="1" w:styleId="5">
    <w:name w:val="Default Paragraph Font"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9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1">
    <w:name w:val="toc 1"/>
    <w:basedOn w:val="1"/>
    <w:link w:val="15"/>
    <w:qFormat/>
    <w:uiPriority w:val="1"/>
    <w:pPr>
      <w:spacing w:before="120"/>
      <w:ind w:left="947"/>
    </w:pPr>
    <w:rPr>
      <w:rFonts w:ascii="Times New Roman" w:hAnsi="Times New Roman" w:eastAsia="Times New Roman" w:cs="Times New Roman"/>
      <w:b/>
      <w:bCs/>
      <w:sz w:val="40"/>
      <w:szCs w:val="32"/>
      <w:lang w:eastAsia="en-US"/>
    </w:rPr>
  </w:style>
  <w:style w:type="paragraph" w:styleId="12">
    <w:name w:val="toc 2"/>
    <w:basedOn w:val="1"/>
    <w:qFormat/>
    <w:uiPriority w:val="1"/>
    <w:pPr>
      <w:spacing w:before="121"/>
      <w:ind w:left="1656" w:hanging="490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13">
    <w:name w:val="toc 3"/>
    <w:basedOn w:val="1"/>
    <w:qFormat/>
    <w:uiPriority w:val="1"/>
    <w:pPr>
      <w:spacing w:before="121"/>
      <w:ind w:left="1943" w:hanging="557"/>
    </w:pPr>
    <w:rPr>
      <w:rFonts w:ascii="Times New Roman" w:hAnsi="Times New Roman" w:eastAsia="Times New Roman" w:cs="Times New Roman"/>
      <w:b/>
      <w:bCs/>
      <w:sz w:val="25"/>
      <w:szCs w:val="25"/>
      <w:lang w:val="en-US" w:eastAsia="en-US" w:bidi="ar-SA"/>
    </w:rPr>
  </w:style>
  <w:style w:type="character" w:customStyle="1" w:styleId="14">
    <w:name w:val="Heading 1 Char"/>
    <w:link w:val="2"/>
    <w:qFormat/>
    <w:uiPriority w:val="0"/>
    <w:rPr>
      <w:rFonts w:hint="default" w:ascii="Times New Roman" w:hAnsi="Times New Roman" w:eastAsia="SimSun" w:cs="SimSun"/>
      <w:b/>
      <w:bCs/>
      <w:kern w:val="44"/>
      <w:sz w:val="32"/>
      <w:szCs w:val="48"/>
      <w:lang w:val="en-US" w:eastAsia="zh-CN" w:bidi="ar"/>
    </w:rPr>
  </w:style>
  <w:style w:type="character" w:customStyle="1" w:styleId="15">
    <w:name w:val="TOC 1 Char"/>
    <w:link w:val="11"/>
    <w:qFormat/>
    <w:uiPriority w:val="1"/>
    <w:rPr>
      <w:rFonts w:ascii="Times New Roman" w:hAnsi="Times New Roman" w:eastAsia="Times New Roman" w:cs="Times New Roman"/>
      <w:b/>
      <w:bCs/>
      <w:sz w:val="40"/>
      <w:szCs w:val="3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517</Words>
  <Characters>3807</Characters>
  <Lines>0</Lines>
  <Paragraphs>0</Paragraphs>
  <TotalTime>3</TotalTime>
  <ScaleCrop>false</ScaleCrop>
  <LinksUpToDate>false</LinksUpToDate>
  <CharactersWithSpaces>4344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2026-06-08T07:33:00Z</dcterms:created>
  <dc:creator>DELL</dc:creator>
  <cp:lastModifiedBy>WPS_1768210363</cp:lastModifiedBy>
  <dcterms:modified xsi:type="dcterms:W3CDTF">2026-06-12T03:30:51Z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809337F804C04853B97FCB48E584E98D_11</vt:lpwstr>
  </property>
  <property fmtid="{D5CDD505-2E9C-101B-9397-08002B2CF9AE}" pid="4" name="KSOTemplateDocerSaveRecord">
    <vt:lpwstr>eyJoZGlkIjoiYjBhYjM0ZjI0OGNlYzY0NTIwOWJmYzNmNGVmNTIzNTgiLCJ1c2VySWQiOiIxMzkyMjg0ODQ0NDUwIn0=</vt:lpwstr>
  </property>
</Properties>
</file>