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2157" w:leftChars="0" w:firstLine="719" w:firstLineChars="0"/>
        <w:rPr>
          <w:rFonts w:hint="default"/>
          <w:lang w:val="en-US"/>
        </w:rPr>
      </w:pPr>
      <w:r>
        <w:rPr>
          <w:rFonts w:hint="default"/>
          <w:lang w:val="en-US"/>
        </w:rPr>
        <w:t>Table of Contents</w:t>
      </w:r>
    </w:p>
    <w:p w14:paraId="08AE9E69">
      <w:pPr>
        <w:pStyle w:val="12"/>
        <w:tabs>
          <w:tab w:val="right" w:leader="dot" w:pos="8306"/>
        </w:tabs>
        <w:ind w:left="0" w:leftChars="0" w:firstLine="0" w:firstLineChars="0"/>
        <w:rPr>
          <w:sz w:val="28"/>
          <w:szCs w:val="28"/>
        </w:rPr>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sz w:val="28"/>
          <w:szCs w:val="28"/>
          <w:lang w:val="en-US"/>
        </w:rPr>
        <w:fldChar w:fldCharType="begin"/>
      </w:r>
      <w:r>
        <w:rPr>
          <w:rFonts w:hint="default"/>
          <w:sz w:val="28"/>
          <w:szCs w:val="28"/>
          <w:lang w:val="en-US"/>
        </w:rPr>
        <w:instrText xml:space="preserve"> HYPERLINK \l _Toc4876 </w:instrText>
      </w:r>
      <w:r>
        <w:rPr>
          <w:rFonts w:hint="default"/>
          <w:sz w:val="28"/>
          <w:szCs w:val="28"/>
          <w:lang w:val="en-US"/>
        </w:rPr>
        <w:fldChar w:fldCharType="separate"/>
      </w:r>
      <w:r>
        <w:rPr>
          <w:rFonts w:hint="default" w:ascii="Times New Roman" w:hAnsi="Times New Roman" w:cs="Times New Roman"/>
          <w:sz w:val="28"/>
          <w:szCs w:val="28"/>
          <w:lang w:val="en-US"/>
        </w:rPr>
        <w:t>Part A: Introduction</w:t>
      </w:r>
      <w:r>
        <w:rPr>
          <w:sz w:val="28"/>
          <w:szCs w:val="28"/>
        </w:rPr>
        <w:tab/>
      </w:r>
      <w:r>
        <w:rPr>
          <w:rFonts w:hint="default"/>
          <w:sz w:val="28"/>
          <w:szCs w:val="28"/>
          <w:lang w:val="en-US"/>
        </w:rPr>
        <w:t>5</w:t>
      </w:r>
      <w:r>
        <w:rPr>
          <w:rFonts w:hint="default"/>
          <w:sz w:val="28"/>
          <w:szCs w:val="28"/>
          <w:lang w:val="en-US"/>
        </w:rPr>
        <w:fldChar w:fldCharType="end"/>
      </w:r>
    </w:p>
    <w:p w14:paraId="621FF70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_Toc14437 </w:instrText>
      </w:r>
      <w:r>
        <w:rPr>
          <w:rFonts w:hint="default"/>
          <w:sz w:val="28"/>
          <w:szCs w:val="28"/>
          <w:lang w:val="en-US"/>
        </w:rPr>
        <w:fldChar w:fldCharType="separate"/>
      </w:r>
      <w:r>
        <w:rPr>
          <w:rFonts w:hint="default" w:ascii="Times New Roman" w:hAnsi="Times New Roman" w:cs="Times New Roman"/>
          <w:sz w:val="28"/>
          <w:szCs w:val="28"/>
          <w:lang w:val="en-US"/>
        </w:rPr>
        <w:t>Part B: Project Overview</w:t>
      </w:r>
      <w:r>
        <w:rPr>
          <w:sz w:val="28"/>
          <w:szCs w:val="28"/>
        </w:rPr>
        <w:tab/>
      </w:r>
      <w:r>
        <w:rPr>
          <w:rFonts w:hint="default"/>
          <w:sz w:val="28"/>
          <w:szCs w:val="28"/>
          <w:lang w:val="en-US"/>
        </w:rPr>
        <w:t>5</w:t>
      </w:r>
      <w:r>
        <w:rPr>
          <w:rFonts w:hint="default"/>
          <w:sz w:val="28"/>
          <w:szCs w:val="28"/>
          <w:lang w:val="en-US"/>
        </w:rPr>
        <w:fldChar w:fldCharType="end"/>
      </w:r>
    </w:p>
    <w:p w14:paraId="45C9ABE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ascii="Times New Roman" w:hAnsi="Times New Roman" w:cs="Times New Roman"/>
          <w:sz w:val="28"/>
          <w:szCs w:val="28"/>
          <w:lang w:val="en-US"/>
        </w:rPr>
        <w:t>2.1 Domain Vocabulary</w:t>
      </w:r>
      <w:r>
        <w:rPr>
          <w:sz w:val="28"/>
          <w:szCs w:val="28"/>
        </w:rPr>
        <w:tab/>
      </w:r>
      <w:r>
        <w:rPr>
          <w:rFonts w:hint="default"/>
          <w:sz w:val="28"/>
          <w:szCs w:val="28"/>
          <w:lang w:val="en-US"/>
        </w:rPr>
        <w:t>5</w:t>
      </w:r>
      <w:r>
        <w:rPr>
          <w:rFonts w:hint="default"/>
          <w:sz w:val="28"/>
          <w:szCs w:val="28"/>
          <w:lang w:val="en-US"/>
        </w:rPr>
        <w:fldChar w:fldCharType="end"/>
      </w:r>
    </w:p>
    <w:p w14:paraId="723BF80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_Toc28948 </w:instrText>
      </w:r>
      <w:r>
        <w:rPr>
          <w:rFonts w:hint="default"/>
          <w:sz w:val="28"/>
          <w:szCs w:val="28"/>
          <w:lang w:val="en-US"/>
        </w:rPr>
        <w:fldChar w:fldCharType="separate"/>
      </w:r>
      <w:r>
        <w:rPr>
          <w:rFonts w:hint="default" w:ascii="Times New Roman" w:hAnsi="Times New Roman" w:cs="Times New Roman"/>
          <w:sz w:val="28"/>
          <w:szCs w:val="28"/>
          <w:lang w:val="en-US"/>
        </w:rPr>
        <w:t>2.2 Project Goals</w:t>
      </w:r>
      <w:r>
        <w:rPr>
          <w:sz w:val="28"/>
          <w:szCs w:val="28"/>
        </w:rPr>
        <w:tab/>
      </w:r>
      <w:r>
        <w:rPr>
          <w:rFonts w:hint="default"/>
          <w:sz w:val="28"/>
          <w:szCs w:val="28"/>
          <w:lang w:val="en-US"/>
        </w:rPr>
        <w:t>6</w:t>
      </w:r>
      <w:r>
        <w:rPr>
          <w:rFonts w:hint="default"/>
          <w:sz w:val="28"/>
          <w:szCs w:val="28"/>
          <w:lang w:val="en-US"/>
        </w:rPr>
        <w:fldChar w:fldCharType="end"/>
      </w:r>
    </w:p>
    <w:p w14:paraId="5B55E29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_Toc14638 </w:instrText>
      </w:r>
      <w:r>
        <w:rPr>
          <w:rFonts w:hint="default"/>
          <w:sz w:val="28"/>
          <w:szCs w:val="28"/>
          <w:lang w:val="en-US"/>
        </w:rPr>
        <w:fldChar w:fldCharType="separate"/>
      </w:r>
      <w:r>
        <w:rPr>
          <w:rFonts w:hint="default" w:ascii="Times New Roman" w:hAnsi="Times New Roman" w:cs="Times New Roman"/>
          <w:sz w:val="28"/>
          <w:szCs w:val="28"/>
          <w:lang w:val="en-US"/>
        </w:rPr>
        <w:t>2.3 Assumptions</w:t>
      </w:r>
      <w:r>
        <w:rPr>
          <w:sz w:val="28"/>
          <w:szCs w:val="28"/>
        </w:rPr>
        <w:tab/>
      </w:r>
      <w:r>
        <w:rPr>
          <w:rFonts w:hint="default"/>
          <w:sz w:val="28"/>
          <w:szCs w:val="28"/>
          <w:lang w:val="en-US"/>
        </w:rPr>
        <w:t>7</w:t>
      </w:r>
      <w:r>
        <w:rPr>
          <w:rFonts w:hint="default"/>
          <w:sz w:val="28"/>
          <w:szCs w:val="28"/>
          <w:lang w:val="en-US"/>
        </w:rPr>
        <w:fldChar w:fldCharType="end"/>
      </w:r>
    </w:p>
    <w:p w14:paraId="78CAFB9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_Toc30163 </w:instrText>
      </w:r>
      <w:r>
        <w:rPr>
          <w:rFonts w:hint="default"/>
          <w:sz w:val="28"/>
          <w:szCs w:val="28"/>
          <w:lang w:val="en-US"/>
        </w:rPr>
        <w:fldChar w:fldCharType="separate"/>
      </w:r>
      <w:r>
        <w:rPr>
          <w:rFonts w:hint="default" w:ascii="Times New Roman" w:hAnsi="Times New Roman" w:cs="Times New Roman"/>
          <w:sz w:val="28"/>
          <w:szCs w:val="28"/>
          <w:lang w:val="en-US"/>
        </w:rPr>
        <w:t>2.4 Project Scope</w:t>
      </w:r>
      <w:r>
        <w:rPr>
          <w:sz w:val="28"/>
          <w:szCs w:val="28"/>
        </w:rPr>
        <w:tab/>
      </w:r>
      <w:r>
        <w:rPr>
          <w:rFonts w:hint="default"/>
          <w:sz w:val="28"/>
          <w:szCs w:val="28"/>
          <w:lang w:val="en-US"/>
        </w:rPr>
        <w:t>7</w:t>
      </w:r>
      <w:r>
        <w:rPr>
          <w:rFonts w:hint="default"/>
          <w:sz w:val="28"/>
          <w:szCs w:val="28"/>
          <w:lang w:val="en-US"/>
        </w:rPr>
        <w:fldChar w:fldCharType="end"/>
      </w:r>
    </w:p>
    <w:p w14:paraId="2E9BB32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_Toc3325 </w:instrText>
      </w:r>
      <w:r>
        <w:rPr>
          <w:rFonts w:hint="default"/>
          <w:sz w:val="28"/>
          <w:szCs w:val="28"/>
          <w:lang w:val="en-US"/>
        </w:rPr>
        <w:fldChar w:fldCharType="separate"/>
      </w:r>
      <w:r>
        <w:rPr>
          <w:rFonts w:hint="default" w:ascii="Times New Roman" w:hAnsi="Times New Roman" w:cs="Times New Roman"/>
          <w:sz w:val="28"/>
          <w:szCs w:val="28"/>
          <w:lang w:val="en-US"/>
        </w:rPr>
        <w:t>2.4.1 In Scope</w:t>
      </w:r>
      <w:r>
        <w:rPr>
          <w:sz w:val="28"/>
          <w:szCs w:val="28"/>
        </w:rPr>
        <w:tab/>
      </w:r>
      <w:r>
        <w:rPr>
          <w:rFonts w:hint="default"/>
          <w:sz w:val="28"/>
          <w:szCs w:val="28"/>
          <w:lang w:val="en-US"/>
        </w:rPr>
        <w:t>7</w:t>
      </w:r>
      <w:r>
        <w:rPr>
          <w:rFonts w:hint="default"/>
          <w:sz w:val="28"/>
          <w:szCs w:val="28"/>
          <w:lang w:val="en-US"/>
        </w:rPr>
        <w:fldChar w:fldCharType="end"/>
      </w:r>
    </w:p>
    <w:p w14:paraId="650AB93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_Toc31842 </w:instrText>
      </w:r>
      <w:r>
        <w:rPr>
          <w:rFonts w:hint="default"/>
          <w:sz w:val="28"/>
          <w:szCs w:val="28"/>
          <w:lang w:val="en-US"/>
        </w:rPr>
        <w:fldChar w:fldCharType="separate"/>
      </w:r>
      <w:r>
        <w:rPr>
          <w:rFonts w:hint="default" w:ascii="Times New Roman" w:hAnsi="Times New Roman" w:cs="Times New Roman"/>
          <w:sz w:val="28"/>
          <w:szCs w:val="28"/>
          <w:lang w:val="en-US"/>
        </w:rPr>
        <w:t>2.4.2 Out of Scope</w:t>
      </w:r>
      <w:r>
        <w:rPr>
          <w:sz w:val="28"/>
          <w:szCs w:val="28"/>
        </w:rPr>
        <w:tab/>
      </w:r>
      <w:r>
        <w:rPr>
          <w:rFonts w:hint="default"/>
          <w:sz w:val="28"/>
          <w:szCs w:val="28"/>
          <w:lang w:val="en-US"/>
        </w:rPr>
        <w:t>7</w:t>
      </w:r>
      <w:r>
        <w:rPr>
          <w:rFonts w:hint="default"/>
          <w:sz w:val="28"/>
          <w:szCs w:val="28"/>
          <w:lang w:val="en-US"/>
        </w:rPr>
        <w:fldChar w:fldCharType="end"/>
      </w:r>
    </w:p>
    <w:p w14:paraId="6CCEAD2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_Toc31478 </w:instrText>
      </w:r>
      <w:r>
        <w:rPr>
          <w:rFonts w:hint="default"/>
          <w:sz w:val="28"/>
          <w:szCs w:val="28"/>
          <w:lang w:val="en-US"/>
        </w:rPr>
        <w:fldChar w:fldCharType="separate"/>
      </w:r>
      <w:r>
        <w:rPr>
          <w:rFonts w:hint="default" w:ascii="Times New Roman" w:hAnsi="Times New Roman" w:cs="Times New Roman"/>
          <w:sz w:val="28"/>
          <w:szCs w:val="28"/>
          <w:lang w:val="en-US"/>
        </w:rPr>
        <w:t>Part C: Problem Domain</w:t>
      </w:r>
      <w:r>
        <w:rPr>
          <w:sz w:val="28"/>
          <w:szCs w:val="28"/>
        </w:rPr>
        <w:tab/>
      </w:r>
      <w:r>
        <w:rPr>
          <w:rFonts w:hint="default"/>
          <w:sz w:val="28"/>
          <w:szCs w:val="28"/>
          <w:lang w:val="en-US"/>
        </w:rPr>
        <w:t>8</w:t>
      </w:r>
      <w:r>
        <w:rPr>
          <w:rFonts w:hint="default"/>
          <w:sz w:val="28"/>
          <w:szCs w:val="28"/>
          <w:lang w:val="en-US"/>
        </w:rPr>
        <w:fldChar w:fldCharType="end"/>
      </w:r>
    </w:p>
    <w:p w14:paraId="2091008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_Toc5791 </w:instrText>
      </w:r>
      <w:r>
        <w:rPr>
          <w:rFonts w:hint="default"/>
          <w:sz w:val="28"/>
          <w:szCs w:val="28"/>
          <w:lang w:val="en-US"/>
        </w:rPr>
        <w:fldChar w:fldCharType="separate"/>
      </w:r>
      <w:r>
        <w:rPr>
          <w:rFonts w:hint="default" w:ascii="Times New Roman" w:hAnsi="Times New Roman" w:cs="Times New Roman"/>
          <w:sz w:val="28"/>
          <w:szCs w:val="28"/>
          <w:lang w:val="en-US"/>
        </w:rPr>
        <w:t>3.1 Pain Points</w:t>
      </w:r>
      <w:r>
        <w:rPr>
          <w:sz w:val="28"/>
          <w:szCs w:val="28"/>
        </w:rPr>
        <w:tab/>
      </w:r>
      <w:r>
        <w:rPr>
          <w:rFonts w:hint="default"/>
          <w:sz w:val="28"/>
          <w:szCs w:val="28"/>
          <w:lang w:val="en-US"/>
        </w:rPr>
        <w:t>8</w:t>
      </w:r>
      <w:r>
        <w:rPr>
          <w:rFonts w:hint="default"/>
          <w:sz w:val="28"/>
          <w:szCs w:val="28"/>
          <w:lang w:val="en-US"/>
        </w:rPr>
        <w:fldChar w:fldCharType="end"/>
      </w:r>
    </w:p>
    <w:p w14:paraId="5B99E31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_Toc17511 </w:instrText>
      </w:r>
      <w:r>
        <w:rPr>
          <w:rFonts w:hint="default"/>
          <w:sz w:val="28"/>
          <w:szCs w:val="28"/>
          <w:lang w:val="en-US"/>
        </w:rPr>
        <w:fldChar w:fldCharType="separate"/>
      </w:r>
      <w:r>
        <w:rPr>
          <w:rFonts w:hint="default" w:ascii="Times New Roman" w:hAnsi="Times New Roman" w:cs="Times New Roman"/>
          <w:sz w:val="28"/>
          <w:szCs w:val="28"/>
          <w:lang w:val="en-US"/>
        </w:rPr>
        <w:t>3.2 Domain Entities</w:t>
      </w:r>
      <w:r>
        <w:rPr>
          <w:sz w:val="28"/>
          <w:szCs w:val="28"/>
        </w:rPr>
        <w:tab/>
      </w:r>
      <w:r>
        <w:rPr>
          <w:rFonts w:hint="default"/>
          <w:sz w:val="28"/>
          <w:szCs w:val="28"/>
          <w:lang w:val="en-US"/>
        </w:rPr>
        <w:t>8</w:t>
      </w:r>
      <w:r>
        <w:rPr>
          <w:rFonts w:hint="default"/>
          <w:sz w:val="28"/>
          <w:szCs w:val="28"/>
          <w:lang w:val="en-US"/>
        </w:rPr>
        <w:fldChar w:fldCharType="end"/>
      </w:r>
    </w:p>
    <w:p w14:paraId="77B84693">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_Toc9211 </w:instrText>
      </w:r>
      <w:r>
        <w:rPr>
          <w:rFonts w:hint="default"/>
          <w:sz w:val="28"/>
          <w:szCs w:val="28"/>
          <w:lang w:val="en-US"/>
        </w:rPr>
        <w:fldChar w:fldCharType="separate"/>
      </w:r>
      <w:r>
        <w:rPr>
          <w:rFonts w:hint="default" w:ascii="Times New Roman" w:hAnsi="Times New Roman" w:cs="Times New Roman"/>
          <w:sz w:val="28"/>
          <w:szCs w:val="28"/>
          <w:lang w:val="en-US"/>
        </w:rPr>
        <w:t>3.3 Actors</w:t>
      </w:r>
      <w:r>
        <w:rPr>
          <w:sz w:val="28"/>
          <w:szCs w:val="28"/>
        </w:rPr>
        <w:tab/>
      </w:r>
      <w:r>
        <w:rPr>
          <w:rFonts w:hint="default"/>
          <w:sz w:val="28"/>
          <w:szCs w:val="28"/>
          <w:lang w:val="en-US"/>
        </w:rPr>
        <w:t>9</w:t>
      </w:r>
      <w:r>
        <w:rPr>
          <w:rFonts w:hint="default"/>
          <w:sz w:val="28"/>
          <w:szCs w:val="28"/>
          <w:lang w:val="en-US"/>
        </w:rPr>
        <w:fldChar w:fldCharType="end"/>
      </w:r>
    </w:p>
    <w:p w14:paraId="02C28B92">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_Toc18664 </w:instrText>
      </w:r>
      <w:r>
        <w:rPr>
          <w:rFonts w:hint="default"/>
          <w:sz w:val="28"/>
          <w:szCs w:val="28"/>
          <w:lang w:val="en-US"/>
        </w:rPr>
        <w:fldChar w:fldCharType="separate"/>
      </w:r>
      <w:r>
        <w:rPr>
          <w:rFonts w:hint="default" w:ascii="Times New Roman" w:hAnsi="Times New Roman" w:cs="Times New Roman"/>
          <w:sz w:val="28"/>
          <w:szCs w:val="28"/>
          <w:lang w:val="en-US"/>
        </w:rPr>
        <w:t>3.4 Tasks</w:t>
      </w:r>
      <w:r>
        <w:rPr>
          <w:sz w:val="28"/>
          <w:szCs w:val="28"/>
        </w:rPr>
        <w:tab/>
      </w:r>
      <w:r>
        <w:rPr>
          <w:rFonts w:hint="default"/>
          <w:sz w:val="28"/>
          <w:szCs w:val="28"/>
          <w:lang w:val="en-US"/>
        </w:rPr>
        <w:t>9</w:t>
      </w:r>
      <w:r>
        <w:rPr>
          <w:rFonts w:hint="default"/>
          <w:sz w:val="28"/>
          <w:szCs w:val="28"/>
          <w:lang w:val="en-US"/>
        </w:rPr>
        <w:fldChar w:fldCharType="end"/>
      </w:r>
    </w:p>
    <w:p w14:paraId="7C126184">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D</w:t>
      </w:r>
      <w:r>
        <w:rPr>
          <w:rFonts w:hint="default" w:ascii="Times New Roman" w:hAnsi="Times New Roman" w:cs="Times New Roman"/>
          <w:sz w:val="28"/>
          <w:szCs w:val="28"/>
          <w:lang w:val="en-US"/>
        </w:rPr>
        <w:t xml:space="preserve">: </w:t>
      </w:r>
      <w:r>
        <w:rPr>
          <w:rFonts w:hint="default" w:cs="Times New Roman"/>
          <w:sz w:val="28"/>
          <w:szCs w:val="28"/>
          <w:lang w:val="en-US"/>
        </w:rPr>
        <w:t>Functional Requirements and Task Descriptions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001F43F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180A700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2</w:t>
      </w:r>
    </w:p>
    <w:p w14:paraId="5429A28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3</w:t>
      </w:r>
    </w:p>
    <w:p w14:paraId="2F3A4A7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5</w:t>
      </w:r>
    </w:p>
    <w:p w14:paraId="5BA5D80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6</w:t>
      </w:r>
    </w:p>
    <w:p w14:paraId="01E3711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8</w:t>
      </w:r>
    </w:p>
    <w:p w14:paraId="1748EA72">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9</w:t>
      </w:r>
    </w:p>
    <w:p w14:paraId="213685E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1</w:t>
      </w:r>
    </w:p>
    <w:p w14:paraId="23470C5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2</w:t>
      </w:r>
    </w:p>
    <w:p w14:paraId="0F0D0E2F">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4</w:t>
      </w:r>
    </w:p>
    <w:p w14:paraId="0F49FFDC">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E</w:t>
      </w:r>
      <w:r>
        <w:rPr>
          <w:rFonts w:hint="default" w:ascii="Times New Roman" w:hAnsi="Times New Roman" w:cs="Times New Roman"/>
          <w:sz w:val="28"/>
          <w:szCs w:val="28"/>
          <w:lang w:val="en-US"/>
        </w:rPr>
        <w:t xml:space="preserve">: </w:t>
      </w:r>
      <w:r>
        <w:rPr>
          <w:rFonts w:hint="default" w:cs="Times New Roman"/>
          <w:sz w:val="28"/>
          <w:szCs w:val="28"/>
          <w:lang w:val="en-US"/>
        </w:rPr>
        <w:t>Workflow</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3DD9A48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784F8E6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7</w:t>
      </w:r>
    </w:p>
    <w:p w14:paraId="109E02F3">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fldChar w:fldCharType="end"/>
      </w:r>
      <w:r>
        <w:rPr>
          <w:rFonts w:hint="default"/>
          <w:sz w:val="28"/>
          <w:szCs w:val="28"/>
          <w:lang w:val="en-US"/>
        </w:rPr>
        <w:t>28</w:t>
      </w:r>
    </w:p>
    <w:p w14:paraId="4F86210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29</w:t>
      </w:r>
      <w:r>
        <w:rPr>
          <w:rFonts w:hint="default"/>
          <w:sz w:val="28"/>
          <w:szCs w:val="28"/>
          <w:lang w:val="en-US"/>
        </w:rPr>
        <w:fldChar w:fldCharType="end"/>
      </w:r>
    </w:p>
    <w:p w14:paraId="4CC1B59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fldChar w:fldCharType="end"/>
      </w:r>
      <w:r>
        <w:rPr>
          <w:rFonts w:hint="default"/>
          <w:sz w:val="28"/>
          <w:szCs w:val="28"/>
          <w:lang w:val="en-US"/>
        </w:rPr>
        <w:t>30</w:t>
      </w:r>
    </w:p>
    <w:p w14:paraId="2009A604">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1</w:t>
      </w:r>
    </w:p>
    <w:p w14:paraId="37E95B87">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2</w:t>
      </w:r>
    </w:p>
    <w:p w14:paraId="4FACA24A">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33</w:t>
      </w:r>
      <w:r>
        <w:rPr>
          <w:rFonts w:hint="default"/>
          <w:sz w:val="28"/>
          <w:szCs w:val="28"/>
          <w:lang w:val="en-US"/>
        </w:rPr>
        <w:fldChar w:fldCharType="end"/>
      </w:r>
    </w:p>
    <w:p w14:paraId="1FBE0C51">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fldChar w:fldCharType="end"/>
      </w:r>
      <w:r>
        <w:rPr>
          <w:rFonts w:hint="default"/>
          <w:sz w:val="28"/>
          <w:szCs w:val="28"/>
          <w:lang w:val="en-US"/>
        </w:rPr>
        <w:t>34</w:t>
      </w:r>
    </w:p>
    <w:p w14:paraId="43777785">
      <w:pPr>
        <w:pStyle w:val="13"/>
        <w:tabs>
          <w:tab w:val="right" w:leader="dot" w:pos="8306"/>
        </w:tabs>
        <w:ind w:left="0" w:leftChars="0" w:firstLine="140" w:firstLineChars="50"/>
        <w:rPr>
          <w:rFonts w:hint="default"/>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fldChar w:fldCharType="end"/>
      </w:r>
      <w:r>
        <w:rPr>
          <w:rFonts w:hint="default"/>
          <w:sz w:val="28"/>
          <w:szCs w:val="28"/>
          <w:lang w:val="en-US"/>
        </w:rPr>
        <w:t>35</w:t>
      </w:r>
    </w:p>
    <w:p w14:paraId="0C06B7D5">
      <w:pPr>
        <w:pStyle w:val="13"/>
        <w:tabs>
          <w:tab w:val="right" w:leader="dot" w:pos="8306"/>
        </w:tabs>
        <w:ind w:left="0" w:leftChars="0" w:firstLine="140" w:firstLineChars="50"/>
        <w:rPr>
          <w:rFonts w:hint="default"/>
          <w:sz w:val="28"/>
          <w:szCs w:val="28"/>
          <w:lang w:val="en-US"/>
        </w:rPr>
      </w:pPr>
    </w:p>
    <w:p w14:paraId="170101A7">
      <w:pPr>
        <w:pStyle w:val="12"/>
        <w:bidi w:val="0"/>
        <w:ind w:left="0" w:leftChars="0" w:firstLine="0" w:firstLineChars="0"/>
        <w:rPr>
          <w:rFonts w:hint="default"/>
          <w:lang w:val="en-US"/>
        </w:rPr>
      </w:pPr>
      <w:r>
        <w:rPr>
          <w:rFonts w:hint="default"/>
          <w:lang w:val="en-US"/>
        </w:rPr>
        <w:fldChar w:fldCharType="end"/>
      </w:r>
    </w:p>
    <w:p w14:paraId="444DAC07">
      <w:pPr>
        <w:pStyle w:val="12"/>
        <w:bidi w:val="0"/>
        <w:ind w:left="0" w:leftChars="0" w:firstLine="0" w:firstLineChars="0"/>
        <w:rPr>
          <w:rFonts w:hint="default"/>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710DED93">
      <w:pPr>
        <w:bidi w:val="0"/>
        <w:spacing w:line="360" w:lineRule="auto"/>
        <w:ind w:left="400" w:leftChars="100" w:firstLine="0" w:firstLineChars="0"/>
        <w:rPr>
          <w:rFonts w:hint="default" w:ascii="Times New Roman" w:hAnsi="Times New Roman" w:cs="Times New Roman"/>
          <w:b/>
          <w:bCs/>
          <w:sz w:val="25"/>
          <w:szCs w:val="25"/>
          <w:lang w:val="en-US"/>
        </w:rPr>
      </w:pP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5"/>
          <w:rFonts w:hint="default" w:ascii="Times New Roman" w:hAnsi="Times New Roman" w:cs="Times New Roman"/>
          <w:b/>
          <w:bCs/>
          <w:lang w:val="en-US"/>
        </w:rPr>
      </w:pPr>
      <w:bookmarkStart w:id="0" w:name="_Toc4876"/>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bookmarkEnd w:id="0"/>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overcomes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 xml:space="preserve">Consequently,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bookmarkStart w:id="1" w:name="_Toc14437"/>
      <w:r>
        <w:rPr>
          <w:rFonts w:hint="default" w:ascii="Times New Roman" w:hAnsi="Times New Roman" w:cs="Times New Roman"/>
          <w:lang w:val="en-US"/>
        </w:rPr>
        <w:t>Part B: Project Overview</w:t>
      </w:r>
      <w:bookmarkEnd w:id="1"/>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bookmarkStart w:id="2" w:name="_Toc7289"/>
      <w:r>
        <w:rPr>
          <w:rFonts w:hint="default" w:ascii="Times New Roman" w:hAnsi="Times New Roman" w:cs="Times New Roman"/>
          <w:lang w:val="en-US"/>
        </w:rPr>
        <w:t>2.1 Domain Vocabulary</w:t>
      </w:r>
      <w:bookmarkEnd w:id="2"/>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bookmarkStart w:id="3" w:name="_Toc28948"/>
      <w:r>
        <w:rPr>
          <w:rFonts w:hint="default" w:ascii="Times New Roman" w:hAnsi="Times New Roman" w:cs="Times New Roman"/>
          <w:lang w:val="en-US"/>
        </w:rPr>
        <w:t>2.2 Project Goals</w:t>
      </w:r>
      <w:bookmarkEnd w:id="3"/>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bookmarkStart w:id="4" w:name="_Toc14638"/>
      <w:r>
        <w:rPr>
          <w:rFonts w:hint="default" w:ascii="Times New Roman" w:hAnsi="Times New Roman" w:cs="Times New Roman"/>
          <w:lang w:val="en-US"/>
        </w:rPr>
        <w:t>2.3 Assumptions</w:t>
      </w:r>
      <w:bookmarkEnd w:id="4"/>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bookmarkStart w:id="5" w:name="_Toc30163"/>
      <w:r>
        <w:rPr>
          <w:rFonts w:hint="default" w:ascii="Times New Roman" w:hAnsi="Times New Roman" w:cs="Times New Roman"/>
          <w:lang w:val="en-US"/>
        </w:rPr>
        <w:t>2.4 Project Scope</w:t>
      </w:r>
      <w:bookmarkEnd w:id="5"/>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bookmarkStart w:id="6" w:name="_Toc3325"/>
      <w:r>
        <w:rPr>
          <w:rFonts w:hint="default" w:ascii="Times New Roman" w:hAnsi="Times New Roman" w:cs="Times New Roman"/>
          <w:lang w:val="en-US"/>
        </w:rPr>
        <w:t>2.4.1 In Scope</w:t>
      </w:r>
      <w:bookmarkEnd w:id="6"/>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bookmarkStart w:id="7" w:name="_Toc31842"/>
      <w:r>
        <w:rPr>
          <w:rFonts w:hint="default" w:ascii="Times New Roman" w:hAnsi="Times New Roman" w:cs="Times New Roman"/>
          <w:lang w:val="en-US"/>
        </w:rPr>
        <w:t>2.4.2 Out of Scope</w:t>
      </w:r>
      <w:bookmarkEnd w:id="7"/>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bookmarkStart w:id="8" w:name="_Toc31478"/>
      <w:r>
        <w:rPr>
          <w:rFonts w:hint="default" w:ascii="Times New Roman" w:hAnsi="Times New Roman" w:cs="Times New Roman"/>
          <w:lang w:val="en-US"/>
        </w:rPr>
        <w:t>Part C: Problem Domain</w:t>
      </w:r>
      <w:bookmarkEnd w:id="8"/>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bookmarkStart w:id="9" w:name="_Toc5791"/>
      <w:r>
        <w:rPr>
          <w:rFonts w:hint="default" w:ascii="Times New Roman" w:hAnsi="Times New Roman" w:cs="Times New Roman"/>
        </w:rPr>
        <w:fldChar w:fldCharType="end"/>
      </w:r>
      <w:r>
        <w:rPr>
          <w:rFonts w:hint="default" w:ascii="Times New Roman" w:hAnsi="Times New Roman" w:cs="Times New Roman"/>
          <w:lang w:val="en-US"/>
        </w:rPr>
        <w:t>3.1 Pain Points</w:t>
      </w:r>
      <w:bookmarkEnd w:id="9"/>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bookmarkStart w:id="10" w:name="_Toc17511"/>
      <w:r>
        <w:rPr>
          <w:rFonts w:hint="default" w:ascii="Times New Roman" w:hAnsi="Times New Roman" w:cs="Times New Roman"/>
          <w:lang w:val="en-US"/>
        </w:rPr>
        <w:t>3.2 Domain Entities</w:t>
      </w:r>
      <w:bookmarkEnd w:id="10"/>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bookmarkStart w:id="11" w:name="_Toc9211"/>
      <w:r>
        <w:rPr>
          <w:rFonts w:hint="default" w:ascii="Times New Roman" w:hAnsi="Times New Roman" w:cs="Times New Roman"/>
          <w:lang w:val="en-US"/>
        </w:rPr>
        <w:t>3.3 Actors</w:t>
      </w:r>
      <w:bookmarkEnd w:id="11"/>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bookmarkStart w:id="12" w:name="_Toc18664"/>
      <w:r>
        <w:rPr>
          <w:rFonts w:hint="default" w:ascii="Times New Roman" w:hAnsi="Times New Roman" w:cs="Times New Roman"/>
          <w:lang w:val="en-US"/>
        </w:rPr>
        <w:t>3.4 Tasks</w:t>
      </w:r>
      <w:bookmarkEnd w:id="12"/>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47C3B514">
      <w:pPr>
        <w:numPr>
          <w:ilvl w:val="0"/>
          <w:numId w:val="0"/>
        </w:numPr>
        <w:jc w:val="both"/>
        <w:rPr>
          <w:rFonts w:hint="default" w:ascii="Times New Roman" w:hAnsi="Times New Roman" w:eastAsia="SimSun" w:cs="Times New Roman"/>
          <w:sz w:val="24"/>
          <w:szCs w:val="24"/>
        </w:rPr>
      </w:pPr>
    </w:p>
    <w:p w14:paraId="1A972051">
      <w:pPr>
        <w:numPr>
          <w:ilvl w:val="0"/>
          <w:numId w:val="0"/>
        </w:numPr>
        <w:jc w:val="both"/>
        <w:rPr>
          <w:rFonts w:hint="default" w:ascii="Times New Roman" w:hAnsi="Times New Roman" w:eastAsia="SimSun" w:cs="Times New Roman"/>
          <w:sz w:val="24"/>
          <w:szCs w:val="24"/>
        </w:rPr>
      </w:pPr>
    </w:p>
    <w:p w14:paraId="1D0320D3">
      <w:pPr>
        <w:numPr>
          <w:ilvl w:val="0"/>
          <w:numId w:val="0"/>
        </w:numPr>
        <w:jc w:val="both"/>
        <w:rPr>
          <w:rFonts w:hint="default" w:ascii="Times New Roman" w:hAnsi="Times New Roman" w:eastAsia="SimSun" w:cs="Times New Roman"/>
          <w:sz w:val="24"/>
          <w:szCs w:val="24"/>
        </w:rPr>
      </w:pPr>
    </w:p>
    <w:p w14:paraId="2588BA16">
      <w:pPr>
        <w:numPr>
          <w:ilvl w:val="0"/>
          <w:numId w:val="0"/>
        </w:numPr>
        <w:jc w:val="both"/>
        <w:rPr>
          <w:rFonts w:hint="default" w:ascii="Times New Roman" w:hAnsi="Times New Roman" w:eastAsia="SimSun" w:cs="Times New Roman"/>
          <w:sz w:val="24"/>
          <w:szCs w:val="24"/>
        </w:rPr>
      </w:pPr>
    </w:p>
    <w:p w14:paraId="22EAA860">
      <w:pPr>
        <w:numPr>
          <w:ilvl w:val="0"/>
          <w:numId w:val="0"/>
        </w:numPr>
        <w:jc w:val="both"/>
        <w:rPr>
          <w:rFonts w:hint="default" w:ascii="Times New Roman" w:hAnsi="Times New Roman" w:eastAsia="SimSun" w:cs="Times New Roman"/>
          <w:sz w:val="24"/>
          <w:szCs w:val="24"/>
        </w:rPr>
      </w:pPr>
    </w:p>
    <w:p w14:paraId="51B1BBE6">
      <w:pPr>
        <w:numPr>
          <w:ilvl w:val="0"/>
          <w:numId w:val="0"/>
        </w:numPr>
        <w:jc w:val="both"/>
        <w:rPr>
          <w:rFonts w:hint="default" w:ascii="Times New Roman" w:hAnsi="Times New Roman" w:eastAsia="SimSun" w:cs="Times New Roman"/>
          <w:sz w:val="24"/>
          <w:szCs w:val="24"/>
        </w:rPr>
      </w:pPr>
    </w:p>
    <w:p w14:paraId="5D82D239">
      <w:pPr>
        <w:numPr>
          <w:ilvl w:val="0"/>
          <w:numId w:val="0"/>
        </w:numPr>
        <w:jc w:val="both"/>
        <w:rPr>
          <w:rFonts w:hint="default" w:ascii="Times New Roman" w:hAnsi="Times New Roman" w:eastAsia="SimSun" w:cs="Times New Roman"/>
          <w:sz w:val="24"/>
          <w:szCs w:val="24"/>
        </w:rPr>
      </w:pPr>
    </w:p>
    <w:p w14:paraId="50D4A58F">
      <w:pPr>
        <w:numPr>
          <w:ilvl w:val="0"/>
          <w:numId w:val="0"/>
        </w:numPr>
        <w:jc w:val="both"/>
        <w:rPr>
          <w:rFonts w:hint="default" w:ascii="Times New Roman" w:hAnsi="Times New Roman" w:eastAsia="SimSun" w:cs="Times New Roman"/>
          <w:sz w:val="24"/>
          <w:szCs w:val="24"/>
        </w:rPr>
      </w:pPr>
    </w:p>
    <w:p w14:paraId="136E7AE7">
      <w:pPr>
        <w:numPr>
          <w:ilvl w:val="0"/>
          <w:numId w:val="0"/>
        </w:numPr>
        <w:jc w:val="both"/>
        <w:rPr>
          <w:rFonts w:hint="default" w:ascii="Times New Roman" w:hAnsi="Times New Roman" w:eastAsia="SimSun" w:cs="Times New Roman"/>
          <w:sz w:val="24"/>
          <w:szCs w:val="24"/>
        </w:rPr>
      </w:pPr>
    </w:p>
    <w:p w14:paraId="7E08673F">
      <w:pPr>
        <w:numPr>
          <w:ilvl w:val="0"/>
          <w:numId w:val="0"/>
        </w:numPr>
        <w:jc w:val="both"/>
        <w:rPr>
          <w:rFonts w:hint="default" w:ascii="Times New Roman" w:hAnsi="Times New Roman" w:eastAsia="SimSun" w:cs="Times New Roman"/>
          <w:sz w:val="24"/>
          <w:szCs w:val="24"/>
        </w:rPr>
      </w:pPr>
    </w:p>
    <w:p w14:paraId="6DD42CD1">
      <w:pPr>
        <w:numPr>
          <w:ilvl w:val="0"/>
          <w:numId w:val="0"/>
        </w:numPr>
        <w:jc w:val="both"/>
        <w:rPr>
          <w:rFonts w:hint="default" w:ascii="Times New Roman" w:hAnsi="Times New Roman" w:eastAsia="SimSun" w:cs="Times New Roman"/>
          <w:sz w:val="24"/>
          <w:szCs w:val="24"/>
        </w:rPr>
      </w:pPr>
    </w:p>
    <w:p w14:paraId="3CED94A4">
      <w:pPr>
        <w:numPr>
          <w:ilvl w:val="0"/>
          <w:numId w:val="0"/>
        </w:numPr>
        <w:jc w:val="both"/>
        <w:rPr>
          <w:rFonts w:hint="default" w:ascii="Times New Roman" w:hAnsi="Times New Roman" w:eastAsia="SimSun" w:cs="Times New Roman"/>
          <w:sz w:val="24"/>
          <w:szCs w:val="24"/>
          <w:lang w:val="en-US"/>
        </w:rPr>
      </w:pPr>
    </w:p>
    <w:p w14:paraId="1D104E99">
      <w:pPr>
        <w:pStyle w:val="2"/>
        <w:bidi w:val="0"/>
        <w:rPr>
          <w:rFonts w:hint="default" w:cs="Times New Roman"/>
          <w:lang w:val="en-US"/>
        </w:rPr>
      </w:pPr>
      <w:bookmarkStart w:id="13" w:name="_Toc21461"/>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Functional Requirements and Task Descriptions</w:t>
      </w:r>
      <w:bookmarkEnd w:id="13"/>
    </w:p>
    <w:p w14:paraId="2D3741B4">
      <w:pPr>
        <w:pStyle w:val="3"/>
        <w:bidi w:val="0"/>
        <w:spacing w:line="240" w:lineRule="auto"/>
        <w:ind w:left="400" w:leftChars="100" w:firstLine="0" w:firstLineChars="0"/>
        <w:rPr>
          <w:rFonts w:hint="default" w:cs="Times New Roman"/>
          <w:lang w:val="en-US"/>
        </w:rPr>
      </w:pPr>
      <w:bookmarkStart w:id="14" w:name="_Toc14307"/>
      <w:r>
        <w:rPr>
          <w:rFonts w:hint="default" w:cs="Times New Roman"/>
          <w:lang w:val="en-US"/>
        </w:rPr>
        <w:t>4</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bookmarkEnd w:id="14"/>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212"/>
      </w:tblGrid>
      <w:tr w14:paraId="3D11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0A2AA452">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User and Access Management</w:t>
            </w:r>
          </w:p>
        </w:tc>
      </w:tr>
      <w:tr w14:paraId="11ED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980" w:type="dxa"/>
            <w:shd w:val="clear" w:color="auto" w:fill="FEF2CB" w:themeFill="accent3" w:themeFillTint="32"/>
            <w:vAlign w:val="center"/>
          </w:tcPr>
          <w:p w14:paraId="5E6881C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212" w:type="dxa"/>
            <w:shd w:val="clear" w:color="auto" w:fill="D4F4F1" w:themeFill="accent5" w:themeFillTint="32"/>
            <w:vAlign w:val="center"/>
          </w:tcPr>
          <w:p w14:paraId="0C67E29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1C1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9" w:hRule="atLeast"/>
        </w:trPr>
        <w:tc>
          <w:tcPr>
            <w:tcW w:w="1980" w:type="dxa"/>
            <w:vAlign w:val="center"/>
          </w:tcPr>
          <w:p w14:paraId="2B0B579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212" w:type="dxa"/>
            <w:vAlign w:val="center"/>
          </w:tcPr>
          <w:p w14:paraId="033BAE97">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Manage employee accounts: create, read, update, or deactivate user profiles.</w:t>
            </w:r>
          </w:p>
          <w:p w14:paraId="5985CCFD">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Enfore security boundaries: establish role-based access control and manage permission settings</w:t>
            </w:r>
          </w:p>
        </w:tc>
      </w:tr>
      <w:tr w14:paraId="6857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trPr>
        <w:tc>
          <w:tcPr>
            <w:tcW w:w="1980" w:type="dxa"/>
            <w:vAlign w:val="center"/>
          </w:tcPr>
          <w:p w14:paraId="4E63E8CC">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212" w:type="dxa"/>
            <w:vAlign w:val="center"/>
          </w:tcPr>
          <w:p w14:paraId="25FDA47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cs="Times New Roman"/>
                <w:sz w:val="24"/>
                <w:szCs w:val="24"/>
                <w:vertAlign w:val="baseline"/>
                <w:lang w:val="en-US"/>
              </w:rPr>
              <w:t>A new employee joins ABC-Trans, an existing staff member changes corporate roles, or a security policy updates.</w:t>
            </w:r>
          </w:p>
        </w:tc>
      </w:tr>
      <w:tr w14:paraId="5DE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1980" w:type="dxa"/>
            <w:vAlign w:val="center"/>
          </w:tcPr>
          <w:p w14:paraId="28B0D3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212" w:type="dxa"/>
            <w:vAlign w:val="center"/>
          </w:tcPr>
          <w:p w14:paraId="5ED0FFEE">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variable, depending on corporate hiring cycles, internal role reassignments, and administrative updates.</w:t>
            </w:r>
          </w:p>
        </w:tc>
      </w:tr>
      <w:tr w14:paraId="4883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vAlign w:val="center"/>
          </w:tcPr>
          <w:p w14:paraId="54EEF9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212" w:type="dxa"/>
            <w:vAlign w:val="center"/>
          </w:tcPr>
          <w:p w14:paraId="4CAEA52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Securely manage system access and safeguard confidential corporate logistics data from unauthorized personnel</w:t>
            </w:r>
          </w:p>
        </w:tc>
      </w:tr>
      <w:tr w14:paraId="36F44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1980" w:type="dxa"/>
            <w:vAlign w:val="center"/>
          </w:tcPr>
          <w:p w14:paraId="5C9A7A2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212" w:type="dxa"/>
            <w:vAlign w:val="center"/>
          </w:tcPr>
          <w:p w14:paraId="7CE497CF">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Dashboard</w:t>
            </w:r>
          </w:p>
        </w:tc>
      </w:tr>
      <w:tr w14:paraId="1F28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66BB84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212" w:type="dxa"/>
            <w:shd w:val="clear" w:color="auto" w:fill="D4F4F1" w:themeFill="accent5" w:themeFillTint="32"/>
            <w:vAlign w:val="center"/>
          </w:tcPr>
          <w:p w14:paraId="160322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139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3" w:hRule="atLeast"/>
        </w:trPr>
        <w:tc>
          <w:tcPr>
            <w:tcW w:w="1980" w:type="dxa"/>
            <w:shd w:val="clear" w:color="auto" w:fill="auto"/>
            <w:vAlign w:val="center"/>
          </w:tcPr>
          <w:p w14:paraId="0383EC57">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Manage User Account</w:t>
            </w:r>
          </w:p>
        </w:tc>
        <w:tc>
          <w:tcPr>
            <w:tcW w:w="7212" w:type="dxa"/>
            <w:shd w:val="clear" w:color="auto" w:fill="auto"/>
            <w:vAlign w:val="center"/>
          </w:tcPr>
          <w:p w14:paraId="340276AE">
            <w:pPr>
              <w:widowControl w:val="0"/>
              <w:numPr>
                <w:ilvl w:val="0"/>
                <w:numId w:val="9"/>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employee details: full name, corporate email, localized branch assignment, and active status.</w:t>
            </w:r>
          </w:p>
          <w:p w14:paraId="42D69988">
            <w:pPr>
              <w:widowControl w:val="0"/>
              <w:numPr>
                <w:ilvl w:val="0"/>
                <w:numId w:val="9"/>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Ensure data integrity during profile changes.</w:t>
            </w:r>
          </w:p>
        </w:tc>
      </w:tr>
      <w:tr w14:paraId="62FF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1980" w:type="dxa"/>
            <w:shd w:val="clear" w:color="auto" w:fill="auto"/>
            <w:vAlign w:val="center"/>
          </w:tcPr>
          <w:p w14:paraId="16CB17D6">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Configure Access Permisisions</w:t>
            </w:r>
          </w:p>
        </w:tc>
        <w:tc>
          <w:tcPr>
            <w:tcW w:w="7212" w:type="dxa"/>
            <w:shd w:val="clear" w:color="auto" w:fill="auto"/>
            <w:vAlign w:val="center"/>
          </w:tcPr>
          <w:p w14:paraId="187C53E5">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assign predefined feature permissions based on the designated corporate role.</w:t>
            </w:r>
          </w:p>
          <w:p w14:paraId="6C720CAC">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manual permission overrides by authorized administrators as needed.</w:t>
            </w:r>
          </w:p>
        </w:tc>
      </w:tr>
      <w:tr w14:paraId="21C42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06FEC1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212" w:type="dxa"/>
            <w:shd w:val="clear" w:color="auto" w:fill="D4F4F1" w:themeFill="accent5" w:themeFillTint="32"/>
            <w:vAlign w:val="center"/>
          </w:tcPr>
          <w:p w14:paraId="2718E03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6DC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shd w:val="clear" w:color="auto" w:fill="auto"/>
            <w:vAlign w:val="center"/>
          </w:tcPr>
          <w:p w14:paraId="4BD016D6">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Integration with Central Directory</w:t>
            </w:r>
          </w:p>
        </w:tc>
        <w:tc>
          <w:tcPr>
            <w:tcW w:w="7212" w:type="dxa"/>
            <w:shd w:val="clear" w:color="auto" w:fill="auto"/>
            <w:vAlign w:val="center"/>
          </w:tcPr>
          <w:p w14:paraId="40EA2D4B">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user management database syncs with internal company directory listings for unified employee credential validation</w:t>
            </w:r>
          </w:p>
        </w:tc>
      </w:tr>
      <w:tr w14:paraId="0A60F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1980" w:type="dxa"/>
            <w:shd w:val="clear" w:color="auto" w:fill="auto"/>
            <w:vAlign w:val="center"/>
          </w:tcPr>
          <w:p w14:paraId="23C827C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Session Logging</w:t>
            </w:r>
          </w:p>
        </w:tc>
        <w:tc>
          <w:tcPr>
            <w:tcW w:w="7212" w:type="dxa"/>
            <w:shd w:val="clear" w:color="auto" w:fill="auto"/>
            <w:vAlign w:val="center"/>
          </w:tcPr>
          <w:p w14:paraId="1D0EE1C3">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logs administrative account modifications automatically to maintain an unalterable security audit trail.</w:t>
            </w:r>
          </w:p>
        </w:tc>
      </w:tr>
    </w:tbl>
    <w:p w14:paraId="5998C722">
      <w:pPr>
        <w:rPr>
          <w:rFonts w:hint="default"/>
          <w:lang w:val="en-US"/>
        </w:rPr>
      </w:pPr>
    </w:p>
    <w:p w14:paraId="0B2A3BC7">
      <w:pPr>
        <w:rPr>
          <w:rFonts w:hint="default" w:cs="Times New Roman"/>
          <w:lang w:val="en-US"/>
        </w:rPr>
      </w:pPr>
    </w:p>
    <w:p w14:paraId="1D162085">
      <w:pPr>
        <w:rPr>
          <w:rFonts w:hint="default" w:cs="Times New Roman"/>
          <w:lang w:val="en-US"/>
        </w:rPr>
      </w:pPr>
    </w:p>
    <w:p w14:paraId="5A779203">
      <w:pPr>
        <w:rPr>
          <w:rFonts w:hint="default" w:cs="Times New Roman"/>
          <w:lang w:val="en-US"/>
        </w:rPr>
      </w:pPr>
    </w:p>
    <w:p w14:paraId="46739063">
      <w:pPr>
        <w:pStyle w:val="3"/>
        <w:bidi w:val="0"/>
        <w:spacing w:line="240" w:lineRule="auto"/>
        <w:ind w:left="400" w:leftChars="100" w:firstLine="0" w:firstLineChars="0"/>
        <w:rPr>
          <w:rStyle w:val="15"/>
          <w:rFonts w:hint="default" w:cs="Times New Roman"/>
          <w:b/>
          <w:bCs/>
          <w:sz w:val="28"/>
          <w:szCs w:val="28"/>
          <w:lang w:val="en-US"/>
        </w:rPr>
      </w:pPr>
      <w:bookmarkStart w:id="15" w:name="_Toc26473"/>
      <w:r>
        <w:rPr>
          <w:rFonts w:hint="default" w:cs="Times New Roman"/>
          <w:lang w:val="en-US"/>
        </w:rPr>
        <w:t>4</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bookmarkEnd w:id="15"/>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44EB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1B34B5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Branch and Hub Setup</w:t>
            </w:r>
          </w:p>
        </w:tc>
      </w:tr>
      <w:tr w14:paraId="3977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0127A1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8E3BEF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1F32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1" w:hRule="atLeast"/>
        </w:trPr>
        <w:tc>
          <w:tcPr>
            <w:tcW w:w="2160" w:type="dxa"/>
            <w:vAlign w:val="center"/>
          </w:tcPr>
          <w:p w14:paraId="71D2D71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40F922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Establishes </w:t>
            </w:r>
            <w:r>
              <w:rPr>
                <w:rFonts w:hint="default" w:ascii="Times New Roman" w:hAnsi="Times New Roman" w:eastAsia="SimSun" w:cs="Times New Roman"/>
                <w:sz w:val="24"/>
                <w:szCs w:val="24"/>
              </w:rPr>
              <w:t>and configure</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 xml:space="preserve"> regional distribution hub profiles within the centralized network.</w:t>
            </w:r>
            <w:r>
              <w:rPr>
                <w:rFonts w:hint="default" w:ascii="Times New Roman" w:hAnsi="Times New Roman" w:cs="Times New Roman"/>
                <w:sz w:val="24"/>
                <w:szCs w:val="24"/>
                <w:vertAlign w:val="baseline"/>
                <w:lang w:val="en-US"/>
              </w:rPr>
              <w:t>.</w:t>
            </w:r>
          </w:p>
          <w:p w14:paraId="3C1981A3">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Set localized database synchronization parameters to ensure cross-branch data consistency.</w:t>
            </w:r>
          </w:p>
          <w:p w14:paraId="4D339C8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lang w:val="en-US"/>
              </w:rPr>
              <w:t>D</w:t>
            </w:r>
            <w:r>
              <w:rPr>
                <w:rFonts w:hint="default" w:ascii="Times New Roman" w:hAnsi="Times New Roman" w:eastAsia="SimSun" w:cs="Times New Roman"/>
                <w:sz w:val="24"/>
                <w:szCs w:val="24"/>
              </w:rPr>
              <w:t>efine geographic service boundaries and operating constraints for individual branches</w:t>
            </w:r>
          </w:p>
        </w:tc>
      </w:tr>
      <w:tr w14:paraId="7421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7C8341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091941F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new regional distribution center is opened, an existing hub updates its infrastructure, or network synchronization protocols are modified by management</w:t>
            </w:r>
          </w:p>
        </w:tc>
      </w:tr>
      <w:tr w14:paraId="5202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73942A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103E5D6D">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occurring primarily during initial system deployment, geographic expansion, or corporate infrastructure reconfigurations.</w:t>
            </w:r>
          </w:p>
        </w:tc>
      </w:tr>
      <w:tr w14:paraId="3126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9" w:hRule="atLeast"/>
        </w:trPr>
        <w:tc>
          <w:tcPr>
            <w:tcW w:w="2160" w:type="dxa"/>
            <w:vAlign w:val="center"/>
          </w:tcPr>
          <w:p w14:paraId="7C823D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8DFF15D">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information silos, guarantee correct regional asset allocation, and maintain real-time data integrity across the entire corporate network.</w:t>
            </w:r>
          </w:p>
        </w:tc>
      </w:tr>
      <w:tr w14:paraId="1C2E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65D37E8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A630669">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Control Panel / System Configuration Dashboard</w:t>
            </w:r>
          </w:p>
        </w:tc>
      </w:tr>
      <w:tr w14:paraId="17FB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CCCD65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7635FFF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578F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0261E2AD">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Register Regional Hub</w:t>
            </w:r>
          </w:p>
        </w:tc>
        <w:tc>
          <w:tcPr>
            <w:tcW w:w="7032" w:type="dxa"/>
            <w:shd w:val="clear" w:color="auto" w:fill="auto"/>
            <w:vAlign w:val="center"/>
          </w:tcPr>
          <w:p w14:paraId="260BF93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branch details including unique hub ID, geographic location, manager profile links, and storage capacities.</w:t>
            </w:r>
          </w:p>
          <w:p w14:paraId="44A51201">
            <w:pPr>
              <w:widowControl w:val="0"/>
              <w:numPr>
                <w:ilvl w:val="0"/>
                <w:numId w:val="13"/>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Implement dynamic validation checks to prevent overlapping branch identification codes or duplicated directory records</w:t>
            </w:r>
          </w:p>
        </w:tc>
      </w:tr>
      <w:tr w14:paraId="24A1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2160" w:type="dxa"/>
            <w:shd w:val="clear" w:color="auto" w:fill="auto"/>
            <w:vAlign w:val="center"/>
          </w:tcPr>
          <w:p w14:paraId="6C7C68C0">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Map Georaphic Boundaries</w:t>
            </w:r>
          </w:p>
        </w:tc>
        <w:tc>
          <w:tcPr>
            <w:tcW w:w="7032" w:type="dxa"/>
            <w:shd w:val="clear" w:color="auto" w:fill="auto"/>
            <w:vAlign w:val="center"/>
          </w:tcPr>
          <w:p w14:paraId="383CF6BC">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digital map tools to plot specific regional service boundaries and delivery coverage areas for each hub.</w:t>
            </w:r>
          </w:p>
          <w:p w14:paraId="26E0AB8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save spatial coordinate boundaries into the central database to guide automated order allocation systems.</w:t>
            </w:r>
          </w:p>
        </w:tc>
      </w:tr>
      <w:tr w14:paraId="6C3B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40503F3">
            <w:pPr>
              <w:widowControl w:val="0"/>
              <w:jc w:val="left"/>
              <w:rPr>
                <w:rFonts w:hint="default" w:cs="Times New Roman"/>
                <w:sz w:val="24"/>
                <w:szCs w:val="24"/>
                <w:vertAlign w:val="baseline"/>
                <w:lang w:val="en-US"/>
              </w:rPr>
            </w:pPr>
            <w:r>
              <w:rPr>
                <w:rFonts w:hint="default" w:cs="Times New Roman"/>
                <w:sz w:val="24"/>
                <w:szCs w:val="24"/>
                <w:vertAlign w:val="baseline"/>
                <w:lang w:val="en-US"/>
              </w:rPr>
              <w:t>Configure Synchronization Protocols</w:t>
            </w:r>
          </w:p>
        </w:tc>
        <w:tc>
          <w:tcPr>
            <w:tcW w:w="7032" w:type="dxa"/>
            <w:shd w:val="clear" w:color="auto" w:fill="auto"/>
            <w:vAlign w:val="center"/>
          </w:tcPr>
          <w:p w14:paraId="1565F08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administrators to define automated database replication schedules, synchronization intervals, and data transmission bandwidth limits.</w:t>
            </w:r>
          </w:p>
          <w:p w14:paraId="08A7AC54">
            <w:pPr>
              <w:widowControl w:val="0"/>
              <w:numPr>
                <w:ilvl w:val="0"/>
                <w:numId w:val="15"/>
              </w:numPr>
              <w:tabs>
                <w:tab w:val="clear" w:pos="420"/>
              </w:tabs>
              <w:ind w:left="420" w:leftChars="0" w:hanging="420" w:firstLineChars="0"/>
              <w:jc w:val="both"/>
              <w:rPr>
                <w:rFonts w:hint="default" w:ascii="SimSun" w:hAnsi="SimSun" w:eastAsia="SimSun" w:cs="SimSun"/>
                <w:sz w:val="24"/>
                <w:szCs w:val="24"/>
              </w:rPr>
            </w:pPr>
            <w:r>
              <w:rPr>
                <w:rFonts w:hint="default" w:ascii="Times New Roman" w:hAnsi="Times New Roman" w:eastAsia="SimSun" w:cs="Times New Roman"/>
                <w:sz w:val="24"/>
                <w:szCs w:val="24"/>
              </w:rPr>
              <w:t>Provide manual triggers that allow authorized branch managers to force immediate data synchronization updates during emergencies.</w:t>
            </w:r>
          </w:p>
        </w:tc>
      </w:tr>
      <w:tr w14:paraId="6D03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C806CB9">
            <w:pPr>
              <w:widowControl w:val="0"/>
              <w:jc w:val="left"/>
              <w:rPr>
                <w:rFonts w:hint="default" w:cs="Times New Roman"/>
                <w:sz w:val="24"/>
                <w:szCs w:val="24"/>
                <w:vertAlign w:val="baseline"/>
                <w:lang w:val="en-US"/>
              </w:rPr>
            </w:pPr>
            <w:r>
              <w:rPr>
                <w:rFonts w:hint="default" w:ascii="Times New Roman" w:hAnsi="Times New Roman" w:eastAsia="SimSun" w:cs="Times New Roman"/>
                <w:sz w:val="24"/>
                <w:szCs w:val="24"/>
              </w:rPr>
              <w:t>Monitor Network Connectivity</w:t>
            </w:r>
          </w:p>
        </w:tc>
        <w:tc>
          <w:tcPr>
            <w:tcW w:w="7032" w:type="dxa"/>
            <w:shd w:val="clear" w:color="auto" w:fill="auto"/>
            <w:vAlign w:val="center"/>
          </w:tcPr>
          <w:p w14:paraId="276D941E">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monitoring dashboard that displays the active connection status and latency metrics of all regional branch databases.</w:t>
            </w:r>
          </w:p>
          <w:p w14:paraId="525CDF9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system alerts to notify technical personnel immediately if a regional node experiences connectivity drops or replication failures.</w:t>
            </w:r>
          </w:p>
        </w:tc>
      </w:tr>
      <w:tr w14:paraId="539C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9754BE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04A5D2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7B4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2160" w:type="dxa"/>
            <w:shd w:val="clear" w:color="auto" w:fill="auto"/>
            <w:vAlign w:val="center"/>
          </w:tcPr>
          <w:p w14:paraId="3A2AAB5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Offline Operational Mode</w:t>
            </w:r>
          </w:p>
        </w:tc>
        <w:tc>
          <w:tcPr>
            <w:tcW w:w="7032" w:type="dxa"/>
            <w:shd w:val="clear" w:color="auto" w:fill="auto"/>
            <w:vAlign w:val="center"/>
          </w:tcPr>
          <w:p w14:paraId="20B1BA2E">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regional branch database switches to an isolated offline mode during network outages, caching local transactions securely and queueing them for automatic upload once connectivity is restored.</w:t>
            </w:r>
          </w:p>
        </w:tc>
      </w:tr>
      <w:tr w14:paraId="1E95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2160" w:type="dxa"/>
            <w:shd w:val="clear" w:color="auto" w:fill="auto"/>
            <w:vAlign w:val="center"/>
          </w:tcPr>
          <w:p w14:paraId="3C64F69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Cross-Hub Resource Sharing</w:t>
            </w:r>
          </w:p>
        </w:tc>
        <w:tc>
          <w:tcPr>
            <w:tcW w:w="7032" w:type="dxa"/>
            <w:shd w:val="clear" w:color="auto" w:fill="auto"/>
            <w:vAlign w:val="center"/>
          </w:tcPr>
          <w:p w14:paraId="6079C516">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provides temporary data viewing permissions that allow neighboring hubs to review shared asset availability logs during localized vehicle shortages.</w:t>
            </w:r>
          </w:p>
        </w:tc>
      </w:tr>
    </w:tbl>
    <w:p w14:paraId="5B01B982">
      <w:pPr>
        <w:pStyle w:val="3"/>
        <w:bidi w:val="0"/>
        <w:spacing w:line="240" w:lineRule="auto"/>
        <w:ind w:left="400" w:leftChars="100" w:firstLine="0" w:firstLineChars="0"/>
        <w:rPr>
          <w:rFonts w:hint="default" w:cs="Times New Roman"/>
          <w:lang w:val="en-US"/>
        </w:rPr>
      </w:pPr>
      <w:bookmarkStart w:id="16" w:name="_Toc18227"/>
      <w:r>
        <w:rPr>
          <w:rFonts w:hint="default" w:cs="Times New Roman"/>
          <w:lang w:val="en-US"/>
        </w:rPr>
        <w:t>4</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bookmarkEnd w:id="16"/>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0C779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06E1EDB">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Fleet Asset Management</w:t>
            </w:r>
          </w:p>
        </w:tc>
      </w:tr>
      <w:tr w14:paraId="30675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6F0041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45418F7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1A3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57A87B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F4040BC">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Register and categorize physical transport vehicles within the centralized logistics network.</w:t>
            </w:r>
          </w:p>
          <w:p w14:paraId="3024F1B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Monitor real-time vehicle availability statuses to prevent asset scheduling conflicts.</w:t>
            </w:r>
          </w:p>
          <w:p w14:paraId="40E8A1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Schedule and track preventative maintenance routines to ensure fleet safety and operational compliance.</w:t>
            </w:r>
          </w:p>
        </w:tc>
      </w:tr>
      <w:tr w14:paraId="229C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0F6A172">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B50CF9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The company acquires new transport assets, an active vehicle requires maintenance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or a truck is reassigned to a different regional distribution hub.</w:t>
            </w:r>
          </w:p>
        </w:tc>
      </w:tr>
      <w:tr w14:paraId="7572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154279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7AB48591">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with daily real-time status updates alongside periodic maintenance inputs and vehicle registrations.</w:t>
            </w:r>
          </w:p>
        </w:tc>
      </w:tr>
      <w:tr w14:paraId="051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187C57F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C61ECD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optimize asset utilization, prevent scheduling conflicts, guarantee transport safety, and match cargo dimensions perfectly with vehicle capacities</w:t>
            </w:r>
            <w:r>
              <w:rPr>
                <w:rFonts w:hint="default" w:ascii="Times New Roman" w:hAnsi="Times New Roman" w:eastAsia="SimSun" w:cs="Times New Roman"/>
                <w:sz w:val="24"/>
                <w:szCs w:val="24"/>
                <w:lang w:val="en-US"/>
              </w:rPr>
              <w:t>.</w:t>
            </w:r>
          </w:p>
        </w:tc>
      </w:tr>
      <w:tr w14:paraId="26195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26F881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CB3B138">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Fleet Management Dashboard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Operations Portal</w:t>
            </w:r>
            <w:r>
              <w:rPr>
                <w:rFonts w:hint="default" w:ascii="Times New Roman" w:hAnsi="Times New Roman" w:eastAsia="SimSun" w:cs="Times New Roman"/>
                <w:sz w:val="24"/>
                <w:szCs w:val="24"/>
                <w:lang w:val="en-US"/>
              </w:rPr>
              <w:t>)</w:t>
            </w:r>
          </w:p>
        </w:tc>
      </w:tr>
      <w:tr w14:paraId="19F08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5A47CB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5666F9E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7D6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5099289E">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Register Transport Assets</w:t>
            </w:r>
          </w:p>
        </w:tc>
        <w:tc>
          <w:tcPr>
            <w:tcW w:w="7032" w:type="dxa"/>
            <w:shd w:val="clear" w:color="auto" w:fill="auto"/>
            <w:vAlign w:val="center"/>
          </w:tcPr>
          <w:p w14:paraId="0F2F6C2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standardized data input forms to record vehicle identification numbers, license plates, fuel types, and ownership documentation.</w:t>
            </w:r>
          </w:p>
          <w:p w14:paraId="22FB1E0B">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strict parameter validation rules for maximum payload weight boundaries and total volume capacity configurations.</w:t>
            </w:r>
          </w:p>
        </w:tc>
      </w:tr>
      <w:tr w14:paraId="48E4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5" w:hRule="atLeast"/>
        </w:trPr>
        <w:tc>
          <w:tcPr>
            <w:tcW w:w="2160" w:type="dxa"/>
            <w:shd w:val="clear" w:color="auto" w:fill="auto"/>
            <w:vAlign w:val="center"/>
          </w:tcPr>
          <w:p w14:paraId="07E4DEF8">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Track Asset Operational Status</w:t>
            </w:r>
          </w:p>
        </w:tc>
        <w:tc>
          <w:tcPr>
            <w:tcW w:w="7032" w:type="dxa"/>
            <w:shd w:val="clear" w:color="auto" w:fill="auto"/>
            <w:vAlign w:val="center"/>
          </w:tcPr>
          <w:p w14:paraId="2A36571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update vehicle availability profiles across distinct operational states including Available, En Route, In Maintenance, and Out of Service.</w:t>
            </w:r>
          </w:p>
          <w:p w14:paraId="526E57C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visual status alerts to notify dispatchers instantly when a vehicle becomes unavailable for daily assignment.</w:t>
            </w:r>
          </w:p>
        </w:tc>
      </w:tr>
      <w:tr w14:paraId="6BE6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B34D04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Schedule Fleet Maintenance</w:t>
            </w:r>
          </w:p>
        </w:tc>
        <w:tc>
          <w:tcPr>
            <w:tcW w:w="7032" w:type="dxa"/>
            <w:shd w:val="clear" w:color="auto" w:fill="auto"/>
            <w:vAlign w:val="center"/>
          </w:tcPr>
          <w:p w14:paraId="6B0783B1">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tracking logs to record mechanical inspections, repair histories, parts replacements, and insurance renewal dates.</w:t>
            </w:r>
          </w:p>
          <w:p w14:paraId="5A4838D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notification alerts when a vehicle approaches its scheduled odometer mileage limit or time-based maintenance deadline.</w:t>
            </w:r>
          </w:p>
        </w:tc>
      </w:tr>
      <w:tr w14:paraId="48ACE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4BDC3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Allocate Assets to Branches</w:t>
            </w:r>
          </w:p>
        </w:tc>
        <w:tc>
          <w:tcPr>
            <w:tcW w:w="7032" w:type="dxa"/>
            <w:shd w:val="clear" w:color="auto" w:fill="auto"/>
            <w:vAlign w:val="center"/>
          </w:tcPr>
          <w:p w14:paraId="615E5EDF">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system administrators to assign or transfer specific vehicles to regional distribution hubs based on localized market demands.</w:t>
            </w:r>
          </w:p>
          <w:p w14:paraId="7D3C3364">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centralized ledger tracking historical branch assignments and fleet migration logs across the entire corporation.</w:t>
            </w:r>
          </w:p>
        </w:tc>
      </w:tr>
      <w:tr w14:paraId="7F547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446649B0">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6B0E8F73">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B20D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3357491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Cold-Chain Telemetry Integration</w:t>
            </w:r>
          </w:p>
        </w:tc>
        <w:tc>
          <w:tcPr>
            <w:tcW w:w="7032" w:type="dxa"/>
            <w:shd w:val="clear" w:color="auto" w:fill="auto"/>
            <w:vAlign w:val="center"/>
          </w:tcPr>
          <w:p w14:paraId="2CC9E431">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integrates with specialized refrigerated container sensors to stream live internal temperatures, alerting drivers and dispatchers instantly if temperature levels deviate from supermarket safety standards.</w:t>
            </w:r>
          </w:p>
        </w:tc>
      </w:tr>
      <w:tr w14:paraId="06CD7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7" w:hRule="atLeast"/>
        </w:trPr>
        <w:tc>
          <w:tcPr>
            <w:tcW w:w="2160" w:type="dxa"/>
            <w:shd w:val="clear" w:color="auto" w:fill="auto"/>
            <w:vAlign w:val="center"/>
          </w:tcPr>
          <w:p w14:paraId="77C4B96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Odometer and Fuel Log Automation</w:t>
            </w:r>
          </w:p>
        </w:tc>
        <w:tc>
          <w:tcPr>
            <w:tcW w:w="7032" w:type="dxa"/>
            <w:shd w:val="clear" w:color="auto" w:fill="auto"/>
            <w:vAlign w:val="center"/>
          </w:tcPr>
          <w:p w14:paraId="6C3AA3B5">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automatically syncs with vehicle computer logs to upload mileage data and calculate average fuel consumption rates after each completed shipping delivery.</w:t>
            </w:r>
          </w:p>
        </w:tc>
      </w:tr>
    </w:tbl>
    <w:p w14:paraId="0C899ECD">
      <w:pPr>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p>
    <w:p w14:paraId="4642A743">
      <w:pPr>
        <w:pStyle w:val="3"/>
        <w:bidi w:val="0"/>
        <w:spacing w:line="240" w:lineRule="auto"/>
        <w:rPr>
          <w:rFonts w:hint="default" w:cs="Times New Roman"/>
          <w:lang w:val="en-US"/>
        </w:rPr>
      </w:pPr>
      <w:bookmarkStart w:id="17" w:name="_Toc6259"/>
      <w:r>
        <w:rPr>
          <w:rFonts w:hint="default" w:cs="Times New Roman"/>
          <w:lang w:val="en-US"/>
        </w:rPr>
        <w:t>4</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bookmarkEnd w:id="17"/>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69F3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F46E7C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Order</w:t>
            </w:r>
            <w:r>
              <w:rPr>
                <w:rFonts w:hint="default" w:ascii="Times New Roman" w:hAnsi="Times New Roman" w:cs="Times New Roman"/>
                <w:sz w:val="32"/>
                <w:szCs w:val="32"/>
                <w:vertAlign w:val="baseline"/>
                <w:lang w:val="en-US"/>
              </w:rPr>
              <w:t xml:space="preserve"> Management</w:t>
            </w:r>
          </w:p>
        </w:tc>
      </w:tr>
      <w:tr w14:paraId="0274A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3CCEE9C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279E692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799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5DF923F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A00C72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Provide corporate clients with centralized tools to submit and track bulk shipping requests.</w:t>
            </w:r>
          </w:p>
          <w:p w14:paraId="5B78961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Validate cargo dimensions and physical constraints automatically against available fleet profiles.</w:t>
            </w:r>
          </w:p>
          <w:p w14:paraId="2F639B3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an organized digital repository of all pending, active, and completed B2B logistics orders.</w:t>
            </w:r>
          </w:p>
        </w:tc>
      </w:tr>
      <w:tr w14:paraId="0E4E4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BC1EC7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3BC0690">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logs into the corporate client portal to upload a new shipment request, or an authorized dispatcher manually inputs order adjustments.</w:t>
            </w:r>
          </w:p>
        </w:tc>
      </w:tr>
      <w:tr w14:paraId="6971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60EA2B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0FAA145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throughout daily business hours as supermarkets restock inventory.</w:t>
            </w:r>
          </w:p>
        </w:tc>
      </w:tr>
      <w:tr w14:paraId="1B84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2803FC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5164B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capture accurate delivery data, eliminate manual order entry errors, and ensure appropriate cargo capacity planning before scheduling.</w:t>
            </w:r>
          </w:p>
        </w:tc>
      </w:tr>
      <w:tr w14:paraId="28CA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5880AC0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2C3121BB">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Corporate Client Porta</w:t>
            </w:r>
            <w:r>
              <w:rPr>
                <w:rFonts w:hint="default" w:ascii="Times New Roman" w:hAnsi="Times New Roman" w:eastAsia="SimSun" w:cs="Times New Roman"/>
                <w:sz w:val="24"/>
                <w:szCs w:val="24"/>
                <w:lang w:val="en-US"/>
              </w:rPr>
              <w:t>l (</w:t>
            </w:r>
            <w:r>
              <w:rPr>
                <w:rFonts w:hint="default" w:ascii="Times New Roman" w:hAnsi="Times New Roman" w:eastAsia="SimSun" w:cs="Times New Roman"/>
                <w:sz w:val="24"/>
                <w:szCs w:val="24"/>
              </w:rPr>
              <w:t>Order Processing Dashboard</w:t>
            </w:r>
            <w:r>
              <w:rPr>
                <w:rFonts w:hint="default" w:ascii="Times New Roman" w:hAnsi="Times New Roman" w:eastAsia="SimSun" w:cs="Times New Roman"/>
                <w:sz w:val="24"/>
                <w:szCs w:val="24"/>
                <w:lang w:val="en-US"/>
              </w:rPr>
              <w:t>)</w:t>
            </w:r>
          </w:p>
        </w:tc>
      </w:tr>
      <w:tr w14:paraId="0D81F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8B56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010F03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CA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48942EEC">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Submit Bulk Cargo Requests</w:t>
            </w:r>
          </w:p>
        </w:tc>
        <w:tc>
          <w:tcPr>
            <w:tcW w:w="7032" w:type="dxa"/>
            <w:shd w:val="clear" w:color="auto" w:fill="auto"/>
            <w:vAlign w:val="center"/>
          </w:tcPr>
          <w:p w14:paraId="5059B98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file upload interface within the client portal that allows partner supermarkets to import bulk orders using standardized digital spreadsheets.</w:t>
            </w:r>
          </w:p>
          <w:p w14:paraId="6F17A97C">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structured data fields for manual single-order entry, capturing shipper details, pickup locations, drop-off destinations, and target delivery windows.</w:t>
            </w:r>
          </w:p>
        </w:tc>
      </w:tr>
      <w:tr w14:paraId="299B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459606B7">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Order Specifications</w:t>
            </w:r>
          </w:p>
        </w:tc>
        <w:tc>
          <w:tcPr>
            <w:tcW w:w="7032" w:type="dxa"/>
            <w:shd w:val="clear" w:color="auto" w:fill="auto"/>
            <w:vAlign w:val="center"/>
          </w:tcPr>
          <w:p w14:paraId="4554478B">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check input values to ensure total cargo weight, volume dimensions, and special storage requirements conform to standard system limits.</w:t>
            </w:r>
          </w:p>
          <w:p w14:paraId="49B5F62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Cross-reference destination addresses instantly with regional branch databases to assign ownership to the correct distribution hub.</w:t>
            </w:r>
          </w:p>
        </w:tc>
      </w:tr>
      <w:tr w14:paraId="3E1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22A7C7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Track Order Lifecycles</w:t>
            </w:r>
          </w:p>
        </w:tc>
        <w:tc>
          <w:tcPr>
            <w:tcW w:w="7032" w:type="dxa"/>
            <w:shd w:val="clear" w:color="auto" w:fill="auto"/>
            <w:vAlign w:val="center"/>
          </w:tcPr>
          <w:p w14:paraId="2B671C6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Dynamically transition order visibility profiles across standardized operational states including Pending, Approved, Dispatched, In Transit, and Delivered.</w:t>
            </w:r>
          </w:p>
          <w:p w14:paraId="7AF9BD6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both dispatchers and partner supermarkets to filter, search, and view historical order records using unique tracking identification codes.</w:t>
            </w:r>
          </w:p>
        </w:tc>
      </w:tr>
      <w:tr w14:paraId="14AC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9A1665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Preliminary Estimates</w:t>
            </w:r>
          </w:p>
        </w:tc>
        <w:tc>
          <w:tcPr>
            <w:tcW w:w="7032" w:type="dxa"/>
            <w:shd w:val="clear" w:color="auto" w:fill="auto"/>
            <w:vAlign w:val="center"/>
          </w:tcPr>
          <w:p w14:paraId="449403D5">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initial shipping cost calculations and estimated arrival timelines based on distance matrices and cargo volume configurations.</w:t>
            </w:r>
          </w:p>
          <w:p w14:paraId="45843D86">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these baseline summaries to corporate clients immediately upon successful order submission for internal corporate tracking..</w:t>
            </w:r>
          </w:p>
        </w:tc>
      </w:tr>
      <w:tr w14:paraId="5E166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5D82DD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79879B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48DB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6F11F2E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Recurring Orders</w:t>
            </w:r>
          </w:p>
        </w:tc>
        <w:tc>
          <w:tcPr>
            <w:tcW w:w="7032" w:type="dxa"/>
            <w:shd w:val="clear" w:color="auto" w:fill="auto"/>
            <w:vAlign w:val="center"/>
          </w:tcPr>
          <w:p w14:paraId="556E5B9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allows supermarkets to schedule automated recurring delivery templates for standard weekly inventory replenishment routes, reducing repetitive manual submissions.</w:t>
            </w:r>
          </w:p>
        </w:tc>
      </w:tr>
      <w:tr w14:paraId="1FE00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075450B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API Order Ingestion Channel</w:t>
            </w:r>
          </w:p>
        </w:tc>
        <w:tc>
          <w:tcPr>
            <w:tcW w:w="7032" w:type="dxa"/>
            <w:shd w:val="clear" w:color="auto" w:fill="auto"/>
            <w:vAlign w:val="center"/>
          </w:tcPr>
          <w:p w14:paraId="223B7950">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exposes secure external application programming interfaces that allow enterprise supermarket database infrastructures to stream order data directly into SmartFM without manual file uploads.</w:t>
            </w:r>
          </w:p>
        </w:tc>
      </w:tr>
    </w:tbl>
    <w:p w14:paraId="7D47E4D9">
      <w:pPr>
        <w:rPr>
          <w:rFonts w:hint="default" w:cs="Times New Roman"/>
          <w:lang w:val="en-US"/>
        </w:rPr>
      </w:pPr>
    </w:p>
    <w:p w14:paraId="58762305">
      <w:pPr>
        <w:pStyle w:val="3"/>
        <w:bidi w:val="0"/>
        <w:spacing w:line="240" w:lineRule="auto"/>
        <w:ind w:left="400" w:leftChars="100" w:firstLine="0" w:firstLineChars="0"/>
        <w:rPr>
          <w:rStyle w:val="15"/>
          <w:rFonts w:hint="default" w:cs="Times New Roman"/>
          <w:b/>
          <w:bCs/>
          <w:sz w:val="28"/>
          <w:szCs w:val="28"/>
          <w:lang w:val="en-US"/>
        </w:rPr>
      </w:pPr>
      <w:bookmarkStart w:id="18" w:name="_Toc24520"/>
      <w:r>
        <w:rPr>
          <w:rFonts w:hint="default" w:cs="Times New Roman"/>
          <w:lang w:val="en-US"/>
        </w:rPr>
        <w:t>4</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Style w:val="15"/>
          <w:rFonts w:hint="default" w:cs="Times New Roman"/>
          <w:b/>
          <w:bCs/>
          <w:sz w:val="28"/>
          <w:szCs w:val="28"/>
          <w:lang w:val="en-US"/>
        </w:rPr>
        <w:t>Shipment Scheduling and Dispatch</w:t>
      </w:r>
      <w:bookmarkEnd w:id="18"/>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587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7C9155E">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Shipment Scheduling and Dispatch</w:t>
            </w:r>
          </w:p>
        </w:tc>
      </w:tr>
      <w:tr w14:paraId="652C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5DBCB47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67D0A0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9A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077EBD3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D6C788B">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Assign pending logistics orders to verified available vehicles and qualified drivers.</w:t>
            </w:r>
          </w:p>
          <w:p w14:paraId="39BE163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Optimize transit routes dynamically to reduce delivery delays and fuel consumption.</w:t>
            </w:r>
          </w:p>
          <w:p w14:paraId="6CFE7E03">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booking duplication errors by locking assets immediately upon dispatch confirmation.</w:t>
            </w:r>
          </w:p>
        </w:tc>
      </w:tr>
      <w:tr w14:paraId="3F79C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D1F26B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2A1BD18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New validated orders are ready in the system pool, a dispatcher initiates a scheduling cycle, or an unexpected change requires route reconfiguration.</w:t>
            </w:r>
          </w:p>
        </w:tc>
      </w:tr>
      <w:tr w14:paraId="4C10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EA466A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990875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as dispatchers clear the order queue and manage daily driver shifts.</w:t>
            </w:r>
          </w:p>
        </w:tc>
      </w:tr>
      <w:tr w14:paraId="61308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91B59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258C5D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trike w:val="0"/>
                <w:dstrike w:val="0"/>
                <w:sz w:val="24"/>
                <w:szCs w:val="24"/>
              </w:rPr>
              <w:t>Highly critical to maximize fleet utilization, meet strict corporate supermarket delivery deadlines, and eliminate double-booking errors.</w:t>
            </w:r>
          </w:p>
        </w:tc>
      </w:tr>
      <w:tr w14:paraId="7ACC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7E204EB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403876">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Central Dispatch Control Panel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Interactive Scheduling Board</w:t>
            </w:r>
            <w:r>
              <w:rPr>
                <w:rFonts w:hint="default" w:ascii="Times New Roman" w:hAnsi="Times New Roman" w:eastAsia="SimSun" w:cs="Times New Roman"/>
                <w:sz w:val="24"/>
                <w:szCs w:val="24"/>
                <w:lang w:val="en-US"/>
              </w:rPr>
              <w:t>).</w:t>
            </w:r>
          </w:p>
        </w:tc>
      </w:tr>
      <w:tr w14:paraId="7EFA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F1E59F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748CBE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127AC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8D8DEA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Match Orders with Assets</w:t>
            </w:r>
          </w:p>
        </w:tc>
        <w:tc>
          <w:tcPr>
            <w:tcW w:w="7032" w:type="dxa"/>
            <w:shd w:val="clear" w:color="auto" w:fill="auto"/>
            <w:vAlign w:val="center"/>
          </w:tcPr>
          <w:p w14:paraId="23FC3AB7">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interface listing unassigned orders alongside active, available trucks and drivers within the local branch database.</w:t>
            </w:r>
          </w:p>
          <w:p w14:paraId="6AEF4F0A">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automated verification rules to ensure the selected vehicle possesses the required capacity metrics for the assigned cargo load.</w:t>
            </w:r>
          </w:p>
        </w:tc>
      </w:tr>
      <w:tr w14:paraId="151C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E7BC282">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Lock Dispatched Resources</w:t>
            </w:r>
          </w:p>
        </w:tc>
        <w:tc>
          <w:tcPr>
            <w:tcW w:w="7032" w:type="dxa"/>
            <w:shd w:val="clear" w:color="auto" w:fill="auto"/>
            <w:vAlign w:val="center"/>
          </w:tcPr>
          <w:p w14:paraId="018F0DC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transition the operational status of selected trucks and drivers to En Route immediately upon dispatch confirmation.</w:t>
            </w:r>
          </w:p>
          <w:p w14:paraId="2E34920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Restrict locked assets from appearing in other active assignment pools across all branches to eliminate double-booking errors.</w:t>
            </w:r>
          </w:p>
        </w:tc>
      </w:tr>
      <w:tr w14:paraId="24D3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D76AA3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Route Planning</w:t>
            </w:r>
          </w:p>
        </w:tc>
        <w:tc>
          <w:tcPr>
            <w:tcW w:w="7032" w:type="dxa"/>
            <w:shd w:val="clear" w:color="auto" w:fill="auto"/>
            <w:vAlign w:val="center"/>
          </w:tcPr>
          <w:p w14:paraId="7D3839F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map integration that automatically calculates the most efficient delivery sequence based on distance matrices and destination points.</w:t>
            </w:r>
          </w:p>
          <w:p w14:paraId="20D5986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dispatchers to manually adjust stops or reorder delivery points on the digital map to accommodate specific regional constraints.</w:t>
            </w:r>
          </w:p>
        </w:tc>
      </w:tr>
      <w:tr w14:paraId="55BB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5210765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Transmit Trip Details</w:t>
            </w:r>
          </w:p>
        </w:tc>
        <w:tc>
          <w:tcPr>
            <w:tcW w:w="7032" w:type="dxa"/>
            <w:shd w:val="clear" w:color="auto" w:fill="auto"/>
            <w:vAlign w:val="center"/>
          </w:tcPr>
          <w:p w14:paraId="67DD3EE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detailed trip sheets including pickup logs, customer details, delivery windows, and optimized routes directly to the designated driver mobile interface.</w:t>
            </w:r>
          </w:p>
          <w:p w14:paraId="5BB8530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 dispatch execution timestamps within the central database to establish a clear audit trail for operational performance.</w:t>
            </w:r>
          </w:p>
        </w:tc>
      </w:tr>
      <w:tr w14:paraId="6DC5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5A12D8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E01A52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31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E4C8F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Fleet Recommendation</w:t>
            </w:r>
          </w:p>
        </w:tc>
        <w:tc>
          <w:tcPr>
            <w:tcW w:w="7032" w:type="dxa"/>
            <w:shd w:val="clear" w:color="auto" w:fill="auto"/>
            <w:vAlign w:val="center"/>
          </w:tcPr>
          <w:p w14:paraId="6905D6CA">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utilizes internal heuristics to automatically suggest the most cost-effective vehicle and driver combination for a group of orders based on proximity and capacity.</w:t>
            </w:r>
          </w:p>
        </w:tc>
      </w:tr>
      <w:tr w14:paraId="6BD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2C4D341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Multi-Leg Dispatch Ingestion</w:t>
            </w:r>
          </w:p>
        </w:tc>
        <w:tc>
          <w:tcPr>
            <w:tcW w:w="7032" w:type="dxa"/>
            <w:shd w:val="clear" w:color="auto" w:fill="auto"/>
            <w:vAlign w:val="center"/>
          </w:tcPr>
          <w:p w14:paraId="53FDC3FA">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supports complex multi-stop routing configurations, allowing a single vehicle to fulfill shipments for multiple partner supermarkets within a single dispatch cycle.</w:t>
            </w:r>
          </w:p>
        </w:tc>
      </w:tr>
    </w:tbl>
    <w:p w14:paraId="6125CDE9">
      <w:pPr>
        <w:rPr>
          <w:rStyle w:val="15"/>
          <w:rFonts w:hint="default" w:cs="Times New Roman"/>
          <w:sz w:val="28"/>
          <w:szCs w:val="28"/>
          <w:lang w:val="en-US"/>
        </w:rPr>
      </w:pPr>
    </w:p>
    <w:p w14:paraId="1A7BC31E">
      <w:pPr>
        <w:rPr>
          <w:rStyle w:val="15"/>
          <w:rFonts w:hint="default" w:cs="Times New Roman"/>
          <w:sz w:val="28"/>
          <w:szCs w:val="28"/>
          <w:lang w:val="en-US"/>
        </w:rPr>
      </w:pPr>
    </w:p>
    <w:p w14:paraId="3F8340D1">
      <w:pPr>
        <w:rPr>
          <w:rStyle w:val="15"/>
          <w:rFonts w:hint="default" w:cs="Times New Roman"/>
          <w:sz w:val="28"/>
          <w:szCs w:val="28"/>
          <w:lang w:val="en-US"/>
        </w:rPr>
      </w:pPr>
    </w:p>
    <w:p w14:paraId="7B99A290">
      <w:pPr>
        <w:rPr>
          <w:rStyle w:val="15"/>
          <w:rFonts w:hint="default" w:cs="Times New Roman"/>
          <w:sz w:val="28"/>
          <w:szCs w:val="28"/>
          <w:lang w:val="en-US"/>
        </w:rPr>
      </w:pPr>
    </w:p>
    <w:p w14:paraId="15F7B5B9">
      <w:pPr>
        <w:rPr>
          <w:rStyle w:val="15"/>
          <w:rFonts w:hint="default" w:cs="Times New Roman"/>
          <w:sz w:val="28"/>
          <w:szCs w:val="28"/>
          <w:lang w:val="en-US"/>
        </w:rPr>
      </w:pPr>
    </w:p>
    <w:p w14:paraId="3CA07EF7">
      <w:pPr>
        <w:rPr>
          <w:rStyle w:val="15"/>
          <w:rFonts w:hint="default" w:cs="Times New Roman"/>
          <w:sz w:val="28"/>
          <w:szCs w:val="28"/>
          <w:lang w:val="en-US"/>
        </w:rPr>
      </w:pPr>
    </w:p>
    <w:p w14:paraId="2CFDCBAD">
      <w:pPr>
        <w:rPr>
          <w:rStyle w:val="15"/>
          <w:rFonts w:hint="default" w:cs="Times New Roman"/>
          <w:sz w:val="28"/>
          <w:szCs w:val="28"/>
          <w:lang w:val="en-US"/>
        </w:rPr>
      </w:pPr>
    </w:p>
    <w:p w14:paraId="0796C20F">
      <w:pPr>
        <w:pStyle w:val="3"/>
        <w:bidi w:val="0"/>
        <w:spacing w:line="240" w:lineRule="auto"/>
        <w:ind w:left="400" w:leftChars="100" w:firstLine="0" w:firstLineChars="0"/>
        <w:rPr>
          <w:rStyle w:val="15"/>
          <w:rFonts w:hint="default" w:cs="Times New Roman"/>
          <w:b/>
          <w:bCs/>
          <w:sz w:val="28"/>
          <w:szCs w:val="28"/>
          <w:lang w:val="en-US"/>
        </w:rPr>
      </w:pPr>
      <w:bookmarkStart w:id="19" w:name="_Toc29115"/>
      <w:r>
        <w:rPr>
          <w:rFonts w:hint="default" w:cs="Times New Roman"/>
          <w:lang w:val="en-US"/>
        </w:rPr>
        <w:t>4</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Style w:val="15"/>
          <w:rFonts w:hint="default" w:cs="Times New Roman"/>
          <w:b/>
          <w:bCs/>
          <w:sz w:val="28"/>
          <w:szCs w:val="28"/>
          <w:lang w:val="en-US"/>
        </w:rPr>
        <w:t>Real-Time Transit Tracking</w:t>
      </w:r>
      <w:bookmarkEnd w:id="19"/>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C05BB02">
        <w:tblPrEx>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E8455D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Real-Time Transit Tracking</w:t>
            </w:r>
          </w:p>
        </w:tc>
      </w:tr>
      <w:tr w14:paraId="0BEE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18BC342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C5422C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686E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72B0D4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26E84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Capture continuous live location coordinates from active delivery vehicles automatically</w:t>
            </w:r>
          </w:p>
          <w:p w14:paraId="5F3C828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supervisors and partner supermarkets with interactive geographic visibility of cargo progress.</w:t>
            </w:r>
          </w:p>
          <w:p w14:paraId="3D8CAAC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Establish an unalterable history of route deviations and milestone completion timestamps.</w:t>
            </w:r>
          </w:p>
        </w:tc>
      </w:tr>
      <w:tr w14:paraId="4CF7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322D4A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A2F3898">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initiates an assigned delivery trip on the mobile application, activating the vehicle tracking pipeline and hardware telemetry stream.</w:t>
            </w:r>
          </w:p>
        </w:tc>
      </w:tr>
      <w:tr w14:paraId="0BED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AD6F0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2B59FDEA">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Continuous, streaming location updates every few seconds while a transport asset remains actively in transit.</w:t>
            </w:r>
          </w:p>
        </w:tc>
      </w:tr>
      <w:tr w14:paraId="5CE0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6D79E8F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6D8A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operational visibility gaps, guarantee cargo security, and provide partner supermarkets with precise estimated arrival times.</w:t>
            </w:r>
          </w:p>
        </w:tc>
      </w:tr>
      <w:tr w14:paraId="3CC32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48706E9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6AE7E32">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Live Tracking Map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Monitoring Control Center / Driver Mobile Interface</w:t>
            </w:r>
            <w:r>
              <w:rPr>
                <w:rFonts w:hint="default" w:ascii="Times New Roman" w:hAnsi="Times New Roman" w:eastAsia="SimSun" w:cs="Times New Roman"/>
                <w:sz w:val="24"/>
                <w:szCs w:val="24"/>
                <w:lang w:val="en-US"/>
              </w:rPr>
              <w:t>)</w:t>
            </w:r>
          </w:p>
        </w:tc>
      </w:tr>
      <w:tr w14:paraId="7A29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0DAE39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29D341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73B60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2A9314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Telemetry Streams</w:t>
            </w:r>
          </w:p>
        </w:tc>
        <w:tc>
          <w:tcPr>
            <w:tcW w:w="7032" w:type="dxa"/>
            <w:shd w:val="clear" w:color="auto" w:fill="auto"/>
            <w:vAlign w:val="center"/>
          </w:tcPr>
          <w:p w14:paraId="358B7818">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receive continuous GPS latitude and longitude coordinate inputs from the External GPS Telemetry System hardware.</w:t>
            </w:r>
          </w:p>
          <w:p w14:paraId="6DEF87A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data streams instantly to extract vehicle identification keys, current velocity metrics, and exact time logs.</w:t>
            </w:r>
          </w:p>
        </w:tc>
      </w:tr>
      <w:tr w14:paraId="1957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19C1535B">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Render Interactive Tracking Map</w:t>
            </w:r>
          </w:p>
        </w:tc>
        <w:tc>
          <w:tcPr>
            <w:tcW w:w="7032" w:type="dxa"/>
            <w:shd w:val="clear" w:color="auto" w:fill="auto"/>
            <w:vAlign w:val="center"/>
          </w:tcPr>
          <w:p w14:paraId="51EA819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Display active vehicle positions dynamically onto a centralized digital map using distinct color-coded truck icons based on transit statuses.</w:t>
            </w:r>
          </w:p>
          <w:p w14:paraId="0F1ACC33">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Project the planned route geometry alongside the actual traveled path to help dispatchers identify route deviations instantly.</w:t>
            </w:r>
          </w:p>
        </w:tc>
      </w:tr>
      <w:tr w14:paraId="7292E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5CFCB3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Delivery Milestones</w:t>
            </w:r>
          </w:p>
        </w:tc>
        <w:tc>
          <w:tcPr>
            <w:tcW w:w="7032" w:type="dxa"/>
            <w:shd w:val="clear" w:color="auto" w:fill="auto"/>
            <w:vAlign w:val="center"/>
          </w:tcPr>
          <w:p w14:paraId="137D5F12">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simple touchscreen interfaces for drivers to log major transit checkpoints including Arrived at Hub, Loading, In Transit, and Completed.</w:t>
            </w:r>
          </w:p>
          <w:p w14:paraId="28393F1A">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capture the exact system timestamp and spatial coordinates whenever a driver toggles a milestone button.</w:t>
            </w:r>
          </w:p>
        </w:tc>
      </w:tr>
      <w:tr w14:paraId="2336D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FD9BCE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Estimated Arrival Times</w:t>
            </w:r>
          </w:p>
        </w:tc>
        <w:tc>
          <w:tcPr>
            <w:tcW w:w="7032" w:type="dxa"/>
            <w:shd w:val="clear" w:color="auto" w:fill="auto"/>
            <w:vAlign w:val="center"/>
          </w:tcPr>
          <w:p w14:paraId="1CA5DD4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Compute real-time estimated arrival duration updates periodically by checking current transit progress against traffic congestion metrics and distance vectors.</w:t>
            </w:r>
          </w:p>
          <w:p w14:paraId="2251B92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Expose these estimated arrival timelines directly onto the partner supermarket portal to keep corporate clients informed.</w:t>
            </w:r>
          </w:p>
        </w:tc>
      </w:tr>
      <w:tr w14:paraId="47CA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44ED19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9277B04">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B7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B8A9E0D">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Geofencing Verification Alerts</w:t>
            </w:r>
          </w:p>
        </w:tc>
        <w:tc>
          <w:tcPr>
            <w:tcW w:w="7032" w:type="dxa"/>
            <w:shd w:val="clear" w:color="auto" w:fill="auto"/>
            <w:vAlign w:val="center"/>
          </w:tcPr>
          <w:p w14:paraId="74F896F7">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establishes automated digital perimeters around target supermarket warehouses, triggering instant arrival alerts to facility managers the moment a delivery truck crosses the geographic boundary.</w:t>
            </w:r>
          </w:p>
        </w:tc>
      </w:tr>
      <w:tr w14:paraId="6B6B3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37A9B7C1">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Telemetry Loss Data Caching</w:t>
            </w:r>
          </w:p>
        </w:tc>
        <w:tc>
          <w:tcPr>
            <w:tcW w:w="7032" w:type="dxa"/>
            <w:shd w:val="clear" w:color="auto" w:fill="auto"/>
            <w:vAlign w:val="center"/>
          </w:tcPr>
          <w:p w14:paraId="28D2A6F8">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driver mobile application tracks location points independently during cellular coverage dropouts, securely caching coordinates locally and pushing them to the central server immediately upon network restoration.</w:t>
            </w:r>
          </w:p>
        </w:tc>
      </w:tr>
    </w:tbl>
    <w:p w14:paraId="3B1E53F2">
      <w:pPr>
        <w:rPr>
          <w:rFonts w:hint="default"/>
          <w:lang w:val="en-US"/>
        </w:rPr>
      </w:pPr>
    </w:p>
    <w:p w14:paraId="7765A33B">
      <w:pPr>
        <w:pStyle w:val="3"/>
        <w:bidi w:val="0"/>
        <w:spacing w:line="240" w:lineRule="auto"/>
        <w:ind w:left="400" w:leftChars="100" w:firstLine="0" w:firstLineChars="0"/>
        <w:rPr>
          <w:rStyle w:val="15"/>
          <w:rFonts w:hint="default" w:cs="Times New Roman"/>
          <w:b/>
          <w:bCs/>
          <w:sz w:val="28"/>
          <w:szCs w:val="28"/>
          <w:lang w:val="en-US"/>
        </w:rPr>
      </w:pPr>
      <w:bookmarkStart w:id="20" w:name="_Toc30844"/>
      <w:r>
        <w:rPr>
          <w:rFonts w:hint="default" w:cs="Times New Roman"/>
          <w:lang w:val="en-US"/>
        </w:rPr>
        <w:t>4</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Style w:val="15"/>
          <w:rFonts w:hint="default" w:cs="Times New Roman"/>
          <w:b/>
          <w:bCs/>
          <w:sz w:val="28"/>
          <w:szCs w:val="28"/>
          <w:lang w:val="en-US"/>
        </w:rPr>
        <w:t>Handle Delivery Exceptions</w:t>
      </w:r>
      <w:bookmarkEnd w:id="20"/>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0E2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128C18D">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Handle Delivery Exceptions</w:t>
            </w:r>
          </w:p>
        </w:tc>
      </w:tr>
      <w:tr w14:paraId="02CF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23D42F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1E9FF8A">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083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64661FC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081F6468">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immediate communication channels for reporting unexpected transit incidents.</w:t>
            </w:r>
          </w:p>
          <w:p w14:paraId="14212B1C">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Enable operational staff to execute rapid contingency plans and reroute logistics assets..</w:t>
            </w:r>
          </w:p>
          <w:p w14:paraId="309EC65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documented evidence of transit disruptions for corporate liability verification.</w:t>
            </w:r>
          </w:p>
        </w:tc>
      </w:tr>
      <w:tr w14:paraId="32C5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8C9887A">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CA1DF61">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encounters a mechanical failure, traffic blockage, or cargo discrepancy, or a supermarket rejects a delivery due to product issues.</w:t>
            </w:r>
          </w:p>
        </w:tc>
      </w:tr>
      <w:tr w14:paraId="7671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5634840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3A55624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medium, occurring dynamically whenever operational anomalies disturb normal transit schedules.</w:t>
            </w:r>
          </w:p>
        </w:tc>
      </w:tr>
      <w:tr w14:paraId="3100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0A47958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792624D6">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minimize delivery delays, preserve corporate service level agreements, and ensure rapid vehicle replacement during emergencies.</w:t>
            </w:r>
          </w:p>
        </w:tc>
      </w:tr>
      <w:tr w14:paraId="51224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295E89F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1ED583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Driver Mobile Application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Incident Management Board</w:t>
            </w:r>
            <w:r>
              <w:rPr>
                <w:rFonts w:hint="default" w:ascii="Times New Roman" w:hAnsi="Times New Roman" w:eastAsia="SimSun" w:cs="Times New Roman"/>
                <w:sz w:val="24"/>
                <w:szCs w:val="24"/>
                <w:lang w:val="en-US"/>
              </w:rPr>
              <w:t>).</w:t>
            </w:r>
          </w:p>
        </w:tc>
      </w:tr>
      <w:tr w14:paraId="1E0C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BD395B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3B43811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443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D1DEFA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Report Active Incidents</w:t>
            </w:r>
          </w:p>
        </w:tc>
        <w:tc>
          <w:tcPr>
            <w:tcW w:w="7032" w:type="dxa"/>
            <w:shd w:val="clear" w:color="auto" w:fill="auto"/>
            <w:vAlign w:val="center"/>
          </w:tcPr>
          <w:p w14:paraId="1F2E5BEC">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simplified interface on the mobile application for drivers to select incident categories such as Vehicle Breakdown, Accident, Severe Traffic, or Cargo Damage.</w:t>
            </w:r>
          </w:p>
          <w:p w14:paraId="7131988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drivers to attach smartphone photos and text descriptions directly to the incident report before submission.</w:t>
            </w:r>
          </w:p>
        </w:tc>
      </w:tr>
      <w:tr w14:paraId="55A3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006013D">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Broadcast Emergency Alerts</w:t>
            </w:r>
          </w:p>
        </w:tc>
        <w:tc>
          <w:tcPr>
            <w:tcW w:w="7032" w:type="dxa"/>
            <w:shd w:val="clear" w:color="auto" w:fill="auto"/>
            <w:vAlign w:val="center"/>
          </w:tcPr>
          <w:p w14:paraId="445F197E">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transmit high-priority warning notifications to the central dispatcher dashboard the moment a driver submits an exception event.</w:t>
            </w:r>
          </w:p>
          <w:p w14:paraId="2DFEC25A">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Flag the affected transport vehicle on the interactive live map with a distinctive visual warning indicator to denote emergency status.</w:t>
            </w:r>
          </w:p>
        </w:tc>
      </w:tr>
      <w:tr w14:paraId="4A6E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3917B1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Execute Asset Rerouting</w:t>
            </w:r>
          </w:p>
        </w:tc>
        <w:tc>
          <w:tcPr>
            <w:tcW w:w="7032" w:type="dxa"/>
            <w:shd w:val="clear" w:color="auto" w:fill="auto"/>
            <w:vAlign w:val="center"/>
          </w:tcPr>
          <w:p w14:paraId="6F0EB80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dispatchers with real-time tools to detach remaining orders from a disabled vehicle and assign them to the nearest available truck.</w:t>
            </w:r>
          </w:p>
          <w:p w14:paraId="4AE82CB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Instantly push the newly modified route data and updated trip sheets to the backup driver mobile application.</w:t>
            </w:r>
          </w:p>
        </w:tc>
      </w:tr>
      <w:tr w14:paraId="72B6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DC14C6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Notify Affected Supermarkets</w:t>
            </w:r>
          </w:p>
        </w:tc>
        <w:tc>
          <w:tcPr>
            <w:tcW w:w="7032" w:type="dxa"/>
            <w:shd w:val="clear" w:color="auto" w:fill="auto"/>
            <w:vAlign w:val="center"/>
          </w:tcPr>
          <w:p w14:paraId="1A36B8B1">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and send system notifications to the target partner supermarket portal regarding the delayed delivery status.</w:t>
            </w:r>
          </w:p>
          <w:p w14:paraId="0B2404F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updated estimated arrival calculations that account for the time lost during the incident resolution process.</w:t>
            </w:r>
          </w:p>
        </w:tc>
      </w:tr>
      <w:tr w14:paraId="46937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19C14F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9F37FD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0A3F7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649E9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Partial Cargo Rejection Routine</w:t>
            </w:r>
          </w:p>
        </w:tc>
        <w:tc>
          <w:tcPr>
            <w:tcW w:w="7032" w:type="dxa"/>
            <w:shd w:val="clear" w:color="auto" w:fill="auto"/>
            <w:vAlign w:val="center"/>
          </w:tcPr>
          <w:p w14:paraId="0C06DB0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If a partner supermarket rejects specific damaged cargo items upon arrival, the system allows the driver to modify delivery quantities on-site, capturing digital signatures and initiating an immediate partial return shipment task.</w:t>
            </w:r>
          </w:p>
        </w:tc>
      </w:tr>
      <w:tr w14:paraId="37143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D7190F2">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Towing Service Dispatch</w:t>
            </w:r>
          </w:p>
        </w:tc>
        <w:tc>
          <w:tcPr>
            <w:tcW w:w="7032" w:type="dxa"/>
            <w:shd w:val="clear" w:color="auto" w:fill="auto"/>
            <w:vAlign w:val="center"/>
          </w:tcPr>
          <w:p w14:paraId="5638AF47">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For critical mechanical failures, the system cross-references vehicle coordinates with pre-registered corporate service partners to automatically recommend nearby maintenance hubs or towing companies to the dispatcher.</w:t>
            </w:r>
          </w:p>
        </w:tc>
      </w:tr>
    </w:tbl>
    <w:p w14:paraId="75D6088F">
      <w:pPr>
        <w:rPr>
          <w:rFonts w:hint="default"/>
          <w:lang w:val="en-US"/>
        </w:rPr>
      </w:pPr>
    </w:p>
    <w:p w14:paraId="336ECE7D">
      <w:pPr>
        <w:rPr>
          <w:rFonts w:hint="default"/>
          <w:lang w:val="en-US"/>
        </w:rPr>
      </w:pPr>
    </w:p>
    <w:p w14:paraId="298D5182">
      <w:pPr>
        <w:rPr>
          <w:rStyle w:val="15"/>
          <w:rFonts w:hint="default" w:cs="Times New Roman"/>
          <w:sz w:val="28"/>
          <w:szCs w:val="28"/>
          <w:lang w:val="en-US"/>
        </w:rPr>
      </w:pPr>
    </w:p>
    <w:p w14:paraId="24F8AFBB">
      <w:pPr>
        <w:rPr>
          <w:rStyle w:val="15"/>
          <w:rFonts w:hint="default" w:cs="Times New Roman"/>
          <w:sz w:val="28"/>
          <w:szCs w:val="28"/>
          <w:lang w:val="en-US"/>
        </w:rPr>
      </w:pPr>
    </w:p>
    <w:p w14:paraId="293E7A0A">
      <w:pPr>
        <w:rPr>
          <w:rStyle w:val="15"/>
          <w:rFonts w:hint="default" w:cs="Times New Roman"/>
          <w:sz w:val="28"/>
          <w:szCs w:val="28"/>
          <w:lang w:val="en-US"/>
        </w:rPr>
      </w:pPr>
    </w:p>
    <w:p w14:paraId="1E0439E1">
      <w:pPr>
        <w:rPr>
          <w:rStyle w:val="15"/>
          <w:rFonts w:hint="default" w:cs="Times New Roman"/>
          <w:sz w:val="28"/>
          <w:szCs w:val="28"/>
          <w:lang w:val="en-US"/>
        </w:rPr>
      </w:pPr>
    </w:p>
    <w:p w14:paraId="15237A17">
      <w:pPr>
        <w:rPr>
          <w:rStyle w:val="15"/>
          <w:rFonts w:hint="default" w:cs="Times New Roman"/>
          <w:sz w:val="28"/>
          <w:szCs w:val="28"/>
          <w:lang w:val="en-US"/>
        </w:rPr>
      </w:pPr>
    </w:p>
    <w:p w14:paraId="37D94DC0">
      <w:pPr>
        <w:rPr>
          <w:rStyle w:val="15"/>
          <w:rFonts w:hint="default" w:cs="Times New Roman"/>
          <w:sz w:val="28"/>
          <w:szCs w:val="28"/>
          <w:lang w:val="en-US"/>
        </w:rPr>
      </w:pPr>
    </w:p>
    <w:p w14:paraId="79714FC4">
      <w:pPr>
        <w:pStyle w:val="3"/>
        <w:bidi w:val="0"/>
        <w:spacing w:line="240" w:lineRule="auto"/>
        <w:ind w:left="400" w:leftChars="100" w:firstLine="0" w:firstLineChars="0"/>
        <w:rPr>
          <w:rStyle w:val="15"/>
          <w:rFonts w:hint="default" w:cs="Times New Roman"/>
          <w:b/>
          <w:bCs/>
          <w:sz w:val="28"/>
          <w:szCs w:val="28"/>
          <w:lang w:val="en-US"/>
        </w:rPr>
      </w:pPr>
      <w:bookmarkStart w:id="21" w:name="_Toc4382"/>
      <w:r>
        <w:rPr>
          <w:rFonts w:hint="default" w:cs="Times New Roman"/>
          <w:lang w:val="en-US"/>
        </w:rPr>
        <w:t>4</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Style w:val="15"/>
          <w:rFonts w:hint="default" w:cs="Times New Roman"/>
          <w:b/>
          <w:bCs/>
          <w:sz w:val="28"/>
          <w:szCs w:val="28"/>
          <w:lang w:val="en-US"/>
        </w:rPr>
        <w:t>Process Order Modifications</w:t>
      </w:r>
      <w:bookmarkEnd w:id="21"/>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182B07E3">
        <w:tblPrEx>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C4F94F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Process Order Modifications</w:t>
            </w:r>
          </w:p>
        </w:tc>
      </w:tr>
      <w:tr w14:paraId="05C65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AB4215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118A9F8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D12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7B18F84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E69A79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Allow partner supermarkets to submit real-time update or cancellation requests for active orders.</w:t>
            </w:r>
          </w:p>
          <w:p w14:paraId="18B9657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Recalculate vehicle capacity allocations dynamically when modifications are confirmed.</w:t>
            </w:r>
          </w:p>
          <w:p w14:paraId="1CE170EA">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wasted fleet resources by instantly freeing up vehicles assigned to canceled shipments.</w:t>
            </w:r>
          </w:p>
        </w:tc>
      </w:tr>
      <w:tr w14:paraId="3E3F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07D199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AE0AF49">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requests an adjustment via the client portal, or a dispatcher manually modifies order entries prior to physical vehicle dispatch.</w:t>
            </w:r>
          </w:p>
        </w:tc>
      </w:tr>
      <w:tr w14:paraId="14CC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2078222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AC09A12">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Medium, occurring dynamically based on supermarket inventory fluctuations or scheduling shifts.</w:t>
            </w:r>
          </w:p>
        </w:tc>
      </w:tr>
      <w:tr w14:paraId="06B9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71AC99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156EB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maintain flexible logistics operations, maximize vehicle capacity utilization, and avoid empty or redundant transport journeys.</w:t>
            </w:r>
          </w:p>
        </w:tc>
      </w:tr>
      <w:tr w14:paraId="58E1D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172AEB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1A6619AE">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Corporate Client Portal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Order Dashboard</w:t>
            </w:r>
            <w:r>
              <w:rPr>
                <w:rFonts w:hint="default" w:ascii="Times New Roman" w:hAnsi="Times New Roman" w:eastAsia="SimSun" w:cs="Times New Roman"/>
                <w:sz w:val="24"/>
                <w:szCs w:val="24"/>
                <w:lang w:val="en-US"/>
              </w:rPr>
              <w:t>).</w:t>
            </w:r>
          </w:p>
        </w:tc>
      </w:tr>
      <w:tr w14:paraId="759A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47D297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B30C22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53E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F91C91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Receive Modification Requests</w:t>
            </w:r>
          </w:p>
        </w:tc>
        <w:tc>
          <w:tcPr>
            <w:tcW w:w="7032" w:type="dxa"/>
            <w:shd w:val="clear" w:color="auto" w:fill="auto"/>
            <w:vAlign w:val="center"/>
          </w:tcPr>
          <w:p w14:paraId="3DDFE475">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clear interface forms within the client portal for supermarkets to alter shipment details including cargo quantities, drop-off locations, or delivery times.</w:t>
            </w:r>
          </w:p>
          <w:p w14:paraId="0DE4FF0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Implement strict system blockades that automatically reject modification requests once the designated vehicle has passed the physical dispatch checkpoint.</w:t>
            </w:r>
          </w:p>
        </w:tc>
      </w:tr>
      <w:tr w14:paraId="497DD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B4F403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Altered Capacities</w:t>
            </w:r>
          </w:p>
        </w:tc>
        <w:tc>
          <w:tcPr>
            <w:tcW w:w="7032" w:type="dxa"/>
            <w:shd w:val="clear" w:color="auto" w:fill="auto"/>
            <w:vAlign w:val="center"/>
          </w:tcPr>
          <w:p w14:paraId="44797D4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re-evaluate cargo weight and volume adjustments against the maximum payload configurations of the assigned transport truck.</w:t>
            </w:r>
          </w:p>
          <w:p w14:paraId="14FFB706">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Trigger instant warning messages to dispatchers if the requested order expansion exceeds the current available space of the scheduled vehicle.</w:t>
            </w:r>
          </w:p>
        </w:tc>
      </w:tr>
      <w:tr w14:paraId="6F0E6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9329DA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Process Order Cancellations</w:t>
            </w:r>
          </w:p>
        </w:tc>
        <w:tc>
          <w:tcPr>
            <w:tcW w:w="7032" w:type="dxa"/>
            <w:shd w:val="clear" w:color="auto" w:fill="auto"/>
            <w:vAlign w:val="center"/>
          </w:tcPr>
          <w:p w14:paraId="04997D84">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corporate clients to cancel pending shipments directly through the portal before route execution begins.</w:t>
            </w:r>
          </w:p>
          <w:p w14:paraId="091808A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wipe the canceled order ties from the dispatch schedule, reverting the vehicle and driver statuses back to Available instantly.</w:t>
            </w:r>
          </w:p>
        </w:tc>
      </w:tr>
      <w:tr w14:paraId="21A5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FB6EF9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Modification Histories</w:t>
            </w:r>
          </w:p>
        </w:tc>
        <w:tc>
          <w:tcPr>
            <w:tcW w:w="7032" w:type="dxa"/>
            <w:shd w:val="clear" w:color="auto" w:fill="auto"/>
            <w:vAlign w:val="center"/>
          </w:tcPr>
          <w:p w14:paraId="2295A290">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complete digital record of all order changes, capturing original values, updated details, user identification keys, and processing timestamps.</w:t>
            </w:r>
          </w:p>
          <w:p w14:paraId="26833B5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modified orders on the central dispatcher control board with distinct visual markers to ensure staff awareness.</w:t>
            </w:r>
          </w:p>
        </w:tc>
      </w:tr>
      <w:tr w14:paraId="2E6D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E2E088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30183CD">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DE8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D82D999">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Fee Calculation</w:t>
            </w:r>
          </w:p>
        </w:tc>
        <w:tc>
          <w:tcPr>
            <w:tcW w:w="7032" w:type="dxa"/>
            <w:shd w:val="clear" w:color="auto" w:fill="auto"/>
            <w:vAlign w:val="center"/>
          </w:tcPr>
          <w:p w14:paraId="33C25BFA">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applies predefined corporate penalty fees or processing adjustments to the final client billing profile depending on how close the cancellation occurred to the scheduled dispatch time</w:t>
            </w:r>
          </w:p>
        </w:tc>
      </w:tr>
      <w:tr w14:paraId="563C9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4DF4225">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Smart Route Recalculation</w:t>
            </w:r>
          </w:p>
        </w:tc>
        <w:tc>
          <w:tcPr>
            <w:tcW w:w="7032" w:type="dxa"/>
            <w:shd w:val="clear" w:color="auto" w:fill="auto"/>
            <w:vAlign w:val="center"/>
          </w:tcPr>
          <w:p w14:paraId="108EE3FC">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complex multi-stop deliveries, if an intermediate supermarket cancels its order, the system automatically bypasses that specific geographic stop and optimizes the remaining delivery sequence instantly.</w:t>
            </w:r>
          </w:p>
        </w:tc>
      </w:tr>
    </w:tbl>
    <w:p w14:paraId="394D5FF5">
      <w:pPr>
        <w:rPr>
          <w:rStyle w:val="15"/>
          <w:rFonts w:hint="default" w:cs="Times New Roman"/>
          <w:sz w:val="28"/>
          <w:szCs w:val="28"/>
          <w:lang w:val="en-US"/>
        </w:rPr>
      </w:pPr>
    </w:p>
    <w:p w14:paraId="28767FA0">
      <w:pPr>
        <w:pStyle w:val="3"/>
        <w:bidi w:val="0"/>
        <w:spacing w:line="240" w:lineRule="auto"/>
        <w:ind w:left="400" w:leftChars="100" w:firstLine="0" w:firstLineChars="0"/>
        <w:rPr>
          <w:rStyle w:val="15"/>
          <w:rFonts w:hint="default" w:cs="Times New Roman"/>
          <w:b/>
          <w:bCs/>
          <w:sz w:val="28"/>
          <w:szCs w:val="28"/>
          <w:lang w:val="en-US"/>
        </w:rPr>
      </w:pPr>
      <w:bookmarkStart w:id="22" w:name="_Toc22649"/>
      <w:r>
        <w:rPr>
          <w:rFonts w:hint="default" w:cs="Times New Roman"/>
          <w:lang w:val="en-US"/>
        </w:rPr>
        <w:t>4</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Style w:val="15"/>
          <w:rFonts w:hint="default" w:cs="Times New Roman"/>
          <w:b/>
          <w:bCs/>
          <w:sz w:val="28"/>
          <w:szCs w:val="28"/>
          <w:lang w:val="en-US"/>
        </w:rPr>
        <w:t>Automated Invoice Generation</w:t>
      </w:r>
      <w:bookmarkEnd w:id="22"/>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280E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3AC4EAC">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Automated Invoice Generation</w:t>
            </w:r>
          </w:p>
        </w:tc>
      </w:tr>
      <w:tr w14:paraId="1B02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DCB4DC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7353C32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54D6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4271F1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CB3D37B">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precise B2B shipping fees automatically upon delivery completion.</w:t>
            </w:r>
          </w:p>
          <w:p w14:paraId="5B4CB26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digital electronic invoices based on contractual corporate pricing structures.</w:t>
            </w:r>
          </w:p>
          <w:p w14:paraId="139BA0C6">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Reduce financial processing cycle times by eliminating manual data translation errors.</w:t>
            </w:r>
          </w:p>
        </w:tc>
      </w:tr>
      <w:tr w14:paraId="1B074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20222F5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29051D4">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 driver successfully updates an order status to Delivered on the mobile application, or a dispatcher manually confirms a successful trip completion.</w:t>
            </w:r>
          </w:p>
        </w:tc>
      </w:tr>
      <w:tr w14:paraId="2985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DF56BD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221ACD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executing automatically in real time whenever an active logistics delivery cycle concludes.</w:t>
            </w:r>
          </w:p>
        </w:tc>
      </w:tr>
      <w:tr w14:paraId="16F7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6E234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08A98787">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guarantee transparent corporate billing, secure revenue streams, and maintain financial data integrity for auditing purposes.</w:t>
            </w:r>
          </w:p>
        </w:tc>
      </w:tr>
      <w:tr w14:paraId="7056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5FF7A7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A3ED55">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Financial Accounting Portal</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Automated Billing System</w:t>
            </w:r>
            <w:r>
              <w:rPr>
                <w:rFonts w:hint="default" w:ascii="Times New Roman" w:hAnsi="Times New Roman" w:eastAsia="SimSun" w:cs="Times New Roman"/>
                <w:sz w:val="24"/>
                <w:szCs w:val="24"/>
                <w:lang w:val="en-US"/>
              </w:rPr>
              <w:t>).</w:t>
            </w:r>
          </w:p>
        </w:tc>
      </w:tr>
      <w:tr w14:paraId="33419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201D1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F91567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0FC3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F8C239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Extract Trip Performance Data</w:t>
            </w:r>
          </w:p>
        </w:tc>
        <w:tc>
          <w:tcPr>
            <w:tcW w:w="7032" w:type="dxa"/>
            <w:shd w:val="clear" w:color="auto" w:fill="auto"/>
            <w:vAlign w:val="center"/>
          </w:tcPr>
          <w:p w14:paraId="2DC9918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retrieve completed delivery metrics including total traveled distance logs, validated cargo weight values, and specific stop counts from the tracking database.</w:t>
            </w:r>
          </w:p>
          <w:p w14:paraId="14FDB8C9">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Link the extracted operational metrics directly to the corresponding corporate partner account profile.</w:t>
            </w:r>
          </w:p>
        </w:tc>
      </w:tr>
      <w:tr w14:paraId="55BA5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E4735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Cost Calculation</w:t>
            </w:r>
          </w:p>
        </w:tc>
        <w:tc>
          <w:tcPr>
            <w:tcW w:w="7032" w:type="dxa"/>
            <w:shd w:val="clear" w:color="auto" w:fill="auto"/>
            <w:vAlign w:val="center"/>
          </w:tcPr>
          <w:p w14:paraId="12543A7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Compute baseline shipping fees dynamically by applying pre-negotiated corporate tariff matrix parameters stored within the client contract configuration.</w:t>
            </w:r>
          </w:p>
          <w:p w14:paraId="54A248E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incorporate authorized extra charges including toll road expenses, waiting time penalties, or special cold-chain handling premiums.</w:t>
            </w:r>
          </w:p>
        </w:tc>
      </w:tr>
      <w:tr w14:paraId="0E73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F0EA88">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Compile Electronic Invoices</w:t>
            </w:r>
          </w:p>
        </w:tc>
        <w:tc>
          <w:tcPr>
            <w:tcW w:w="7032" w:type="dxa"/>
            <w:shd w:val="clear" w:color="auto" w:fill="auto"/>
            <w:vAlign w:val="center"/>
          </w:tcPr>
          <w:p w14:paraId="7A0FD5AC">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standardized digital invoice files featuring unique billing reference numbers, itemized charge descriptions, tax calculations, and corporate payment deadlines.</w:t>
            </w:r>
          </w:p>
          <w:p w14:paraId="75B0A5D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Store the newly compiled electronic documents securely within the central financial ledger database in an unalterable format.</w:t>
            </w:r>
          </w:p>
        </w:tc>
      </w:tr>
      <w:tr w14:paraId="1AB3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0712E6B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Publish Financial Summaries</w:t>
            </w:r>
          </w:p>
        </w:tc>
        <w:tc>
          <w:tcPr>
            <w:tcW w:w="7032" w:type="dxa"/>
            <w:shd w:val="clear" w:color="auto" w:fill="auto"/>
            <w:vAlign w:val="center"/>
          </w:tcPr>
          <w:p w14:paraId="4E2D86B7">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the generated electronic invoice files directly to the designated partner supermarket client portal for immediate review.</w:t>
            </w:r>
          </w:p>
          <w:p w14:paraId="4CE72CF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Send automated email notifications containing summary billing attachments to pre-configured corporate accounting contact addresses.</w:t>
            </w:r>
          </w:p>
        </w:tc>
      </w:tr>
      <w:tr w14:paraId="35CB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82883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48F5158">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0B55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93AEC0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Consolidated Periodic Billing</w:t>
            </w:r>
          </w:p>
        </w:tc>
        <w:tc>
          <w:tcPr>
            <w:tcW w:w="7032" w:type="dxa"/>
            <w:shd w:val="clear" w:color="auto" w:fill="auto"/>
            <w:vAlign w:val="center"/>
          </w:tcPr>
          <w:p w14:paraId="09841F45">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Instead of generating standalone invoices per delivery, the system aggregates all completed trip data for a specific supermarket chain over a weekly or monthly cycle to produce a single consolidated billing statement.</w:t>
            </w:r>
          </w:p>
        </w:tc>
      </w:tr>
      <w:tr w14:paraId="1C90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11125EF">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Dynamic Currency Conversion</w:t>
            </w:r>
          </w:p>
        </w:tc>
        <w:tc>
          <w:tcPr>
            <w:tcW w:w="7032" w:type="dxa"/>
            <w:shd w:val="clear" w:color="auto" w:fill="auto"/>
            <w:vAlign w:val="center"/>
          </w:tcPr>
          <w:p w14:paraId="2ECC9C57">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checks active international exchange rate registries to convert and display invoice totals in multiple supported currencies for multinational enterprise clients.</w:t>
            </w:r>
          </w:p>
        </w:tc>
      </w:tr>
    </w:tbl>
    <w:p w14:paraId="57D9982E">
      <w:pPr>
        <w:rPr>
          <w:rStyle w:val="15"/>
          <w:rFonts w:hint="default" w:cs="Times New Roman"/>
          <w:sz w:val="28"/>
          <w:szCs w:val="28"/>
          <w:lang w:val="en-US"/>
        </w:rPr>
      </w:pPr>
    </w:p>
    <w:p w14:paraId="525B793E">
      <w:pPr>
        <w:rPr>
          <w:rStyle w:val="15"/>
          <w:rFonts w:hint="default" w:cs="Times New Roman"/>
          <w:sz w:val="28"/>
          <w:szCs w:val="28"/>
          <w:lang w:val="en-US"/>
        </w:rPr>
      </w:pPr>
    </w:p>
    <w:p w14:paraId="2C109419">
      <w:pPr>
        <w:rPr>
          <w:rStyle w:val="15"/>
          <w:rFonts w:hint="default" w:cs="Times New Roman"/>
          <w:sz w:val="28"/>
          <w:szCs w:val="28"/>
          <w:lang w:val="en-US"/>
        </w:rPr>
      </w:pPr>
    </w:p>
    <w:p w14:paraId="5D3DCBD1">
      <w:pPr>
        <w:rPr>
          <w:rStyle w:val="15"/>
          <w:rFonts w:hint="default" w:cs="Times New Roman"/>
          <w:sz w:val="28"/>
          <w:szCs w:val="28"/>
          <w:lang w:val="en-US"/>
        </w:rPr>
      </w:pPr>
    </w:p>
    <w:p w14:paraId="09798540">
      <w:pPr>
        <w:rPr>
          <w:rStyle w:val="15"/>
          <w:rFonts w:hint="default" w:cs="Times New Roman"/>
          <w:sz w:val="28"/>
          <w:szCs w:val="28"/>
          <w:lang w:val="en-US"/>
        </w:rPr>
      </w:pPr>
    </w:p>
    <w:p w14:paraId="6256A80D">
      <w:pPr>
        <w:rPr>
          <w:rStyle w:val="15"/>
          <w:rFonts w:hint="default" w:cs="Times New Roman"/>
          <w:sz w:val="28"/>
          <w:szCs w:val="28"/>
          <w:lang w:val="en-US"/>
        </w:rPr>
      </w:pPr>
    </w:p>
    <w:p w14:paraId="19BA048C">
      <w:pPr>
        <w:rPr>
          <w:rStyle w:val="15"/>
          <w:rFonts w:hint="default" w:cs="Times New Roman"/>
          <w:sz w:val="28"/>
          <w:szCs w:val="28"/>
          <w:lang w:val="en-US"/>
        </w:rPr>
      </w:pPr>
    </w:p>
    <w:p w14:paraId="10B4EF14">
      <w:pPr>
        <w:rPr>
          <w:rStyle w:val="15"/>
          <w:rFonts w:hint="default" w:cs="Times New Roman"/>
          <w:sz w:val="28"/>
          <w:szCs w:val="28"/>
          <w:lang w:val="en-US"/>
        </w:rPr>
      </w:pPr>
    </w:p>
    <w:p w14:paraId="4B6476EB">
      <w:pPr>
        <w:rPr>
          <w:rStyle w:val="15"/>
          <w:rFonts w:hint="default" w:cs="Times New Roman"/>
          <w:sz w:val="28"/>
          <w:szCs w:val="28"/>
          <w:lang w:val="en-US"/>
        </w:rPr>
      </w:pPr>
    </w:p>
    <w:p w14:paraId="6DD693E4">
      <w:pPr>
        <w:pStyle w:val="3"/>
        <w:bidi w:val="0"/>
        <w:spacing w:line="240" w:lineRule="auto"/>
        <w:ind w:left="400" w:leftChars="100" w:firstLine="0" w:firstLineChars="0"/>
        <w:rPr>
          <w:rFonts w:hint="default" w:cs="Times New Roman"/>
          <w:lang w:val="en-US"/>
        </w:rPr>
      </w:pPr>
      <w:bookmarkStart w:id="23" w:name="_Toc18135"/>
      <w:r>
        <w:rPr>
          <w:rFonts w:hint="default" w:cs="Times New Roman"/>
          <w:lang w:val="en-US"/>
        </w:rPr>
        <w:t>4</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Style w:val="15"/>
          <w:rFonts w:hint="default" w:cs="Times New Roman"/>
          <w:b/>
          <w:bCs/>
          <w:sz w:val="28"/>
          <w:szCs w:val="28"/>
          <w:lang w:val="en-US"/>
        </w:rPr>
        <w:t>Payment Reconciliation</w:t>
      </w:r>
      <w:bookmarkEnd w:id="23"/>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F3B2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6D41405">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Payment Reconciliation</w:t>
            </w:r>
          </w:p>
        </w:tc>
      </w:tr>
      <w:tr w14:paraId="48AA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4722DD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31FD61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DF0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171AC64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A7F5CB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Establish automated cross-referencing between internal billing invoices and external financial transaction logs.</w:t>
            </w:r>
          </w:p>
          <w:p w14:paraId="017E25B8">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Detect and flag balance discrepancies or settlement errors immediately to protect corporate revenue.</w:t>
            </w:r>
          </w:p>
          <w:p w14:paraId="62F9F332">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Update order accounting payment records automatically to reflect accurate operational cash flows.</w:t>
            </w:r>
          </w:p>
        </w:tc>
      </w:tr>
      <w:tr w14:paraId="4DBA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EEDBED1">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5E6626A5">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External bank statements or transaction files are uploaded into the platform, a scheduled reconciliation batch cycle triggers, or an accountant initiates a manual audit review.</w:t>
            </w:r>
          </w:p>
        </w:tc>
      </w:tr>
      <w:tr w14:paraId="089F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127EED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EEEAFA7">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Periodic to continuous, typically executing automatically at the end of each business day or weekly operational cycle.</w:t>
            </w:r>
          </w:p>
        </w:tc>
      </w:tr>
      <w:tr w14:paraId="446E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2D65F2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37B585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manual financial auditing mistakes, prevent cash leakage, and provide clean financial statement tracking for enterprise auditing.</w:t>
            </w:r>
          </w:p>
        </w:tc>
      </w:tr>
      <w:tr w14:paraId="57C5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08DFD72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CC7B72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Accountant Audit Dashboard / Financial Management Center</w:t>
            </w:r>
          </w:p>
        </w:tc>
      </w:tr>
      <w:tr w14:paraId="672D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B4B244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A6E924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F83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390AD0F">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Transaction Logs</w:t>
            </w:r>
          </w:p>
        </w:tc>
        <w:tc>
          <w:tcPr>
            <w:tcW w:w="7032" w:type="dxa"/>
            <w:shd w:val="clear" w:color="auto" w:fill="auto"/>
            <w:vAlign w:val="center"/>
          </w:tcPr>
          <w:p w14:paraId="73DF06A6">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secure data channels to import electronic payment statements and digital banking files containing transaction dates, payment references, and values.</w:t>
            </w:r>
          </w:p>
          <w:p w14:paraId="53ACBCD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financial records automatically to extract data fields while keeping secure encryption controls active.</w:t>
            </w:r>
          </w:p>
        </w:tc>
      </w:tr>
      <w:tr w14:paraId="2F53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7F12E8">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Matching Rules</w:t>
            </w:r>
          </w:p>
        </w:tc>
        <w:tc>
          <w:tcPr>
            <w:tcW w:w="7032" w:type="dxa"/>
            <w:shd w:val="clear" w:color="auto" w:fill="auto"/>
            <w:vAlign w:val="center"/>
          </w:tcPr>
          <w:p w14:paraId="44FF4A2F">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Run internal matching heuristics to compare statement transactions against outstanding electronic invoices using unique order codes and billing total values.Automatically change the invoice payment profile state to Settled the moment a perfect financial data match is confirmed by the system.</w:t>
            </w:r>
          </w:p>
        </w:tc>
      </w:tr>
      <w:tr w14:paraId="3A05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51B47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Flag Discrepancies</w:t>
            </w:r>
          </w:p>
        </w:tc>
        <w:tc>
          <w:tcPr>
            <w:tcW w:w="7032" w:type="dxa"/>
            <w:shd w:val="clear" w:color="auto" w:fill="auto"/>
            <w:vAlign w:val="center"/>
          </w:tcPr>
          <w:p w14:paraId="6C9925C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filter and redirect unmatched records, partial payments, or overpaid invoices into a dedicated system exception queue for administrative review.</w:t>
            </w:r>
          </w:p>
          <w:p w14:paraId="35EFE5A6">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flagged discrepancies on the accountant dashboard with high-priority visual markers alongside calculated deficit amounts.</w:t>
            </w:r>
          </w:p>
        </w:tc>
      </w:tr>
      <w:tr w14:paraId="32D3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73755CA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Audit Summaries</w:t>
            </w:r>
          </w:p>
        </w:tc>
        <w:tc>
          <w:tcPr>
            <w:tcW w:w="7032" w:type="dxa"/>
            <w:shd w:val="clear" w:color="auto" w:fill="auto"/>
            <w:vAlign w:val="center"/>
          </w:tcPr>
          <w:p w14:paraId="3C3FC28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Compile comprehensive daily reconciliation reports detailing total invoice totals, confirmed deposits, remaining outstanding balances, and active dispute metrics.</w:t>
            </w:r>
          </w:p>
          <w:p w14:paraId="609A690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Export financial reconciliation summaries into standardized unalterable data files to assist with corporate tax or internal accounting compliance.</w:t>
            </w:r>
          </w:p>
        </w:tc>
      </w:tr>
      <w:tr w14:paraId="790A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31E991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187AF64F">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FE7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4B3F9FD">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Direct Banking API Link</w:t>
            </w:r>
          </w:p>
        </w:tc>
        <w:tc>
          <w:tcPr>
            <w:tcW w:w="7032" w:type="dxa"/>
            <w:shd w:val="clear" w:color="auto" w:fill="auto"/>
            <w:vAlign w:val="center"/>
          </w:tcPr>
          <w:p w14:paraId="327A3A5C">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utilizes secure real-time bank application programming interfaces to fetch transaction feeds directly as they happen, executing immediate instant matching actions instead of relying on manual file uploads.</w:t>
            </w:r>
          </w:p>
        </w:tc>
      </w:tr>
      <w:tr w14:paraId="7F6A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480FD15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Dispute Resolution</w:t>
            </w:r>
          </w:p>
        </w:tc>
        <w:tc>
          <w:tcPr>
            <w:tcW w:w="7032" w:type="dxa"/>
            <w:shd w:val="clear" w:color="auto" w:fill="auto"/>
            <w:vAlign w:val="center"/>
          </w:tcPr>
          <w:p w14:paraId="325C2B42">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minor, acceptable payment variations within predefined financial tolerance thresholds, the system automatically posts balancing adjustments to clear the ledger while logging the deviation for history checks.</w:t>
            </w:r>
          </w:p>
        </w:tc>
      </w:tr>
    </w:tbl>
    <w:p w14:paraId="0AF01156">
      <w:pPr>
        <w:rPr>
          <w:rFonts w:hint="default" w:ascii="Times New Roman" w:hAnsi="Times New Roman" w:cs="Times New Roman"/>
          <w:lang w:val="en-US"/>
        </w:rPr>
      </w:pPr>
    </w:p>
    <w:p w14:paraId="68FBF417">
      <w:pPr>
        <w:pStyle w:val="2"/>
        <w:bidi w:val="0"/>
        <w:rPr>
          <w:rFonts w:hint="default" w:cs="Times New Roman"/>
          <w:lang w:val="en-US"/>
        </w:rPr>
      </w:pP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t xml:space="preserve">Part </w:t>
      </w:r>
      <w:r>
        <w:rPr>
          <w:rFonts w:hint="default" w:cs="Times New Roman"/>
          <w:lang w:val="en-US"/>
        </w:rPr>
        <w:t>E</w:t>
      </w:r>
      <w:r>
        <w:rPr>
          <w:rFonts w:hint="default" w:ascii="Times New Roman" w:hAnsi="Times New Roman" w:cs="Times New Roman"/>
          <w:lang w:val="en-US"/>
        </w:rPr>
        <w:t xml:space="preserve">: </w:t>
      </w:r>
      <w:r>
        <w:rPr>
          <w:rFonts w:hint="default" w:cs="Times New Roman"/>
          <w:lang w:val="en-US"/>
        </w:rPr>
        <w:t>Workflow</w:t>
      </w:r>
    </w:p>
    <w:p w14:paraId="06081FD0">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p>
    <w:p w14:paraId="602B312F">
      <w:pPr>
        <w:rPr>
          <w:rFonts w:hint="default" w:cs="Times New Roman"/>
          <w:lang w:val="en-US"/>
        </w:rPr>
      </w:pPr>
      <w:r>
        <w:drawing>
          <wp:anchor distT="0" distB="0" distL="114300" distR="114300" simplePos="0" relativeHeight="251662336" behindDoc="0" locked="0" layoutInCell="1" allowOverlap="1">
            <wp:simplePos x="0" y="0"/>
            <wp:positionH relativeFrom="column">
              <wp:posOffset>697865</wp:posOffset>
            </wp:positionH>
            <wp:positionV relativeFrom="paragraph">
              <wp:posOffset>0</wp:posOffset>
            </wp:positionV>
            <wp:extent cx="3878580" cy="5242560"/>
            <wp:effectExtent l="0" t="0" r="762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878580" cy="5242560"/>
                    </a:xfrm>
                    <a:prstGeom prst="rect">
                      <a:avLst/>
                    </a:prstGeom>
                    <a:noFill/>
                    <a:ln>
                      <a:noFill/>
                    </a:ln>
                  </pic:spPr>
                </pic:pic>
              </a:graphicData>
            </a:graphic>
          </wp:anchor>
        </w:drawing>
      </w:r>
    </w:p>
    <w:p w14:paraId="17DA45A9">
      <w:pPr>
        <w:rPr>
          <w:rFonts w:hint="default" w:cs="Times New Roman"/>
          <w:lang w:val="en-US"/>
        </w:rPr>
      </w:pPr>
    </w:p>
    <w:p w14:paraId="423AE5EE">
      <w:pPr>
        <w:rPr>
          <w:rFonts w:hint="default" w:cs="Times New Roman"/>
          <w:lang w:val="en-US"/>
        </w:rPr>
      </w:pPr>
    </w:p>
    <w:p w14:paraId="723F9FB7">
      <w:pPr>
        <w:rPr>
          <w:rFonts w:hint="default" w:cs="Times New Roman"/>
          <w:lang w:val="en-US"/>
        </w:rPr>
      </w:pPr>
    </w:p>
    <w:p w14:paraId="7B1D24F1">
      <w:pPr>
        <w:rPr>
          <w:rFonts w:hint="default" w:cs="Times New Roman"/>
          <w:lang w:val="en-US"/>
        </w:rPr>
      </w:pPr>
    </w:p>
    <w:p w14:paraId="426D84B2">
      <w:pPr>
        <w:rPr>
          <w:rFonts w:hint="default" w:cs="Times New Roman"/>
          <w:lang w:val="en-US"/>
        </w:rPr>
      </w:pPr>
    </w:p>
    <w:p w14:paraId="1D39F5BD">
      <w:pPr>
        <w:rPr>
          <w:rFonts w:hint="default" w:cs="Times New Roman"/>
          <w:lang w:val="en-US"/>
        </w:rPr>
      </w:pPr>
    </w:p>
    <w:p w14:paraId="57BCCA3E">
      <w:pPr>
        <w:rPr>
          <w:rFonts w:hint="default" w:cs="Times New Roman"/>
          <w:lang w:val="en-US"/>
        </w:rPr>
      </w:pPr>
    </w:p>
    <w:p w14:paraId="46B11A17">
      <w:pPr>
        <w:rPr>
          <w:rFonts w:hint="default" w:cs="Times New Roman"/>
          <w:lang w:val="en-US"/>
        </w:rPr>
      </w:pPr>
    </w:p>
    <w:p w14:paraId="56802DD6">
      <w:pPr>
        <w:rPr>
          <w:rFonts w:hint="default" w:cs="Times New Roman"/>
          <w:lang w:val="en-US"/>
        </w:rPr>
      </w:pPr>
    </w:p>
    <w:p w14:paraId="06B49FD4">
      <w:pPr>
        <w:rPr>
          <w:rFonts w:hint="default" w:cs="Times New Roman"/>
          <w:lang w:val="en-US"/>
        </w:rPr>
      </w:pPr>
    </w:p>
    <w:p w14:paraId="2A1B7B69">
      <w:pPr>
        <w:rPr>
          <w:rFonts w:hint="default" w:cs="Times New Roman"/>
          <w:lang w:val="en-US"/>
        </w:rPr>
      </w:pPr>
    </w:p>
    <w:p w14:paraId="0897E4E4">
      <w:pPr>
        <w:rPr>
          <w:rFonts w:hint="default" w:cs="Times New Roman"/>
          <w:lang w:val="en-US"/>
        </w:rPr>
      </w:pPr>
    </w:p>
    <w:p w14:paraId="551AC81B">
      <w:pPr>
        <w:rPr>
          <w:rFonts w:hint="default" w:cs="Times New Roman"/>
          <w:lang w:val="en-US"/>
        </w:rPr>
      </w:pPr>
    </w:p>
    <w:p w14:paraId="1F0390EA">
      <w:pPr>
        <w:rPr>
          <w:rFonts w:hint="default" w:cs="Times New Roman"/>
          <w:lang w:val="en-US"/>
        </w:rPr>
      </w:pPr>
    </w:p>
    <w:p w14:paraId="1ACD5145">
      <w:pPr>
        <w:rPr>
          <w:rFonts w:hint="default" w:cs="Times New Roman"/>
          <w:lang w:val="en-US"/>
        </w:rPr>
      </w:pPr>
    </w:p>
    <w:p w14:paraId="19C8D48F">
      <w:pPr>
        <w:rPr>
          <w:rFonts w:hint="default" w:cs="Times New Roman"/>
          <w:lang w:val="en-US"/>
        </w:rPr>
      </w:pPr>
    </w:p>
    <w:p w14:paraId="39F86BDC">
      <w:pPr>
        <w:rPr>
          <w:rFonts w:hint="default" w:cs="Times New Roman"/>
          <w:lang w:val="en-US"/>
        </w:rPr>
      </w:pPr>
    </w:p>
    <w:p w14:paraId="57E765A6">
      <w:pPr>
        <w:jc w:val="center"/>
        <w:rPr>
          <w:rFonts w:hint="default" w:cs="Times New Roman"/>
          <w:b/>
          <w:bCs/>
          <w:i/>
          <w:iCs/>
          <w:sz w:val="21"/>
          <w:szCs w:val="21"/>
          <w:lang w:val="en-US"/>
        </w:rPr>
      </w:pPr>
    </w:p>
    <w:p w14:paraId="234388F2">
      <w:pPr>
        <w:jc w:val="center"/>
        <w:rPr>
          <w:rFonts w:hint="default" w:cs="Times New Roman"/>
          <w:b/>
          <w:bCs/>
          <w:i/>
          <w:iCs/>
          <w:sz w:val="21"/>
          <w:szCs w:val="21"/>
          <w:lang w:val="en-US"/>
        </w:rPr>
      </w:pPr>
      <w:r>
        <w:rPr>
          <w:rFonts w:hint="default" w:cs="Times New Roman"/>
          <w:b/>
          <w:bCs/>
          <w:i/>
          <w:iCs/>
          <w:sz w:val="21"/>
          <w:szCs w:val="21"/>
          <w:lang w:val="en-US"/>
        </w:rPr>
        <w:t>Figure 1: Workflow of User and Access Management Task</w:t>
      </w:r>
    </w:p>
    <w:p w14:paraId="25DF2BFA">
      <w:pPr>
        <w:rPr>
          <w:rFonts w:hint="default" w:cs="Times New Roman"/>
          <w:lang w:val="en-US"/>
        </w:rPr>
      </w:pPr>
    </w:p>
    <w:p w14:paraId="29506496">
      <w:pPr>
        <w:rPr>
          <w:rFonts w:hint="default" w:cs="Times New Roman"/>
          <w:lang w:val="en-US"/>
        </w:rPr>
      </w:pPr>
    </w:p>
    <w:p w14:paraId="5FAA9B3A">
      <w:pPr>
        <w:rPr>
          <w:rFonts w:hint="default" w:cs="Times New Roman"/>
          <w:lang w:val="en-US"/>
        </w:rPr>
      </w:pPr>
    </w:p>
    <w:p w14:paraId="25E6EEB0">
      <w:pPr>
        <w:rPr>
          <w:rFonts w:hint="default" w:cs="Times New Roman"/>
          <w:lang w:val="en-US"/>
        </w:rPr>
      </w:pPr>
    </w:p>
    <w:p w14:paraId="070E5712">
      <w:pPr>
        <w:rPr>
          <w:rFonts w:hint="default" w:cs="Times New Roman"/>
          <w:lang w:val="en-US"/>
        </w:rPr>
      </w:pPr>
    </w:p>
    <w:p w14:paraId="43D99291">
      <w:pPr>
        <w:rPr>
          <w:rFonts w:hint="default"/>
          <w:lang w:val="en-US"/>
        </w:rPr>
      </w:pPr>
    </w:p>
    <w:p w14:paraId="59832F8C">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p>
    <w:p w14:paraId="548FD59D">
      <w:pPr>
        <w:rPr>
          <w:rStyle w:val="15"/>
          <w:rFonts w:hint="default" w:cs="Times New Roman"/>
          <w:b/>
          <w:bCs/>
          <w:sz w:val="28"/>
          <w:szCs w:val="28"/>
          <w:lang w:val="en-US"/>
        </w:rPr>
      </w:pPr>
      <w:r>
        <w:drawing>
          <wp:anchor distT="0" distB="0" distL="114300" distR="114300" simplePos="0" relativeHeight="251663360" behindDoc="0" locked="0" layoutInCell="1" allowOverlap="1">
            <wp:simplePos x="0" y="0"/>
            <wp:positionH relativeFrom="column">
              <wp:posOffset>1033145</wp:posOffset>
            </wp:positionH>
            <wp:positionV relativeFrom="paragraph">
              <wp:posOffset>12065</wp:posOffset>
            </wp:positionV>
            <wp:extent cx="3208020" cy="5341620"/>
            <wp:effectExtent l="0" t="0" r="7620" b="762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3208020" cy="5341620"/>
                    </a:xfrm>
                    <a:prstGeom prst="rect">
                      <a:avLst/>
                    </a:prstGeom>
                    <a:noFill/>
                    <a:ln>
                      <a:noFill/>
                    </a:ln>
                  </pic:spPr>
                </pic:pic>
              </a:graphicData>
            </a:graphic>
          </wp:anchor>
        </w:drawing>
      </w:r>
    </w:p>
    <w:p w14:paraId="760A307B">
      <w:pPr>
        <w:rPr>
          <w:rStyle w:val="15"/>
          <w:rFonts w:hint="default" w:cs="Times New Roman"/>
          <w:b/>
          <w:bCs/>
          <w:sz w:val="28"/>
          <w:szCs w:val="28"/>
          <w:lang w:val="en-US"/>
        </w:rPr>
      </w:pPr>
    </w:p>
    <w:p w14:paraId="61DF4F31">
      <w:pPr>
        <w:rPr>
          <w:rStyle w:val="15"/>
          <w:rFonts w:hint="default" w:cs="Times New Roman"/>
          <w:b/>
          <w:bCs/>
          <w:sz w:val="28"/>
          <w:szCs w:val="28"/>
          <w:lang w:val="en-US"/>
        </w:rPr>
      </w:pPr>
    </w:p>
    <w:p w14:paraId="27B4FAD3">
      <w:pPr>
        <w:rPr>
          <w:rStyle w:val="15"/>
          <w:rFonts w:hint="default" w:cs="Times New Roman"/>
          <w:b/>
          <w:bCs/>
          <w:sz w:val="28"/>
          <w:szCs w:val="28"/>
          <w:lang w:val="en-US"/>
        </w:rPr>
      </w:pPr>
    </w:p>
    <w:p w14:paraId="3EA97DAD">
      <w:pPr>
        <w:rPr>
          <w:rStyle w:val="15"/>
          <w:rFonts w:hint="default" w:cs="Times New Roman"/>
          <w:b/>
          <w:bCs/>
          <w:sz w:val="28"/>
          <w:szCs w:val="28"/>
          <w:lang w:val="en-US"/>
        </w:rPr>
      </w:pPr>
    </w:p>
    <w:p w14:paraId="1A8AC8AC">
      <w:pPr>
        <w:rPr>
          <w:rStyle w:val="15"/>
          <w:rFonts w:hint="default" w:cs="Times New Roman"/>
          <w:b/>
          <w:bCs/>
          <w:sz w:val="28"/>
          <w:szCs w:val="28"/>
          <w:lang w:val="en-US"/>
        </w:rPr>
      </w:pPr>
    </w:p>
    <w:p w14:paraId="246CB64D">
      <w:pPr>
        <w:rPr>
          <w:rStyle w:val="15"/>
          <w:rFonts w:hint="default" w:cs="Times New Roman"/>
          <w:b/>
          <w:bCs/>
          <w:sz w:val="28"/>
          <w:szCs w:val="28"/>
          <w:lang w:val="en-US"/>
        </w:rPr>
      </w:pPr>
    </w:p>
    <w:p w14:paraId="0F00022D">
      <w:pPr>
        <w:rPr>
          <w:rStyle w:val="15"/>
          <w:rFonts w:hint="default" w:cs="Times New Roman"/>
          <w:b/>
          <w:bCs/>
          <w:sz w:val="28"/>
          <w:szCs w:val="28"/>
          <w:lang w:val="en-US"/>
        </w:rPr>
      </w:pPr>
    </w:p>
    <w:p w14:paraId="4773175E">
      <w:pPr>
        <w:rPr>
          <w:rStyle w:val="15"/>
          <w:rFonts w:hint="default" w:cs="Times New Roman"/>
          <w:b/>
          <w:bCs/>
          <w:sz w:val="28"/>
          <w:szCs w:val="28"/>
          <w:lang w:val="en-US"/>
        </w:rPr>
      </w:pPr>
    </w:p>
    <w:p w14:paraId="5E621166">
      <w:pPr>
        <w:rPr>
          <w:rStyle w:val="15"/>
          <w:rFonts w:hint="default" w:cs="Times New Roman"/>
          <w:b/>
          <w:bCs/>
          <w:sz w:val="28"/>
          <w:szCs w:val="28"/>
          <w:lang w:val="en-US"/>
        </w:rPr>
      </w:pPr>
    </w:p>
    <w:p w14:paraId="5F1A76AC">
      <w:pPr>
        <w:rPr>
          <w:rStyle w:val="15"/>
          <w:rFonts w:hint="default" w:cs="Times New Roman"/>
          <w:b/>
          <w:bCs/>
          <w:sz w:val="28"/>
          <w:szCs w:val="28"/>
          <w:lang w:val="en-US"/>
        </w:rPr>
      </w:pPr>
    </w:p>
    <w:p w14:paraId="6B688A3D">
      <w:pPr>
        <w:rPr>
          <w:rStyle w:val="15"/>
          <w:rFonts w:hint="default" w:cs="Times New Roman"/>
          <w:b/>
          <w:bCs/>
          <w:sz w:val="28"/>
          <w:szCs w:val="28"/>
          <w:lang w:val="en-US"/>
        </w:rPr>
      </w:pPr>
    </w:p>
    <w:p w14:paraId="32C2BDBA">
      <w:pPr>
        <w:rPr>
          <w:rStyle w:val="15"/>
          <w:rFonts w:hint="default" w:cs="Times New Roman"/>
          <w:b/>
          <w:bCs/>
          <w:sz w:val="28"/>
          <w:szCs w:val="28"/>
          <w:lang w:val="en-US"/>
        </w:rPr>
      </w:pPr>
    </w:p>
    <w:p w14:paraId="77A5218C">
      <w:pPr>
        <w:rPr>
          <w:rStyle w:val="15"/>
          <w:rFonts w:hint="default" w:cs="Times New Roman"/>
          <w:b/>
          <w:bCs/>
          <w:sz w:val="28"/>
          <w:szCs w:val="28"/>
          <w:lang w:val="en-US"/>
        </w:rPr>
      </w:pPr>
    </w:p>
    <w:p w14:paraId="743B7A75">
      <w:pPr>
        <w:rPr>
          <w:rStyle w:val="15"/>
          <w:rFonts w:hint="default" w:cs="Times New Roman"/>
          <w:b/>
          <w:bCs/>
          <w:sz w:val="28"/>
          <w:szCs w:val="28"/>
          <w:lang w:val="en-US"/>
        </w:rPr>
      </w:pPr>
    </w:p>
    <w:p w14:paraId="7AB803A7">
      <w:pPr>
        <w:rPr>
          <w:rStyle w:val="15"/>
          <w:rFonts w:hint="default" w:cs="Times New Roman"/>
          <w:b/>
          <w:bCs/>
          <w:sz w:val="28"/>
          <w:szCs w:val="28"/>
          <w:lang w:val="en-US"/>
        </w:rPr>
      </w:pPr>
    </w:p>
    <w:p w14:paraId="755708BC">
      <w:pPr>
        <w:rPr>
          <w:rStyle w:val="15"/>
          <w:rFonts w:hint="default" w:cs="Times New Roman"/>
          <w:b/>
          <w:bCs/>
          <w:sz w:val="28"/>
          <w:szCs w:val="28"/>
          <w:lang w:val="en-US"/>
        </w:rPr>
      </w:pPr>
    </w:p>
    <w:p w14:paraId="726C6110">
      <w:pPr>
        <w:rPr>
          <w:rStyle w:val="15"/>
          <w:rFonts w:hint="default" w:cs="Times New Roman"/>
          <w:b/>
          <w:bCs/>
          <w:sz w:val="28"/>
          <w:szCs w:val="28"/>
          <w:lang w:val="en-US"/>
        </w:rPr>
      </w:pPr>
    </w:p>
    <w:p w14:paraId="2E47A45A">
      <w:pPr>
        <w:rPr>
          <w:rStyle w:val="15"/>
          <w:rFonts w:hint="default" w:cs="Times New Roman"/>
          <w:b/>
          <w:bCs/>
          <w:sz w:val="28"/>
          <w:szCs w:val="28"/>
          <w:lang w:val="en-US"/>
        </w:rPr>
      </w:pPr>
    </w:p>
    <w:p w14:paraId="03DB785E">
      <w:pPr>
        <w:rPr>
          <w:rStyle w:val="15"/>
          <w:rFonts w:hint="default" w:cs="Times New Roman"/>
          <w:b/>
          <w:bCs/>
          <w:sz w:val="28"/>
          <w:szCs w:val="28"/>
          <w:lang w:val="en-US"/>
        </w:rPr>
      </w:pPr>
    </w:p>
    <w:p w14:paraId="5745E1D8">
      <w:pPr>
        <w:rPr>
          <w:rStyle w:val="15"/>
          <w:rFonts w:hint="default" w:cs="Times New Roman"/>
          <w:b/>
          <w:bCs/>
          <w:sz w:val="28"/>
          <w:szCs w:val="28"/>
          <w:lang w:val="en-US"/>
        </w:rPr>
      </w:pPr>
    </w:p>
    <w:p w14:paraId="47346A69">
      <w:pPr>
        <w:rPr>
          <w:rStyle w:val="15"/>
          <w:rFonts w:hint="default" w:cs="Times New Roman"/>
          <w:b/>
          <w:bCs/>
          <w:sz w:val="28"/>
          <w:szCs w:val="28"/>
          <w:lang w:val="en-US"/>
        </w:rPr>
      </w:pPr>
    </w:p>
    <w:p w14:paraId="2CDC1D9E">
      <w:pPr>
        <w:rPr>
          <w:rStyle w:val="15"/>
          <w:rFonts w:hint="default" w:cs="Times New Roman"/>
          <w:b/>
          <w:bCs/>
          <w:sz w:val="28"/>
          <w:szCs w:val="28"/>
          <w:lang w:val="en-US"/>
        </w:rPr>
      </w:pPr>
    </w:p>
    <w:p w14:paraId="3DAF5D3E">
      <w:pPr>
        <w:rPr>
          <w:rStyle w:val="15"/>
          <w:rFonts w:hint="default" w:cs="Times New Roman"/>
          <w:b/>
          <w:bCs/>
          <w:sz w:val="28"/>
          <w:szCs w:val="28"/>
          <w:lang w:val="en-US"/>
        </w:rPr>
      </w:pPr>
    </w:p>
    <w:p w14:paraId="0BAB0F40">
      <w:pPr>
        <w:rPr>
          <w:rStyle w:val="15"/>
          <w:rFonts w:hint="default" w:cs="Times New Roman"/>
          <w:b/>
          <w:bCs/>
          <w:sz w:val="28"/>
          <w:szCs w:val="28"/>
          <w:lang w:val="en-US"/>
        </w:rPr>
      </w:pPr>
    </w:p>
    <w:p w14:paraId="625AB2A3">
      <w:pPr>
        <w:rPr>
          <w:rStyle w:val="15"/>
          <w:rFonts w:hint="default" w:cs="Times New Roman"/>
          <w:b/>
          <w:bCs/>
          <w:sz w:val="28"/>
          <w:szCs w:val="28"/>
          <w:lang w:val="en-US"/>
        </w:rPr>
      </w:pPr>
    </w:p>
    <w:p w14:paraId="26B47377">
      <w:pPr>
        <w:jc w:val="center"/>
        <w:rPr>
          <w:rFonts w:hint="default" w:cs="Times New Roman"/>
          <w:b/>
          <w:bCs/>
          <w:i/>
          <w:iCs/>
          <w:sz w:val="21"/>
          <w:szCs w:val="21"/>
          <w:lang w:val="en-US"/>
        </w:rPr>
      </w:pPr>
    </w:p>
    <w:p w14:paraId="2DEFFEA3">
      <w:pPr>
        <w:jc w:val="center"/>
        <w:rPr>
          <w:rFonts w:hint="default" w:cs="Times New Roman"/>
          <w:b/>
          <w:bCs/>
          <w:i/>
          <w:iCs/>
          <w:sz w:val="21"/>
          <w:szCs w:val="21"/>
          <w:lang w:val="en-US"/>
        </w:rPr>
      </w:pPr>
      <w:r>
        <w:rPr>
          <w:rFonts w:hint="default" w:cs="Times New Roman"/>
          <w:b/>
          <w:bCs/>
          <w:i/>
          <w:iCs/>
          <w:sz w:val="21"/>
          <w:szCs w:val="21"/>
          <w:lang w:val="en-US"/>
        </w:rPr>
        <w:t>Figure 2: Workflow of Branch and Hub Setup Task</w:t>
      </w:r>
    </w:p>
    <w:p w14:paraId="5715D58A">
      <w:pPr>
        <w:rPr>
          <w:rStyle w:val="15"/>
          <w:rFonts w:hint="default" w:cs="Times New Roman"/>
          <w:b/>
          <w:bCs/>
          <w:sz w:val="28"/>
          <w:szCs w:val="28"/>
          <w:lang w:val="en-US"/>
        </w:rPr>
      </w:pPr>
    </w:p>
    <w:p w14:paraId="74B2DAF8">
      <w:pPr>
        <w:rPr>
          <w:rStyle w:val="15"/>
          <w:rFonts w:hint="default" w:cs="Times New Roman"/>
          <w:b/>
          <w:bCs/>
          <w:sz w:val="28"/>
          <w:szCs w:val="28"/>
          <w:lang w:val="en-US"/>
        </w:rPr>
      </w:pPr>
    </w:p>
    <w:p w14:paraId="57983506">
      <w:pPr>
        <w:rPr>
          <w:rStyle w:val="15"/>
          <w:rFonts w:hint="default" w:cs="Times New Roman"/>
          <w:b/>
          <w:bCs/>
          <w:sz w:val="28"/>
          <w:szCs w:val="28"/>
          <w:lang w:val="en-US"/>
        </w:rPr>
      </w:pPr>
    </w:p>
    <w:p w14:paraId="0FE24E3A">
      <w:pPr>
        <w:rPr>
          <w:rStyle w:val="15"/>
          <w:rFonts w:hint="default" w:cs="Times New Roman"/>
          <w:b/>
          <w:bCs/>
          <w:sz w:val="28"/>
          <w:szCs w:val="28"/>
          <w:lang w:val="en-US"/>
        </w:rPr>
      </w:pPr>
    </w:p>
    <w:p w14:paraId="5751B26D">
      <w:pPr>
        <w:rPr>
          <w:rStyle w:val="15"/>
          <w:rFonts w:hint="default" w:cs="Times New Roman"/>
          <w:b/>
          <w:bCs/>
          <w:sz w:val="28"/>
          <w:szCs w:val="28"/>
          <w:lang w:val="en-US"/>
        </w:rPr>
      </w:pPr>
    </w:p>
    <w:p w14:paraId="4C7F37B2">
      <w:pPr>
        <w:rPr>
          <w:rStyle w:val="15"/>
          <w:rFonts w:hint="default" w:cs="Times New Roman"/>
          <w:b/>
          <w:bCs/>
          <w:sz w:val="28"/>
          <w:szCs w:val="28"/>
          <w:lang w:val="en-US"/>
        </w:rPr>
      </w:pPr>
    </w:p>
    <w:p w14:paraId="16E3EA42">
      <w:pPr>
        <w:rPr>
          <w:rStyle w:val="15"/>
          <w:rFonts w:hint="default" w:cs="Times New Roman"/>
          <w:b/>
          <w:bCs/>
          <w:sz w:val="28"/>
          <w:szCs w:val="28"/>
          <w:lang w:val="en-US"/>
        </w:rPr>
      </w:pPr>
    </w:p>
    <w:p w14:paraId="4E0784B2">
      <w:pPr>
        <w:rPr>
          <w:rStyle w:val="15"/>
          <w:rFonts w:hint="default" w:cs="Times New Roman"/>
          <w:b/>
          <w:bCs/>
          <w:sz w:val="28"/>
          <w:szCs w:val="28"/>
          <w:lang w:val="en-US"/>
        </w:rPr>
      </w:pPr>
    </w:p>
    <w:p w14:paraId="70B19B83">
      <w:pPr>
        <w:rPr>
          <w:rStyle w:val="15"/>
          <w:rFonts w:hint="default" w:cs="Times New Roman"/>
          <w:b/>
          <w:bCs/>
          <w:sz w:val="28"/>
          <w:szCs w:val="28"/>
          <w:lang w:val="en-US"/>
        </w:rPr>
      </w:pPr>
    </w:p>
    <w:p w14:paraId="56189C8F">
      <w:pPr>
        <w:rPr>
          <w:rStyle w:val="15"/>
          <w:rFonts w:hint="default" w:cs="Times New Roman"/>
          <w:b/>
          <w:bCs/>
          <w:sz w:val="28"/>
          <w:szCs w:val="28"/>
          <w:lang w:val="en-US"/>
        </w:rPr>
      </w:pPr>
    </w:p>
    <w:p w14:paraId="01179F10">
      <w:pPr>
        <w:rPr>
          <w:rStyle w:val="15"/>
          <w:rFonts w:hint="default" w:cs="Times New Roman"/>
          <w:b/>
          <w:bCs/>
          <w:sz w:val="28"/>
          <w:szCs w:val="28"/>
          <w:lang w:val="en-US"/>
        </w:rPr>
      </w:pPr>
    </w:p>
    <w:p w14:paraId="7E3FB36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p>
    <w:p w14:paraId="1EF7ADED">
      <w:pPr>
        <w:rPr>
          <w:rFonts w:hint="default"/>
          <w:lang w:val="en-US"/>
        </w:rPr>
      </w:pPr>
      <w:r>
        <w:drawing>
          <wp:anchor distT="0" distB="0" distL="114300" distR="114300" simplePos="0" relativeHeight="251664384" behindDoc="0" locked="0" layoutInCell="1" allowOverlap="1">
            <wp:simplePos x="0" y="0"/>
            <wp:positionH relativeFrom="column">
              <wp:posOffset>1261745</wp:posOffset>
            </wp:positionH>
            <wp:positionV relativeFrom="paragraph">
              <wp:posOffset>27305</wp:posOffset>
            </wp:positionV>
            <wp:extent cx="2750820" cy="4884420"/>
            <wp:effectExtent l="0" t="0" r="7620" b="7620"/>
            <wp:wrapSquare wrapText="bothSides"/>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0"/>
                    <a:stretch>
                      <a:fillRect/>
                    </a:stretch>
                  </pic:blipFill>
                  <pic:spPr>
                    <a:xfrm>
                      <a:off x="0" y="0"/>
                      <a:ext cx="2750820" cy="4884420"/>
                    </a:xfrm>
                    <a:prstGeom prst="rect">
                      <a:avLst/>
                    </a:prstGeom>
                    <a:noFill/>
                    <a:ln>
                      <a:noFill/>
                    </a:ln>
                  </pic:spPr>
                </pic:pic>
              </a:graphicData>
            </a:graphic>
          </wp:anchor>
        </w:drawing>
      </w:r>
    </w:p>
    <w:p w14:paraId="22CB8CCE">
      <w:pPr>
        <w:rPr>
          <w:rFonts w:hint="default" w:cs="Times New Roman"/>
          <w:lang w:val="en-US"/>
        </w:rPr>
      </w:pPr>
    </w:p>
    <w:p w14:paraId="4E06E720">
      <w:pPr>
        <w:rPr>
          <w:rFonts w:hint="default" w:cs="Times New Roman"/>
          <w:lang w:val="en-US"/>
        </w:rPr>
      </w:pPr>
    </w:p>
    <w:p w14:paraId="426F78D7">
      <w:pPr>
        <w:rPr>
          <w:rFonts w:hint="default" w:cs="Times New Roman"/>
          <w:lang w:val="en-US"/>
        </w:rPr>
      </w:pPr>
    </w:p>
    <w:p w14:paraId="519A6ADB">
      <w:pPr>
        <w:rPr>
          <w:rFonts w:hint="default" w:cs="Times New Roman"/>
          <w:lang w:val="en-US"/>
        </w:rPr>
      </w:pPr>
    </w:p>
    <w:p w14:paraId="73C98FBF">
      <w:pPr>
        <w:rPr>
          <w:rFonts w:hint="default" w:cs="Times New Roman"/>
          <w:lang w:val="en-US"/>
        </w:rPr>
      </w:pPr>
    </w:p>
    <w:p w14:paraId="15171D53">
      <w:pPr>
        <w:rPr>
          <w:rFonts w:hint="default" w:cs="Times New Roman"/>
          <w:lang w:val="en-US"/>
        </w:rPr>
      </w:pPr>
    </w:p>
    <w:p w14:paraId="2501FC5A">
      <w:pPr>
        <w:rPr>
          <w:rFonts w:hint="default" w:cs="Times New Roman"/>
          <w:lang w:val="en-US"/>
        </w:rPr>
      </w:pPr>
    </w:p>
    <w:p w14:paraId="671CF615">
      <w:pPr>
        <w:rPr>
          <w:rFonts w:hint="default" w:cs="Times New Roman"/>
          <w:lang w:val="en-US"/>
        </w:rPr>
      </w:pPr>
    </w:p>
    <w:p w14:paraId="02807890">
      <w:pPr>
        <w:rPr>
          <w:rFonts w:hint="default" w:cs="Times New Roman"/>
          <w:lang w:val="en-US"/>
        </w:rPr>
      </w:pPr>
    </w:p>
    <w:p w14:paraId="131B7B67">
      <w:pPr>
        <w:rPr>
          <w:rFonts w:hint="default" w:cs="Times New Roman"/>
          <w:lang w:val="en-US"/>
        </w:rPr>
      </w:pPr>
    </w:p>
    <w:p w14:paraId="5326B7EF">
      <w:pPr>
        <w:rPr>
          <w:rFonts w:hint="default" w:cs="Times New Roman"/>
          <w:lang w:val="en-US"/>
        </w:rPr>
      </w:pPr>
    </w:p>
    <w:p w14:paraId="7E6D25FE">
      <w:pPr>
        <w:rPr>
          <w:rFonts w:hint="default" w:cs="Times New Roman"/>
          <w:lang w:val="en-US"/>
        </w:rPr>
      </w:pPr>
    </w:p>
    <w:p w14:paraId="24ED6EE5">
      <w:pPr>
        <w:rPr>
          <w:rFonts w:hint="default" w:cs="Times New Roman"/>
          <w:lang w:val="en-US"/>
        </w:rPr>
      </w:pPr>
    </w:p>
    <w:p w14:paraId="5F926473">
      <w:pPr>
        <w:rPr>
          <w:rFonts w:hint="default" w:cs="Times New Roman"/>
          <w:lang w:val="en-US"/>
        </w:rPr>
      </w:pPr>
    </w:p>
    <w:p w14:paraId="1CC9C951">
      <w:pPr>
        <w:rPr>
          <w:rFonts w:hint="default" w:cs="Times New Roman"/>
          <w:lang w:val="en-US"/>
        </w:rPr>
      </w:pPr>
    </w:p>
    <w:p w14:paraId="5A101556">
      <w:pPr>
        <w:jc w:val="center"/>
        <w:rPr>
          <w:rFonts w:hint="default" w:cs="Times New Roman"/>
          <w:b/>
          <w:bCs/>
          <w:i/>
          <w:iCs/>
          <w:sz w:val="21"/>
          <w:szCs w:val="21"/>
          <w:lang w:val="en-US"/>
        </w:rPr>
      </w:pPr>
      <w:r>
        <w:rPr>
          <w:rFonts w:hint="default" w:cs="Times New Roman"/>
          <w:lang w:val="en-US"/>
        </w:rPr>
        <w:br w:type="textWrapping"/>
      </w:r>
      <w:r>
        <w:rPr>
          <w:rFonts w:hint="default" w:cs="Times New Roman"/>
          <w:b/>
          <w:bCs/>
          <w:i/>
          <w:iCs/>
          <w:sz w:val="21"/>
          <w:szCs w:val="21"/>
          <w:lang w:val="en-US"/>
        </w:rPr>
        <w:t>Figure 3: Fleet Asset Management Workflow</w:t>
      </w:r>
    </w:p>
    <w:p w14:paraId="4999EFD1">
      <w:pPr>
        <w:jc w:val="center"/>
        <w:rPr>
          <w:rFonts w:hint="default" w:cs="Times New Roman"/>
          <w:b/>
          <w:bCs/>
          <w:i/>
          <w:iCs/>
          <w:sz w:val="21"/>
          <w:szCs w:val="21"/>
          <w:lang w:val="en-US"/>
        </w:rPr>
      </w:pPr>
    </w:p>
    <w:p w14:paraId="1830F857">
      <w:pPr>
        <w:jc w:val="center"/>
        <w:rPr>
          <w:rFonts w:hint="default" w:cs="Times New Roman"/>
          <w:b/>
          <w:bCs/>
          <w:i/>
          <w:iCs/>
          <w:sz w:val="21"/>
          <w:szCs w:val="21"/>
          <w:lang w:val="en-US"/>
        </w:rPr>
      </w:pPr>
    </w:p>
    <w:p w14:paraId="2CEE824E">
      <w:pPr>
        <w:jc w:val="center"/>
        <w:rPr>
          <w:rFonts w:hint="default" w:cs="Times New Roman"/>
          <w:b/>
          <w:bCs/>
          <w:i/>
          <w:iCs/>
          <w:sz w:val="21"/>
          <w:szCs w:val="21"/>
          <w:lang w:val="en-US"/>
        </w:rPr>
      </w:pPr>
    </w:p>
    <w:p w14:paraId="14222DCB">
      <w:pPr>
        <w:jc w:val="center"/>
        <w:rPr>
          <w:rFonts w:hint="default" w:cs="Times New Roman"/>
          <w:b/>
          <w:bCs/>
          <w:i/>
          <w:iCs/>
          <w:sz w:val="21"/>
          <w:szCs w:val="21"/>
          <w:lang w:val="en-US"/>
        </w:rPr>
      </w:pPr>
    </w:p>
    <w:p w14:paraId="65024246">
      <w:pPr>
        <w:jc w:val="center"/>
        <w:rPr>
          <w:rFonts w:hint="default" w:cs="Times New Roman"/>
          <w:b/>
          <w:bCs/>
          <w:i/>
          <w:iCs/>
          <w:sz w:val="21"/>
          <w:szCs w:val="21"/>
          <w:lang w:val="en-US"/>
        </w:rPr>
      </w:pPr>
    </w:p>
    <w:p w14:paraId="38FBF7EE">
      <w:pPr>
        <w:jc w:val="center"/>
        <w:rPr>
          <w:rFonts w:hint="default" w:cs="Times New Roman"/>
          <w:b/>
          <w:bCs/>
          <w:i/>
          <w:iCs/>
          <w:sz w:val="21"/>
          <w:szCs w:val="21"/>
          <w:lang w:val="en-US"/>
        </w:rPr>
      </w:pPr>
    </w:p>
    <w:p w14:paraId="7BB50117">
      <w:pPr>
        <w:jc w:val="center"/>
        <w:rPr>
          <w:rFonts w:hint="default" w:cs="Times New Roman"/>
          <w:b/>
          <w:bCs/>
          <w:i/>
          <w:iCs/>
          <w:sz w:val="21"/>
          <w:szCs w:val="21"/>
          <w:lang w:val="en-US"/>
        </w:rPr>
      </w:pPr>
    </w:p>
    <w:p w14:paraId="42D61778">
      <w:pPr>
        <w:jc w:val="center"/>
        <w:rPr>
          <w:rFonts w:hint="default" w:cs="Times New Roman"/>
          <w:b/>
          <w:bCs/>
          <w:i/>
          <w:iCs/>
          <w:sz w:val="21"/>
          <w:szCs w:val="21"/>
          <w:lang w:val="en-US"/>
        </w:rPr>
      </w:pPr>
    </w:p>
    <w:p w14:paraId="0F5D8056">
      <w:pPr>
        <w:jc w:val="center"/>
        <w:rPr>
          <w:rFonts w:hint="default" w:cs="Times New Roman"/>
          <w:b/>
          <w:bCs/>
          <w:i/>
          <w:iCs/>
          <w:sz w:val="21"/>
          <w:szCs w:val="21"/>
          <w:lang w:val="en-US"/>
        </w:rPr>
      </w:pPr>
    </w:p>
    <w:p w14:paraId="1E05CE15">
      <w:pPr>
        <w:jc w:val="center"/>
        <w:rPr>
          <w:rFonts w:hint="default" w:cs="Times New Roman"/>
          <w:b/>
          <w:bCs/>
          <w:i/>
          <w:iCs/>
          <w:sz w:val="21"/>
          <w:szCs w:val="21"/>
          <w:lang w:val="en-US"/>
        </w:rPr>
      </w:pPr>
    </w:p>
    <w:p w14:paraId="3D409C80">
      <w:pPr>
        <w:jc w:val="center"/>
        <w:rPr>
          <w:rFonts w:hint="default" w:cs="Times New Roman"/>
          <w:b/>
          <w:bCs/>
          <w:i/>
          <w:iCs/>
          <w:sz w:val="21"/>
          <w:szCs w:val="21"/>
          <w:lang w:val="en-US"/>
        </w:rPr>
      </w:pPr>
    </w:p>
    <w:p w14:paraId="366F055D">
      <w:pPr>
        <w:jc w:val="center"/>
        <w:rPr>
          <w:rFonts w:hint="default" w:cs="Times New Roman"/>
          <w:b/>
          <w:bCs/>
          <w:i/>
          <w:iCs/>
          <w:sz w:val="21"/>
          <w:szCs w:val="21"/>
          <w:lang w:val="en-US"/>
        </w:rPr>
      </w:pPr>
    </w:p>
    <w:p w14:paraId="48F0591C">
      <w:pPr>
        <w:jc w:val="center"/>
        <w:rPr>
          <w:rFonts w:hint="default" w:cs="Times New Roman"/>
          <w:b/>
          <w:bCs/>
          <w:i/>
          <w:iCs/>
          <w:sz w:val="21"/>
          <w:szCs w:val="21"/>
          <w:lang w:val="en-US"/>
        </w:rPr>
      </w:pPr>
    </w:p>
    <w:p w14:paraId="6C389D34">
      <w:pPr>
        <w:jc w:val="center"/>
        <w:rPr>
          <w:rFonts w:hint="default" w:cs="Times New Roman"/>
          <w:b/>
          <w:bCs/>
          <w:i/>
          <w:iCs/>
          <w:sz w:val="21"/>
          <w:szCs w:val="21"/>
          <w:lang w:val="en-US"/>
        </w:rPr>
      </w:pPr>
    </w:p>
    <w:p w14:paraId="7FE8384E">
      <w:pPr>
        <w:jc w:val="center"/>
        <w:rPr>
          <w:rFonts w:hint="default" w:cs="Times New Roman"/>
          <w:b/>
          <w:bCs/>
          <w:i/>
          <w:iCs/>
          <w:sz w:val="21"/>
          <w:szCs w:val="21"/>
          <w:lang w:val="en-US"/>
        </w:rPr>
      </w:pPr>
    </w:p>
    <w:p w14:paraId="5C6F5D26">
      <w:pPr>
        <w:jc w:val="center"/>
        <w:rPr>
          <w:rFonts w:hint="default" w:cs="Times New Roman"/>
          <w:b/>
          <w:bCs/>
          <w:i/>
          <w:iCs/>
          <w:sz w:val="21"/>
          <w:szCs w:val="21"/>
          <w:lang w:val="en-US"/>
        </w:rPr>
      </w:pPr>
    </w:p>
    <w:p w14:paraId="4C573E0F">
      <w:pPr>
        <w:jc w:val="both"/>
        <w:rPr>
          <w:rFonts w:hint="default" w:cs="Times New Roman"/>
          <w:b/>
          <w:bCs/>
          <w:i/>
          <w:iCs/>
          <w:sz w:val="21"/>
          <w:szCs w:val="21"/>
          <w:lang w:val="en-US"/>
        </w:rPr>
      </w:pPr>
    </w:p>
    <w:p w14:paraId="17D7BD65">
      <w:pPr>
        <w:jc w:val="both"/>
        <w:rPr>
          <w:rFonts w:hint="default" w:cs="Times New Roman"/>
          <w:b/>
          <w:bCs/>
          <w:i/>
          <w:iCs/>
          <w:sz w:val="21"/>
          <w:szCs w:val="21"/>
          <w:lang w:val="en-US"/>
        </w:rPr>
      </w:pPr>
    </w:p>
    <w:p w14:paraId="1BE905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p>
    <w:p w14:paraId="6E8DC9C8">
      <w:pPr>
        <w:rPr>
          <w:rFonts w:hint="default" w:cs="Times New Roman"/>
          <w:lang w:val="en-US"/>
        </w:rPr>
      </w:pPr>
      <w:r>
        <w:drawing>
          <wp:anchor distT="0" distB="0" distL="114300" distR="114300" simplePos="0" relativeHeight="251665408" behindDoc="1" locked="0" layoutInCell="1" allowOverlap="1">
            <wp:simplePos x="0" y="0"/>
            <wp:positionH relativeFrom="column">
              <wp:posOffset>1196975</wp:posOffset>
            </wp:positionH>
            <wp:positionV relativeFrom="paragraph">
              <wp:posOffset>12065</wp:posOffset>
            </wp:positionV>
            <wp:extent cx="2880360" cy="4953000"/>
            <wp:effectExtent l="0" t="0" r="0" b="0"/>
            <wp:wrapTight wrapText="bothSides">
              <wp:wrapPolygon>
                <wp:start x="0" y="0"/>
                <wp:lineTo x="0" y="21534"/>
                <wp:lineTo x="21486" y="21534"/>
                <wp:lineTo x="21486" y="0"/>
                <wp:lineTo x="0" y="0"/>
              </wp:wrapPolygon>
            </wp:wrapTight>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1"/>
                    <a:stretch>
                      <a:fillRect/>
                    </a:stretch>
                  </pic:blipFill>
                  <pic:spPr>
                    <a:xfrm>
                      <a:off x="0" y="0"/>
                      <a:ext cx="2880360" cy="4953000"/>
                    </a:xfrm>
                    <a:prstGeom prst="rect">
                      <a:avLst/>
                    </a:prstGeom>
                    <a:noFill/>
                    <a:ln>
                      <a:noFill/>
                    </a:ln>
                  </pic:spPr>
                </pic:pic>
              </a:graphicData>
            </a:graphic>
          </wp:anchor>
        </w:drawing>
      </w:r>
    </w:p>
    <w:p w14:paraId="346228C0">
      <w:pPr>
        <w:rPr>
          <w:rFonts w:hint="default" w:cs="Times New Roman"/>
          <w:lang w:val="en-US"/>
        </w:rPr>
      </w:pPr>
    </w:p>
    <w:p w14:paraId="41541761">
      <w:pPr>
        <w:rPr>
          <w:rFonts w:hint="default" w:cs="Times New Roman"/>
          <w:lang w:val="en-US"/>
        </w:rPr>
      </w:pPr>
    </w:p>
    <w:p w14:paraId="55F8A751">
      <w:pPr>
        <w:rPr>
          <w:rFonts w:hint="default" w:cs="Times New Roman"/>
          <w:lang w:val="en-US"/>
        </w:rPr>
      </w:pPr>
    </w:p>
    <w:p w14:paraId="2846D64C">
      <w:pPr>
        <w:rPr>
          <w:rFonts w:hint="default" w:cs="Times New Roman"/>
          <w:lang w:val="en-US"/>
        </w:rPr>
      </w:pPr>
    </w:p>
    <w:p w14:paraId="766820AD">
      <w:pPr>
        <w:rPr>
          <w:rFonts w:hint="default" w:cs="Times New Roman"/>
          <w:lang w:val="en-US"/>
        </w:rPr>
      </w:pPr>
    </w:p>
    <w:p w14:paraId="66192A5F">
      <w:pPr>
        <w:rPr>
          <w:rFonts w:hint="default" w:cs="Times New Roman"/>
          <w:lang w:val="en-US"/>
        </w:rPr>
      </w:pPr>
    </w:p>
    <w:p w14:paraId="024958B9">
      <w:pPr>
        <w:rPr>
          <w:rFonts w:hint="default" w:cs="Times New Roman"/>
          <w:lang w:val="en-US"/>
        </w:rPr>
      </w:pPr>
    </w:p>
    <w:p w14:paraId="44CD5104">
      <w:pPr>
        <w:rPr>
          <w:rFonts w:hint="default" w:cs="Times New Roman"/>
          <w:lang w:val="en-US"/>
        </w:rPr>
      </w:pPr>
    </w:p>
    <w:p w14:paraId="2CBAE3C7">
      <w:pPr>
        <w:rPr>
          <w:rFonts w:hint="default" w:cs="Times New Roman"/>
          <w:lang w:val="en-US"/>
        </w:rPr>
      </w:pPr>
    </w:p>
    <w:p w14:paraId="760231A0">
      <w:pPr>
        <w:rPr>
          <w:rFonts w:hint="default" w:cs="Times New Roman"/>
          <w:lang w:val="en-US"/>
        </w:rPr>
      </w:pPr>
    </w:p>
    <w:p w14:paraId="34ED7241">
      <w:pPr>
        <w:rPr>
          <w:rFonts w:hint="default" w:cs="Times New Roman"/>
          <w:lang w:val="en-US"/>
        </w:rPr>
      </w:pPr>
    </w:p>
    <w:p w14:paraId="05792B27">
      <w:pPr>
        <w:rPr>
          <w:rFonts w:hint="default" w:cs="Times New Roman"/>
          <w:lang w:val="en-US"/>
        </w:rPr>
      </w:pPr>
    </w:p>
    <w:p w14:paraId="21877E7F">
      <w:pPr>
        <w:rPr>
          <w:rFonts w:hint="default" w:cs="Times New Roman"/>
          <w:lang w:val="en-US"/>
        </w:rPr>
      </w:pPr>
    </w:p>
    <w:p w14:paraId="39F416E4">
      <w:pPr>
        <w:rPr>
          <w:rFonts w:hint="default" w:cs="Times New Roman"/>
          <w:lang w:val="en-US"/>
        </w:rPr>
      </w:pPr>
    </w:p>
    <w:p w14:paraId="3F793DD5">
      <w:pPr>
        <w:rPr>
          <w:rFonts w:hint="default" w:cs="Times New Roman"/>
          <w:lang w:val="en-US"/>
        </w:rPr>
      </w:pPr>
    </w:p>
    <w:p w14:paraId="75DB464D">
      <w:pPr>
        <w:rPr>
          <w:rFonts w:hint="default" w:cs="Times New Roman"/>
          <w:lang w:val="en-US"/>
        </w:rPr>
      </w:pPr>
    </w:p>
    <w:p w14:paraId="2706989A">
      <w:pPr>
        <w:jc w:val="center"/>
        <w:rPr>
          <w:rFonts w:hint="default" w:cs="Times New Roman"/>
          <w:lang w:val="en-US"/>
        </w:rPr>
      </w:pPr>
      <w:r>
        <w:rPr>
          <w:rFonts w:hint="default" w:cs="Times New Roman"/>
          <w:b/>
          <w:bCs/>
          <w:i/>
          <w:iCs/>
          <w:sz w:val="21"/>
          <w:szCs w:val="21"/>
          <w:lang w:val="en-US"/>
        </w:rPr>
        <w:t>Figure 4: Order Management Workflow</w:t>
      </w:r>
    </w:p>
    <w:p w14:paraId="358A3F16">
      <w:pPr>
        <w:rPr>
          <w:rFonts w:hint="default" w:cs="Times New Roman"/>
          <w:lang w:val="en-US"/>
        </w:rPr>
      </w:pPr>
    </w:p>
    <w:p w14:paraId="4CDDC4D9">
      <w:pPr>
        <w:rPr>
          <w:rFonts w:hint="default" w:cs="Times New Roman"/>
          <w:lang w:val="en-US"/>
        </w:rPr>
      </w:pPr>
    </w:p>
    <w:p w14:paraId="3C2A89E9">
      <w:pPr>
        <w:rPr>
          <w:rFonts w:hint="default" w:cs="Times New Roman"/>
          <w:lang w:val="en-US"/>
        </w:rPr>
      </w:pPr>
    </w:p>
    <w:p w14:paraId="06B421C9">
      <w:pPr>
        <w:rPr>
          <w:rFonts w:hint="default" w:cs="Times New Roman"/>
          <w:lang w:val="en-US"/>
        </w:rPr>
      </w:pPr>
    </w:p>
    <w:p w14:paraId="539EE60C">
      <w:pPr>
        <w:rPr>
          <w:rFonts w:hint="default" w:cs="Times New Roman"/>
          <w:lang w:val="en-US"/>
        </w:rPr>
      </w:pPr>
    </w:p>
    <w:p w14:paraId="6BCDC480">
      <w:pPr>
        <w:rPr>
          <w:rFonts w:hint="default" w:cs="Times New Roman"/>
          <w:lang w:val="en-US"/>
        </w:rPr>
      </w:pPr>
    </w:p>
    <w:p w14:paraId="4B4629DB">
      <w:pPr>
        <w:rPr>
          <w:rFonts w:hint="default" w:cs="Times New Roman"/>
          <w:lang w:val="en-US"/>
        </w:rPr>
      </w:pPr>
    </w:p>
    <w:p w14:paraId="4DCDBF71">
      <w:pPr>
        <w:rPr>
          <w:rFonts w:hint="default" w:cs="Times New Roman"/>
          <w:lang w:val="en-US"/>
        </w:rPr>
      </w:pPr>
    </w:p>
    <w:p w14:paraId="7157A46A">
      <w:pPr>
        <w:rPr>
          <w:rFonts w:hint="default" w:cs="Times New Roman"/>
          <w:lang w:val="en-US"/>
        </w:rPr>
      </w:pPr>
    </w:p>
    <w:p w14:paraId="4523FBFD">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Fonts w:hint="default" w:cs="Times New Roman"/>
          <w:lang w:val="en-US"/>
        </w:rPr>
        <w:t>Shipment Scheduling and Dispatch</w:t>
      </w:r>
    </w:p>
    <w:p w14:paraId="6259B30B">
      <w:pPr>
        <w:rPr>
          <w:rFonts w:hint="default"/>
          <w:lang w:val="en-US"/>
        </w:rPr>
      </w:pPr>
      <w:r>
        <w:rPr>
          <w:rFonts w:hint="default" w:ascii="Times New Roman" w:hAnsi="Times New Roman" w:eastAsia="SimSun" w:cs="Times New Roman"/>
          <w:i w:val="0"/>
          <w:iCs w:val="0"/>
          <w:color w:val="000000"/>
          <w:sz w:val="24"/>
          <w:szCs w:val="24"/>
          <w:u w:val="none"/>
          <w:vertAlign w:val="baseline"/>
        </w:rPr>
        <w:drawing>
          <wp:anchor distT="0" distB="0" distL="114300" distR="114300" simplePos="0" relativeHeight="251666432" behindDoc="0" locked="0" layoutInCell="1" allowOverlap="1">
            <wp:simplePos x="0" y="0"/>
            <wp:positionH relativeFrom="column">
              <wp:posOffset>703580</wp:posOffset>
            </wp:positionH>
            <wp:positionV relativeFrom="paragraph">
              <wp:posOffset>12065</wp:posOffset>
            </wp:positionV>
            <wp:extent cx="3867150" cy="5133975"/>
            <wp:effectExtent l="0" t="0" r="3810" b="1905"/>
            <wp:wrapSquare wrapText="bothSides"/>
            <wp:docPr id="10"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IMG_256"/>
                    <pic:cNvPicPr>
                      <a:picLocks noChangeAspect="1"/>
                    </pic:cNvPicPr>
                  </pic:nvPicPr>
                  <pic:blipFill>
                    <a:blip r:embed="rId12"/>
                    <a:stretch>
                      <a:fillRect/>
                    </a:stretch>
                  </pic:blipFill>
                  <pic:spPr>
                    <a:xfrm>
                      <a:off x="0" y="0"/>
                      <a:ext cx="3867150" cy="5133975"/>
                    </a:xfrm>
                    <a:prstGeom prst="rect">
                      <a:avLst/>
                    </a:prstGeom>
                    <a:noFill/>
                    <a:ln w="9525">
                      <a:noFill/>
                    </a:ln>
                  </pic:spPr>
                </pic:pic>
              </a:graphicData>
            </a:graphic>
          </wp:anchor>
        </w:drawing>
      </w:r>
    </w:p>
    <w:p w14:paraId="5CCD1368">
      <w:pPr>
        <w:rPr>
          <w:rFonts w:hint="default" w:cs="Times New Roman"/>
          <w:lang w:val="en-US"/>
        </w:rPr>
      </w:pPr>
    </w:p>
    <w:p w14:paraId="06E6B7EF">
      <w:pPr>
        <w:rPr>
          <w:rFonts w:hint="default" w:cs="Times New Roman"/>
          <w:lang w:val="en-US"/>
        </w:rPr>
      </w:pPr>
    </w:p>
    <w:p w14:paraId="72F9A811">
      <w:pPr>
        <w:rPr>
          <w:rFonts w:hint="default" w:cs="Times New Roman"/>
          <w:lang w:val="en-US"/>
        </w:rPr>
      </w:pPr>
    </w:p>
    <w:p w14:paraId="4B642D4C">
      <w:pPr>
        <w:rPr>
          <w:rFonts w:hint="default" w:cs="Times New Roman"/>
          <w:lang w:val="en-US"/>
        </w:rPr>
      </w:pPr>
    </w:p>
    <w:p w14:paraId="5CF14FC5">
      <w:pPr>
        <w:rPr>
          <w:rFonts w:hint="default" w:cs="Times New Roman"/>
          <w:lang w:val="en-US"/>
        </w:rPr>
      </w:pPr>
    </w:p>
    <w:p w14:paraId="26C9DA2E">
      <w:pPr>
        <w:rPr>
          <w:rFonts w:hint="default" w:cs="Times New Roman"/>
          <w:lang w:val="en-US"/>
        </w:rPr>
      </w:pPr>
    </w:p>
    <w:p w14:paraId="75B572FE">
      <w:pPr>
        <w:rPr>
          <w:rFonts w:hint="default" w:cs="Times New Roman"/>
          <w:lang w:val="en-US"/>
        </w:rPr>
      </w:pPr>
    </w:p>
    <w:p w14:paraId="076F8F5C">
      <w:pPr>
        <w:rPr>
          <w:rFonts w:hint="default" w:cs="Times New Roman"/>
          <w:lang w:val="en-US"/>
        </w:rPr>
      </w:pPr>
    </w:p>
    <w:p w14:paraId="620EB080">
      <w:pPr>
        <w:rPr>
          <w:rFonts w:hint="default" w:cs="Times New Roman"/>
          <w:lang w:val="en-US"/>
        </w:rPr>
      </w:pPr>
    </w:p>
    <w:p w14:paraId="03420B90">
      <w:pPr>
        <w:rPr>
          <w:rFonts w:hint="default" w:cs="Times New Roman"/>
          <w:lang w:val="en-US"/>
        </w:rPr>
      </w:pPr>
    </w:p>
    <w:p w14:paraId="5782083D">
      <w:pPr>
        <w:rPr>
          <w:rFonts w:hint="default" w:cs="Times New Roman"/>
          <w:lang w:val="en-US"/>
        </w:rPr>
      </w:pPr>
    </w:p>
    <w:p w14:paraId="5B71BB3A">
      <w:pPr>
        <w:rPr>
          <w:rFonts w:hint="default" w:cs="Times New Roman"/>
          <w:lang w:val="en-US"/>
        </w:rPr>
      </w:pPr>
    </w:p>
    <w:p w14:paraId="7797E144">
      <w:pPr>
        <w:rPr>
          <w:rFonts w:hint="default" w:cs="Times New Roman"/>
          <w:lang w:val="en-US"/>
        </w:rPr>
      </w:pPr>
    </w:p>
    <w:p w14:paraId="3C6525F6">
      <w:pPr>
        <w:rPr>
          <w:rFonts w:hint="default" w:cs="Times New Roman"/>
          <w:lang w:val="en-US"/>
        </w:rPr>
      </w:pPr>
    </w:p>
    <w:p w14:paraId="7982C17C">
      <w:pPr>
        <w:rPr>
          <w:rFonts w:hint="default" w:cs="Times New Roman"/>
          <w:lang w:val="en-US"/>
        </w:rPr>
      </w:pPr>
    </w:p>
    <w:p w14:paraId="73607D34">
      <w:pPr>
        <w:rPr>
          <w:rFonts w:hint="default" w:cs="Times New Roman"/>
          <w:lang w:val="en-US"/>
        </w:rPr>
      </w:pPr>
    </w:p>
    <w:p w14:paraId="6F1F3F72">
      <w:pPr>
        <w:rPr>
          <w:rFonts w:hint="default" w:cs="Times New Roman"/>
          <w:lang w:val="en-US"/>
        </w:rPr>
      </w:pPr>
    </w:p>
    <w:p w14:paraId="0FCE4581">
      <w:pPr>
        <w:jc w:val="center"/>
        <w:rPr>
          <w:rFonts w:hint="default" w:cs="Times New Roman"/>
          <w:lang w:val="en-US"/>
        </w:rPr>
      </w:pPr>
      <w:r>
        <w:rPr>
          <w:rFonts w:hint="default" w:cs="Times New Roman"/>
          <w:b/>
          <w:bCs/>
          <w:i/>
          <w:iCs/>
          <w:sz w:val="21"/>
          <w:szCs w:val="21"/>
          <w:lang w:val="en-US"/>
        </w:rPr>
        <w:t>Figure 5: Shipment Scheduling and Dispatch Workflow</w:t>
      </w:r>
    </w:p>
    <w:p w14:paraId="0F9215E1">
      <w:pPr>
        <w:rPr>
          <w:rFonts w:hint="default" w:cs="Times New Roman"/>
          <w:lang w:val="en-US"/>
        </w:rPr>
      </w:pPr>
    </w:p>
    <w:p w14:paraId="0B794463">
      <w:pPr>
        <w:rPr>
          <w:rFonts w:hint="default" w:cs="Times New Roman"/>
          <w:lang w:val="en-US"/>
        </w:rPr>
      </w:pPr>
    </w:p>
    <w:p w14:paraId="33544C60">
      <w:pPr>
        <w:rPr>
          <w:rFonts w:hint="default" w:cs="Times New Roman"/>
          <w:lang w:val="en-US"/>
        </w:rPr>
      </w:pPr>
    </w:p>
    <w:p w14:paraId="277D66CC">
      <w:pPr>
        <w:rPr>
          <w:rFonts w:hint="default" w:cs="Times New Roman"/>
          <w:lang w:val="en-US"/>
        </w:rPr>
      </w:pPr>
    </w:p>
    <w:p w14:paraId="7617B4A7">
      <w:pPr>
        <w:rPr>
          <w:rFonts w:hint="default" w:cs="Times New Roman"/>
          <w:lang w:val="en-US"/>
        </w:rPr>
      </w:pPr>
    </w:p>
    <w:p w14:paraId="1AB6804F">
      <w:pPr>
        <w:rPr>
          <w:rFonts w:hint="default" w:cs="Times New Roman"/>
          <w:lang w:val="en-US"/>
        </w:rPr>
      </w:pPr>
    </w:p>
    <w:p w14:paraId="1966EE7B">
      <w:pPr>
        <w:rPr>
          <w:rFonts w:hint="default" w:cs="Times New Roman"/>
          <w:lang w:val="en-US"/>
        </w:rPr>
      </w:pPr>
    </w:p>
    <w:p w14:paraId="668B3684">
      <w:pPr>
        <w:rPr>
          <w:rFonts w:hint="default" w:cs="Times New Roman"/>
          <w:lang w:val="en-US"/>
        </w:rPr>
      </w:pPr>
    </w:p>
    <w:p w14:paraId="26F6C8DC">
      <w:pPr>
        <w:rPr>
          <w:rFonts w:hint="default" w:cs="Times New Roman"/>
          <w:lang w:val="en-US"/>
        </w:rPr>
      </w:pPr>
    </w:p>
    <w:p w14:paraId="423ECDBC">
      <w:pPr>
        <w:rPr>
          <w:rFonts w:hint="default" w:cs="Times New Roman"/>
          <w:lang w:val="en-US"/>
        </w:rPr>
      </w:pPr>
    </w:p>
    <w:p w14:paraId="242B9F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Fonts w:hint="default" w:cs="Times New Roman"/>
          <w:lang w:val="en-US"/>
        </w:rPr>
        <w:t>Real-Time Transit Tracking</w:t>
      </w:r>
    </w:p>
    <w:p w14:paraId="4EB8C5A9">
      <w:pPr>
        <w:rPr>
          <w:rFonts w:hint="default" w:cs="Times New Roman"/>
          <w:lang w:val="en-US"/>
        </w:rPr>
      </w:pPr>
      <w:r>
        <w:drawing>
          <wp:anchor distT="0" distB="0" distL="114300" distR="114300" simplePos="0" relativeHeight="251667456" behindDoc="1" locked="0" layoutInCell="1" allowOverlap="1">
            <wp:simplePos x="0" y="0"/>
            <wp:positionH relativeFrom="column">
              <wp:posOffset>1356995</wp:posOffset>
            </wp:positionH>
            <wp:positionV relativeFrom="paragraph">
              <wp:posOffset>0</wp:posOffset>
            </wp:positionV>
            <wp:extent cx="2560320" cy="4411980"/>
            <wp:effectExtent l="0" t="0" r="0" b="7620"/>
            <wp:wrapTight wrapText="bothSides">
              <wp:wrapPolygon>
                <wp:start x="0" y="0"/>
                <wp:lineTo x="0" y="21563"/>
                <wp:lineTo x="21471" y="21563"/>
                <wp:lineTo x="21471" y="0"/>
                <wp:lineTo x="0" y="0"/>
              </wp:wrapPolygon>
            </wp:wrapTight>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3"/>
                    <a:stretch>
                      <a:fillRect/>
                    </a:stretch>
                  </pic:blipFill>
                  <pic:spPr>
                    <a:xfrm>
                      <a:off x="0" y="0"/>
                      <a:ext cx="2560320" cy="4411980"/>
                    </a:xfrm>
                    <a:prstGeom prst="rect">
                      <a:avLst/>
                    </a:prstGeom>
                    <a:noFill/>
                    <a:ln>
                      <a:noFill/>
                    </a:ln>
                  </pic:spPr>
                </pic:pic>
              </a:graphicData>
            </a:graphic>
          </wp:anchor>
        </w:drawing>
      </w:r>
    </w:p>
    <w:p w14:paraId="606FB403">
      <w:pPr>
        <w:rPr>
          <w:rFonts w:hint="default" w:cs="Times New Roman"/>
          <w:lang w:val="en-US"/>
        </w:rPr>
      </w:pPr>
    </w:p>
    <w:p w14:paraId="594FAD53">
      <w:pPr>
        <w:rPr>
          <w:rFonts w:hint="default" w:cs="Times New Roman"/>
          <w:lang w:val="en-US"/>
        </w:rPr>
      </w:pPr>
    </w:p>
    <w:p w14:paraId="6FAB33DF">
      <w:pPr>
        <w:rPr>
          <w:rFonts w:hint="default" w:cs="Times New Roman"/>
          <w:lang w:val="en-US"/>
        </w:rPr>
      </w:pPr>
    </w:p>
    <w:p w14:paraId="1A3DCA45">
      <w:pPr>
        <w:rPr>
          <w:rFonts w:hint="default" w:cs="Times New Roman"/>
          <w:lang w:val="en-US"/>
        </w:rPr>
      </w:pPr>
    </w:p>
    <w:p w14:paraId="644F4D4E">
      <w:pPr>
        <w:rPr>
          <w:rFonts w:hint="default" w:cs="Times New Roman"/>
          <w:lang w:val="en-US"/>
        </w:rPr>
      </w:pPr>
    </w:p>
    <w:p w14:paraId="69C63718">
      <w:pPr>
        <w:rPr>
          <w:rFonts w:hint="default" w:cs="Times New Roman"/>
          <w:lang w:val="en-US"/>
        </w:rPr>
      </w:pPr>
    </w:p>
    <w:p w14:paraId="4347676D">
      <w:pPr>
        <w:rPr>
          <w:rFonts w:hint="default" w:cs="Times New Roman"/>
          <w:lang w:val="en-US"/>
        </w:rPr>
      </w:pPr>
    </w:p>
    <w:p w14:paraId="351122A5">
      <w:pPr>
        <w:rPr>
          <w:rFonts w:hint="default" w:cs="Times New Roman"/>
          <w:lang w:val="en-US"/>
        </w:rPr>
      </w:pPr>
    </w:p>
    <w:p w14:paraId="6D317E2E">
      <w:pPr>
        <w:rPr>
          <w:rFonts w:hint="default" w:cs="Times New Roman"/>
          <w:lang w:val="en-US"/>
        </w:rPr>
      </w:pPr>
    </w:p>
    <w:p w14:paraId="4AC24B8B">
      <w:pPr>
        <w:rPr>
          <w:rFonts w:hint="default" w:cs="Times New Roman"/>
          <w:lang w:val="en-US"/>
        </w:rPr>
      </w:pPr>
    </w:p>
    <w:p w14:paraId="66D3220D">
      <w:pPr>
        <w:rPr>
          <w:rFonts w:hint="default" w:cs="Times New Roman"/>
          <w:lang w:val="en-US"/>
        </w:rPr>
      </w:pPr>
    </w:p>
    <w:p w14:paraId="5BBDA094">
      <w:pPr>
        <w:rPr>
          <w:rFonts w:hint="default" w:cs="Times New Roman"/>
          <w:lang w:val="en-US"/>
        </w:rPr>
      </w:pPr>
    </w:p>
    <w:p w14:paraId="306BA1E6">
      <w:pPr>
        <w:rPr>
          <w:rFonts w:hint="default" w:cs="Times New Roman"/>
          <w:lang w:val="en-US"/>
        </w:rPr>
      </w:pPr>
    </w:p>
    <w:p w14:paraId="3551C719">
      <w:pPr>
        <w:rPr>
          <w:rFonts w:hint="default" w:cs="Times New Roman"/>
          <w:lang w:val="en-US"/>
        </w:rPr>
      </w:pPr>
    </w:p>
    <w:p w14:paraId="28EFE182">
      <w:pPr>
        <w:jc w:val="center"/>
        <w:rPr>
          <w:rFonts w:hint="default" w:cs="Times New Roman"/>
          <w:b/>
          <w:bCs/>
          <w:i/>
          <w:iCs/>
          <w:sz w:val="21"/>
          <w:szCs w:val="21"/>
          <w:lang w:val="en-US"/>
        </w:rPr>
      </w:pPr>
    </w:p>
    <w:p w14:paraId="2B771A6D">
      <w:pPr>
        <w:jc w:val="center"/>
        <w:rPr>
          <w:rFonts w:hint="default" w:cs="Times New Roman"/>
          <w:lang w:val="en-US"/>
        </w:rPr>
      </w:pPr>
      <w:r>
        <w:rPr>
          <w:rFonts w:hint="default" w:cs="Times New Roman"/>
          <w:b/>
          <w:bCs/>
          <w:i/>
          <w:iCs/>
          <w:sz w:val="21"/>
          <w:szCs w:val="21"/>
          <w:lang w:val="en-US"/>
        </w:rPr>
        <w:t>Figure 6: Real-Time Transit Tracking Workflow</w:t>
      </w:r>
    </w:p>
    <w:p w14:paraId="74E6BEE9">
      <w:pPr>
        <w:rPr>
          <w:rFonts w:hint="default" w:cs="Times New Roman"/>
          <w:lang w:val="en-US"/>
        </w:rPr>
      </w:pPr>
    </w:p>
    <w:p w14:paraId="255DCE2A">
      <w:pPr>
        <w:rPr>
          <w:rFonts w:hint="default" w:cs="Times New Roman"/>
          <w:lang w:val="en-US"/>
        </w:rPr>
      </w:pPr>
    </w:p>
    <w:p w14:paraId="38E2F2A2">
      <w:pPr>
        <w:rPr>
          <w:rFonts w:hint="default" w:cs="Times New Roman"/>
          <w:lang w:val="en-US"/>
        </w:rPr>
      </w:pPr>
    </w:p>
    <w:p w14:paraId="2F846738">
      <w:pPr>
        <w:rPr>
          <w:rFonts w:hint="default" w:cs="Times New Roman"/>
          <w:lang w:val="en-US"/>
        </w:rPr>
      </w:pPr>
    </w:p>
    <w:p w14:paraId="678CB823">
      <w:pPr>
        <w:rPr>
          <w:rFonts w:hint="default" w:cs="Times New Roman"/>
          <w:lang w:val="en-US"/>
        </w:rPr>
      </w:pPr>
    </w:p>
    <w:p w14:paraId="23A0FE09">
      <w:pPr>
        <w:rPr>
          <w:rFonts w:hint="default" w:cs="Times New Roman"/>
          <w:lang w:val="en-US"/>
        </w:rPr>
      </w:pPr>
    </w:p>
    <w:p w14:paraId="784B9CF6">
      <w:pPr>
        <w:rPr>
          <w:rFonts w:hint="default" w:cs="Times New Roman"/>
          <w:lang w:val="en-US"/>
        </w:rPr>
      </w:pPr>
    </w:p>
    <w:p w14:paraId="14D60C08">
      <w:pPr>
        <w:rPr>
          <w:rFonts w:hint="default" w:cs="Times New Roman"/>
          <w:lang w:val="en-US"/>
        </w:rPr>
      </w:pPr>
    </w:p>
    <w:p w14:paraId="7E4BE6D0">
      <w:pPr>
        <w:rPr>
          <w:rFonts w:hint="default" w:cs="Times New Roman"/>
          <w:lang w:val="en-US"/>
        </w:rPr>
      </w:pPr>
    </w:p>
    <w:p w14:paraId="687C328F">
      <w:pPr>
        <w:rPr>
          <w:rFonts w:hint="default" w:cs="Times New Roman"/>
          <w:lang w:val="en-US"/>
        </w:rPr>
      </w:pPr>
    </w:p>
    <w:p w14:paraId="749CC4AD">
      <w:pPr>
        <w:rPr>
          <w:rFonts w:hint="default" w:cs="Times New Roman"/>
          <w:lang w:val="en-US"/>
        </w:rPr>
      </w:pPr>
    </w:p>
    <w:p w14:paraId="116357A5">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Fonts w:hint="default" w:cs="Times New Roman"/>
          <w:lang w:val="en-US"/>
        </w:rPr>
        <w:t>Handle Delivery Exceptions</w:t>
      </w:r>
    </w:p>
    <w:p w14:paraId="0A88B4B0">
      <w:pPr>
        <w:rPr>
          <w:rFonts w:hint="default" w:cs="Times New Roman"/>
          <w:lang w:val="en-US"/>
        </w:rPr>
      </w:pPr>
      <w:r>
        <w:drawing>
          <wp:anchor distT="0" distB="0" distL="114300" distR="114300" simplePos="0" relativeHeight="251668480" behindDoc="1" locked="0" layoutInCell="1" allowOverlap="1">
            <wp:simplePos x="0" y="0"/>
            <wp:positionH relativeFrom="column">
              <wp:posOffset>1086485</wp:posOffset>
            </wp:positionH>
            <wp:positionV relativeFrom="paragraph">
              <wp:posOffset>0</wp:posOffset>
            </wp:positionV>
            <wp:extent cx="3101340" cy="4892040"/>
            <wp:effectExtent l="0" t="0" r="7620" b="0"/>
            <wp:wrapTight wrapText="bothSides">
              <wp:wrapPolygon>
                <wp:start x="0" y="0"/>
                <wp:lineTo x="0" y="21533"/>
                <wp:lineTo x="21547" y="21533"/>
                <wp:lineTo x="21547" y="0"/>
                <wp:lineTo x="0" y="0"/>
              </wp:wrapPolygon>
            </wp:wrapTight>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4"/>
                    <a:stretch>
                      <a:fillRect/>
                    </a:stretch>
                  </pic:blipFill>
                  <pic:spPr>
                    <a:xfrm>
                      <a:off x="0" y="0"/>
                      <a:ext cx="3101340" cy="4892040"/>
                    </a:xfrm>
                    <a:prstGeom prst="rect">
                      <a:avLst/>
                    </a:prstGeom>
                    <a:noFill/>
                    <a:ln>
                      <a:noFill/>
                    </a:ln>
                  </pic:spPr>
                </pic:pic>
              </a:graphicData>
            </a:graphic>
          </wp:anchor>
        </w:drawing>
      </w:r>
    </w:p>
    <w:p w14:paraId="555EE462">
      <w:pPr>
        <w:rPr>
          <w:rFonts w:hint="default" w:cs="Times New Roman"/>
          <w:lang w:val="en-US"/>
        </w:rPr>
      </w:pPr>
    </w:p>
    <w:p w14:paraId="46D5C8B1">
      <w:pPr>
        <w:rPr>
          <w:rFonts w:hint="default" w:cs="Times New Roman"/>
          <w:lang w:val="en-US"/>
        </w:rPr>
      </w:pPr>
    </w:p>
    <w:p w14:paraId="21A01D40">
      <w:pPr>
        <w:rPr>
          <w:rFonts w:hint="default" w:cs="Times New Roman"/>
          <w:lang w:val="en-US"/>
        </w:rPr>
      </w:pPr>
    </w:p>
    <w:p w14:paraId="5D20EF69">
      <w:pPr>
        <w:rPr>
          <w:rFonts w:hint="default" w:cs="Times New Roman"/>
          <w:lang w:val="en-US"/>
        </w:rPr>
      </w:pPr>
    </w:p>
    <w:p w14:paraId="4C0E157C">
      <w:pPr>
        <w:rPr>
          <w:rFonts w:hint="default" w:cs="Times New Roman"/>
          <w:lang w:val="en-US"/>
        </w:rPr>
      </w:pPr>
    </w:p>
    <w:p w14:paraId="33582E69">
      <w:pPr>
        <w:rPr>
          <w:rFonts w:hint="default" w:cs="Times New Roman"/>
          <w:lang w:val="en-US"/>
        </w:rPr>
      </w:pPr>
    </w:p>
    <w:p w14:paraId="7E1F2E6A">
      <w:pPr>
        <w:rPr>
          <w:rFonts w:hint="default" w:cs="Times New Roman"/>
          <w:lang w:val="en-US"/>
        </w:rPr>
      </w:pPr>
    </w:p>
    <w:p w14:paraId="132948E9">
      <w:pPr>
        <w:rPr>
          <w:rFonts w:hint="default" w:cs="Times New Roman"/>
          <w:lang w:val="en-US"/>
        </w:rPr>
      </w:pPr>
    </w:p>
    <w:p w14:paraId="0AAE2132">
      <w:pPr>
        <w:rPr>
          <w:rFonts w:hint="default" w:cs="Times New Roman"/>
          <w:lang w:val="en-US"/>
        </w:rPr>
      </w:pPr>
    </w:p>
    <w:p w14:paraId="40263445">
      <w:pPr>
        <w:rPr>
          <w:rFonts w:hint="default" w:cs="Times New Roman"/>
          <w:lang w:val="en-US"/>
        </w:rPr>
      </w:pPr>
    </w:p>
    <w:p w14:paraId="0F7807D4">
      <w:pPr>
        <w:rPr>
          <w:rFonts w:hint="default" w:cs="Times New Roman"/>
          <w:lang w:val="en-US"/>
        </w:rPr>
      </w:pPr>
    </w:p>
    <w:p w14:paraId="0D4D109F">
      <w:pPr>
        <w:rPr>
          <w:rFonts w:hint="default" w:cs="Times New Roman"/>
          <w:lang w:val="en-US"/>
        </w:rPr>
      </w:pPr>
    </w:p>
    <w:p w14:paraId="51C3523C">
      <w:pPr>
        <w:rPr>
          <w:rFonts w:hint="default" w:cs="Times New Roman"/>
          <w:lang w:val="en-US"/>
        </w:rPr>
      </w:pPr>
    </w:p>
    <w:p w14:paraId="48BA94AE">
      <w:pPr>
        <w:rPr>
          <w:rFonts w:hint="default" w:cs="Times New Roman"/>
          <w:lang w:val="en-US"/>
        </w:rPr>
      </w:pPr>
    </w:p>
    <w:p w14:paraId="5DE18884">
      <w:pPr>
        <w:rPr>
          <w:rFonts w:hint="default" w:cs="Times New Roman"/>
          <w:lang w:val="en-US"/>
        </w:rPr>
      </w:pPr>
    </w:p>
    <w:p w14:paraId="389641E8">
      <w:pPr>
        <w:rPr>
          <w:rFonts w:hint="default" w:cs="Times New Roman"/>
          <w:lang w:val="en-US"/>
        </w:rPr>
      </w:pPr>
    </w:p>
    <w:p w14:paraId="59D4D191">
      <w:pPr>
        <w:jc w:val="center"/>
        <w:rPr>
          <w:rFonts w:hint="default" w:cs="Times New Roman"/>
          <w:lang w:val="en-US"/>
        </w:rPr>
      </w:pPr>
      <w:r>
        <w:rPr>
          <w:rFonts w:hint="default" w:cs="Times New Roman"/>
          <w:b/>
          <w:bCs/>
          <w:i/>
          <w:iCs/>
          <w:sz w:val="21"/>
          <w:szCs w:val="21"/>
          <w:lang w:val="en-US"/>
        </w:rPr>
        <w:t>Figure 7: Handle Delivery Exceptions Workflow</w:t>
      </w:r>
    </w:p>
    <w:p w14:paraId="65FF4165">
      <w:pPr>
        <w:rPr>
          <w:rFonts w:hint="default" w:cs="Times New Roman"/>
          <w:lang w:val="en-US"/>
        </w:rPr>
      </w:pPr>
    </w:p>
    <w:p w14:paraId="0A065211">
      <w:pPr>
        <w:rPr>
          <w:rFonts w:hint="default" w:cs="Times New Roman"/>
          <w:lang w:val="en-US"/>
        </w:rPr>
      </w:pPr>
    </w:p>
    <w:p w14:paraId="1D547277">
      <w:pPr>
        <w:rPr>
          <w:rFonts w:hint="default" w:cs="Times New Roman"/>
          <w:lang w:val="en-US"/>
        </w:rPr>
      </w:pPr>
    </w:p>
    <w:p w14:paraId="1D53E934">
      <w:pPr>
        <w:rPr>
          <w:rFonts w:hint="default" w:cs="Times New Roman"/>
          <w:lang w:val="en-US"/>
        </w:rPr>
      </w:pPr>
    </w:p>
    <w:p w14:paraId="366CD7CE">
      <w:pPr>
        <w:rPr>
          <w:rFonts w:hint="default" w:cs="Times New Roman"/>
          <w:lang w:val="en-US"/>
        </w:rPr>
      </w:pPr>
    </w:p>
    <w:p w14:paraId="3FFD817F">
      <w:pPr>
        <w:rPr>
          <w:rFonts w:hint="default" w:cs="Times New Roman"/>
          <w:lang w:val="en-US"/>
        </w:rPr>
      </w:pPr>
    </w:p>
    <w:p w14:paraId="245E19AE">
      <w:pPr>
        <w:rPr>
          <w:rFonts w:hint="default" w:cs="Times New Roman"/>
          <w:lang w:val="en-US"/>
        </w:rPr>
      </w:pPr>
    </w:p>
    <w:p w14:paraId="1F6A879E">
      <w:pPr>
        <w:rPr>
          <w:rFonts w:hint="default" w:cs="Times New Roman"/>
          <w:lang w:val="en-US"/>
        </w:rPr>
      </w:pPr>
    </w:p>
    <w:p w14:paraId="4E963E87">
      <w:pPr>
        <w:rPr>
          <w:rFonts w:hint="default" w:cs="Times New Roman"/>
          <w:lang w:val="en-US"/>
        </w:rPr>
      </w:pPr>
    </w:p>
    <w:p w14:paraId="407B350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Fonts w:hint="default" w:cs="Times New Roman"/>
          <w:lang w:val="en-US"/>
        </w:rPr>
        <w:t>Process Order Modifications</w:t>
      </w:r>
    </w:p>
    <w:p w14:paraId="0530ADB0">
      <w:pPr>
        <w:rPr>
          <w:rFonts w:hint="default" w:cs="Times New Roman"/>
          <w:lang w:val="en-US"/>
        </w:rPr>
      </w:pPr>
      <w:r>
        <w:drawing>
          <wp:anchor distT="0" distB="0" distL="114300" distR="114300" simplePos="0" relativeHeight="251669504" behindDoc="0" locked="0" layoutInCell="1" allowOverlap="1">
            <wp:simplePos x="0" y="0"/>
            <wp:positionH relativeFrom="column">
              <wp:posOffset>1078865</wp:posOffset>
            </wp:positionH>
            <wp:positionV relativeFrom="paragraph">
              <wp:posOffset>0</wp:posOffset>
            </wp:positionV>
            <wp:extent cx="3116580" cy="4937760"/>
            <wp:effectExtent l="0" t="0" r="762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5"/>
                    <a:stretch>
                      <a:fillRect/>
                    </a:stretch>
                  </pic:blipFill>
                  <pic:spPr>
                    <a:xfrm>
                      <a:off x="0" y="0"/>
                      <a:ext cx="3116580" cy="4937760"/>
                    </a:xfrm>
                    <a:prstGeom prst="rect">
                      <a:avLst/>
                    </a:prstGeom>
                    <a:noFill/>
                    <a:ln>
                      <a:noFill/>
                    </a:ln>
                  </pic:spPr>
                </pic:pic>
              </a:graphicData>
            </a:graphic>
          </wp:anchor>
        </w:drawing>
      </w:r>
    </w:p>
    <w:p w14:paraId="03A6CF37">
      <w:pPr>
        <w:rPr>
          <w:rFonts w:hint="default" w:cs="Times New Roman"/>
          <w:lang w:val="en-US"/>
        </w:rPr>
      </w:pPr>
    </w:p>
    <w:p w14:paraId="55657876">
      <w:pPr>
        <w:rPr>
          <w:rFonts w:hint="default" w:cs="Times New Roman"/>
          <w:lang w:val="en-US"/>
        </w:rPr>
      </w:pPr>
    </w:p>
    <w:p w14:paraId="5B819D28">
      <w:pPr>
        <w:rPr>
          <w:rFonts w:hint="default" w:cs="Times New Roman"/>
          <w:lang w:val="en-US"/>
        </w:rPr>
      </w:pPr>
    </w:p>
    <w:p w14:paraId="5999C171">
      <w:pPr>
        <w:rPr>
          <w:rFonts w:hint="default" w:cs="Times New Roman"/>
          <w:lang w:val="en-US"/>
        </w:rPr>
      </w:pPr>
    </w:p>
    <w:p w14:paraId="0C6974EC">
      <w:pPr>
        <w:rPr>
          <w:rFonts w:hint="default" w:cs="Times New Roman"/>
          <w:lang w:val="en-US"/>
        </w:rPr>
      </w:pPr>
    </w:p>
    <w:p w14:paraId="6E0DD1A2">
      <w:pPr>
        <w:rPr>
          <w:rFonts w:hint="default" w:cs="Times New Roman"/>
          <w:lang w:val="en-US"/>
        </w:rPr>
      </w:pPr>
    </w:p>
    <w:p w14:paraId="472C33B5">
      <w:pPr>
        <w:rPr>
          <w:rFonts w:hint="default" w:cs="Times New Roman"/>
          <w:lang w:val="en-US"/>
        </w:rPr>
      </w:pPr>
    </w:p>
    <w:p w14:paraId="4EBD23A8">
      <w:pPr>
        <w:rPr>
          <w:rFonts w:hint="default" w:cs="Times New Roman"/>
          <w:lang w:val="en-US"/>
        </w:rPr>
      </w:pPr>
    </w:p>
    <w:p w14:paraId="464E14A5">
      <w:pPr>
        <w:rPr>
          <w:rFonts w:hint="default" w:cs="Times New Roman"/>
          <w:lang w:val="en-US"/>
        </w:rPr>
      </w:pPr>
    </w:p>
    <w:p w14:paraId="50574848">
      <w:pPr>
        <w:rPr>
          <w:rFonts w:hint="default" w:cs="Times New Roman"/>
          <w:lang w:val="en-US"/>
        </w:rPr>
      </w:pPr>
    </w:p>
    <w:p w14:paraId="2CAFA6A8">
      <w:pPr>
        <w:rPr>
          <w:rFonts w:hint="default" w:cs="Times New Roman"/>
          <w:lang w:val="en-US"/>
        </w:rPr>
      </w:pPr>
    </w:p>
    <w:p w14:paraId="555235A1">
      <w:pPr>
        <w:rPr>
          <w:rFonts w:hint="default" w:cs="Times New Roman"/>
          <w:lang w:val="en-US"/>
        </w:rPr>
      </w:pPr>
    </w:p>
    <w:p w14:paraId="2934102F">
      <w:pPr>
        <w:rPr>
          <w:rFonts w:hint="default" w:cs="Times New Roman"/>
          <w:lang w:val="en-US"/>
        </w:rPr>
      </w:pPr>
    </w:p>
    <w:p w14:paraId="6992D817">
      <w:pPr>
        <w:rPr>
          <w:rFonts w:hint="default" w:cs="Times New Roman"/>
          <w:lang w:val="en-US"/>
        </w:rPr>
      </w:pPr>
    </w:p>
    <w:p w14:paraId="7E073A1F">
      <w:pPr>
        <w:rPr>
          <w:rFonts w:hint="default" w:cs="Times New Roman"/>
          <w:lang w:val="en-US"/>
        </w:rPr>
      </w:pPr>
    </w:p>
    <w:p w14:paraId="07FB29A9">
      <w:pPr>
        <w:rPr>
          <w:rFonts w:hint="default" w:cs="Times New Roman"/>
          <w:lang w:val="en-US"/>
        </w:rPr>
      </w:pPr>
    </w:p>
    <w:p w14:paraId="67D9C9D7">
      <w:pPr>
        <w:jc w:val="center"/>
        <w:rPr>
          <w:rFonts w:hint="default" w:cs="Times New Roman"/>
          <w:lang w:val="en-US"/>
        </w:rPr>
      </w:pPr>
      <w:r>
        <w:rPr>
          <w:rFonts w:hint="default" w:cs="Times New Roman"/>
          <w:b/>
          <w:bCs/>
          <w:i/>
          <w:iCs/>
          <w:sz w:val="21"/>
          <w:szCs w:val="21"/>
          <w:lang w:val="en-US"/>
        </w:rPr>
        <w:t>Figure 8: Process Order Modifications Workflow</w:t>
      </w:r>
    </w:p>
    <w:p w14:paraId="194D63A8">
      <w:pPr>
        <w:rPr>
          <w:rFonts w:hint="default" w:cs="Times New Roman"/>
          <w:lang w:val="en-US"/>
        </w:rPr>
      </w:pPr>
    </w:p>
    <w:p w14:paraId="7312BF9A">
      <w:pPr>
        <w:rPr>
          <w:rFonts w:hint="default" w:cs="Times New Roman"/>
          <w:lang w:val="en-US"/>
        </w:rPr>
      </w:pPr>
    </w:p>
    <w:p w14:paraId="1390E00C">
      <w:pPr>
        <w:rPr>
          <w:rFonts w:hint="default" w:cs="Times New Roman"/>
          <w:lang w:val="en-US"/>
        </w:rPr>
      </w:pPr>
    </w:p>
    <w:p w14:paraId="1F35B1A4">
      <w:pPr>
        <w:rPr>
          <w:rFonts w:hint="default" w:cs="Times New Roman"/>
          <w:lang w:val="en-US"/>
        </w:rPr>
      </w:pPr>
    </w:p>
    <w:p w14:paraId="547A0E66">
      <w:pPr>
        <w:rPr>
          <w:rFonts w:hint="default" w:cs="Times New Roman"/>
          <w:lang w:val="en-US"/>
        </w:rPr>
      </w:pPr>
    </w:p>
    <w:p w14:paraId="378CC6DA">
      <w:pPr>
        <w:rPr>
          <w:rFonts w:hint="default" w:cs="Times New Roman"/>
          <w:lang w:val="en-US"/>
        </w:rPr>
      </w:pPr>
    </w:p>
    <w:p w14:paraId="67B37ED5">
      <w:pPr>
        <w:rPr>
          <w:rFonts w:hint="default" w:cs="Times New Roman"/>
          <w:lang w:val="en-US"/>
        </w:rPr>
      </w:pPr>
    </w:p>
    <w:p w14:paraId="6192AC7D">
      <w:pPr>
        <w:pStyle w:val="3"/>
        <w:bidi w:val="0"/>
        <w:spacing w:line="240" w:lineRule="auto"/>
        <w:ind w:left="400" w:leftChars="100" w:firstLine="0" w:firstLineChars="0"/>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t>5</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Fonts w:hint="default" w:cs="Times New Roman"/>
          <w:lang w:val="en-US"/>
        </w:rPr>
        <w:t>Automated Invoice Generation</w:t>
      </w:r>
    </w:p>
    <w:p w14:paraId="761AF9C2">
      <w:pPr>
        <w:jc w:val="center"/>
        <w:rPr>
          <w:rFonts w:hint="default" w:cs="Times New Roman"/>
          <w:b/>
          <w:bCs/>
          <w:i/>
          <w:iCs/>
          <w:sz w:val="21"/>
          <w:szCs w:val="21"/>
          <w:lang w:val="en-US"/>
        </w:rPr>
      </w:pPr>
      <w:r>
        <w:rPr>
          <w:rFonts w:hint="default" w:ascii="Times New Roman" w:hAnsi="Times New Roman" w:eastAsia="SimSun" w:cs="Times New Roman"/>
          <w:b/>
          <w:bCs/>
          <w:i/>
          <w:iCs/>
          <w:color w:val="000000"/>
          <w:sz w:val="21"/>
          <w:szCs w:val="21"/>
          <w:u w:val="none"/>
          <w:bdr w:val="none" w:color="auto" w:sz="0" w:space="0"/>
          <w:vertAlign w:val="baseline"/>
        </w:rPr>
        <w:drawing>
          <wp:anchor distT="0" distB="0" distL="114300" distR="114300" simplePos="0" relativeHeight="251670528" behindDoc="0" locked="0" layoutInCell="1" allowOverlap="1">
            <wp:simplePos x="0" y="0"/>
            <wp:positionH relativeFrom="column">
              <wp:posOffset>317500</wp:posOffset>
            </wp:positionH>
            <wp:positionV relativeFrom="paragraph">
              <wp:posOffset>0</wp:posOffset>
            </wp:positionV>
            <wp:extent cx="4638675" cy="3219450"/>
            <wp:effectExtent l="0" t="0" r="9525" b="11430"/>
            <wp:wrapSquare wrapText="bothSides"/>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6"/>
                    <a:stretch>
                      <a:fillRect/>
                    </a:stretch>
                  </pic:blipFill>
                  <pic:spPr>
                    <a:xfrm>
                      <a:off x="0" y="0"/>
                      <a:ext cx="4638675" cy="3219450"/>
                    </a:xfrm>
                    <a:prstGeom prst="rect">
                      <a:avLst/>
                    </a:prstGeom>
                    <a:noFill/>
                    <a:ln w="9525">
                      <a:noFill/>
                    </a:ln>
                  </pic:spPr>
                </pic:pic>
              </a:graphicData>
            </a:graphic>
          </wp:anchor>
        </w:drawing>
      </w:r>
      <w:r>
        <w:rPr>
          <w:rFonts w:hint="default" w:cs="Times New Roman"/>
          <w:b/>
          <w:bCs/>
          <w:i/>
          <w:iCs/>
          <w:sz w:val="21"/>
          <w:szCs w:val="21"/>
          <w:lang w:val="en-US"/>
        </w:rPr>
        <w:t>Figure 9: Automated Invoice Genration Workflow</w:t>
      </w:r>
    </w:p>
    <w:p w14:paraId="448F338E">
      <w:pPr>
        <w:rPr>
          <w:rFonts w:hint="default" w:cs="Times New Roman"/>
          <w:lang w:val="en-US"/>
        </w:rPr>
      </w:pPr>
    </w:p>
    <w:p w14:paraId="3B0CCAF4">
      <w:pPr>
        <w:rPr>
          <w:rFonts w:hint="default" w:cs="Times New Roman"/>
          <w:lang w:val="en-US"/>
        </w:rPr>
      </w:pPr>
    </w:p>
    <w:p w14:paraId="6CE9908A">
      <w:pPr>
        <w:rPr>
          <w:rFonts w:hint="default" w:cs="Times New Roman"/>
          <w:lang w:val="en-US"/>
        </w:rPr>
      </w:pPr>
    </w:p>
    <w:p w14:paraId="4FF2479C">
      <w:pPr>
        <w:rPr>
          <w:rFonts w:hint="default" w:cs="Times New Roman"/>
          <w:lang w:val="en-US"/>
        </w:rPr>
      </w:pPr>
    </w:p>
    <w:p w14:paraId="3D1F0312">
      <w:pPr>
        <w:rPr>
          <w:rFonts w:hint="default" w:cs="Times New Roman"/>
          <w:lang w:val="en-US"/>
        </w:rPr>
      </w:pPr>
    </w:p>
    <w:p w14:paraId="3988F84F">
      <w:pPr>
        <w:rPr>
          <w:rFonts w:hint="default" w:cs="Times New Roman"/>
          <w:lang w:val="en-US"/>
        </w:rPr>
      </w:pPr>
    </w:p>
    <w:p w14:paraId="1D0E279A">
      <w:pPr>
        <w:rPr>
          <w:rFonts w:hint="default" w:cs="Times New Roman"/>
          <w:lang w:val="en-US"/>
        </w:rPr>
      </w:pPr>
    </w:p>
    <w:p w14:paraId="69F44EFC">
      <w:pPr>
        <w:rPr>
          <w:rFonts w:hint="default" w:cs="Times New Roman"/>
          <w:lang w:val="en-US"/>
        </w:rPr>
      </w:pPr>
    </w:p>
    <w:p w14:paraId="141029B1">
      <w:pPr>
        <w:rPr>
          <w:rFonts w:hint="default" w:cs="Times New Roman"/>
          <w:lang w:val="en-US"/>
        </w:rPr>
      </w:pPr>
    </w:p>
    <w:p w14:paraId="50F880E1">
      <w:pPr>
        <w:rPr>
          <w:rFonts w:hint="default" w:cs="Times New Roman"/>
          <w:lang w:val="en-US"/>
        </w:rPr>
      </w:pPr>
    </w:p>
    <w:p w14:paraId="6B7D9541">
      <w:pPr>
        <w:rPr>
          <w:rFonts w:hint="default" w:cs="Times New Roman"/>
          <w:lang w:val="en-US"/>
        </w:rPr>
      </w:pPr>
    </w:p>
    <w:p w14:paraId="6BC9E452">
      <w:pPr>
        <w:rPr>
          <w:rFonts w:hint="default" w:cs="Times New Roman"/>
          <w:lang w:val="en-US"/>
        </w:rPr>
      </w:pPr>
    </w:p>
    <w:p w14:paraId="420E4AE1">
      <w:pPr>
        <w:rPr>
          <w:rFonts w:hint="default" w:cs="Times New Roman"/>
          <w:lang w:val="en-US"/>
        </w:rPr>
      </w:pPr>
    </w:p>
    <w:p w14:paraId="05FCFA40">
      <w:pPr>
        <w:rPr>
          <w:rFonts w:hint="default" w:cs="Times New Roman"/>
          <w:lang w:val="en-US"/>
        </w:rPr>
      </w:pPr>
    </w:p>
    <w:p w14:paraId="2480AEF2">
      <w:pPr>
        <w:rPr>
          <w:rFonts w:hint="default" w:cs="Times New Roman"/>
          <w:lang w:val="en-US"/>
        </w:rPr>
      </w:pPr>
    </w:p>
    <w:p w14:paraId="188ED05C">
      <w:pPr>
        <w:pStyle w:val="3"/>
        <w:bidi w:val="0"/>
        <w:spacing w:line="240" w:lineRule="auto"/>
        <w:ind w:left="400" w:leftChars="100" w:firstLine="0" w:firstLineChars="0"/>
        <w:rPr>
          <w:rFonts w:hint="default" w:cs="Times New Roman"/>
          <w:lang w:val="en-US"/>
        </w:rPr>
      </w:pPr>
      <w:r>
        <w:drawing>
          <wp:anchor distT="0" distB="0" distL="114300" distR="114300" simplePos="0" relativeHeight="251671552" behindDoc="0" locked="0" layoutInCell="1" allowOverlap="1">
            <wp:simplePos x="0" y="0"/>
            <wp:positionH relativeFrom="column">
              <wp:posOffset>1094105</wp:posOffset>
            </wp:positionH>
            <wp:positionV relativeFrom="paragraph">
              <wp:posOffset>434340</wp:posOffset>
            </wp:positionV>
            <wp:extent cx="3086100" cy="4884420"/>
            <wp:effectExtent l="0" t="0" r="7620" b="7620"/>
            <wp:wrapSquare wrapText="bothSides"/>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7"/>
                    <a:stretch>
                      <a:fillRect/>
                    </a:stretch>
                  </pic:blipFill>
                  <pic:spPr>
                    <a:xfrm>
                      <a:off x="0" y="0"/>
                      <a:ext cx="3086100" cy="4884420"/>
                    </a:xfrm>
                    <a:prstGeom prst="rect">
                      <a:avLst/>
                    </a:prstGeom>
                    <a:noFill/>
                    <a:ln>
                      <a:noFill/>
                    </a:ln>
                  </pic:spPr>
                </pic:pic>
              </a:graphicData>
            </a:graphic>
          </wp:anchor>
        </w:drawing>
      </w:r>
      <w:r>
        <w:rPr>
          <w:rFonts w:hint="default" w:cs="Times New Roman"/>
          <w:lang w:val="en-US"/>
        </w:rPr>
        <w:t>5</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Fonts w:hint="default" w:cs="Times New Roman"/>
          <w:lang w:val="en-US"/>
        </w:rPr>
        <w:t>Payment Reconciliation</w:t>
      </w:r>
    </w:p>
    <w:p w14:paraId="0EE21480">
      <w:pPr>
        <w:rPr>
          <w:rFonts w:hint="default"/>
          <w:lang w:val="en-US"/>
        </w:rPr>
      </w:pPr>
    </w:p>
    <w:p w14:paraId="29477226">
      <w:pPr>
        <w:rPr>
          <w:rFonts w:hint="default"/>
          <w:lang w:val="en-US"/>
        </w:rPr>
      </w:pPr>
    </w:p>
    <w:p w14:paraId="7C9C5E4C">
      <w:pPr>
        <w:rPr>
          <w:rFonts w:hint="default"/>
          <w:lang w:val="en-US"/>
        </w:rPr>
      </w:pPr>
    </w:p>
    <w:p w14:paraId="33BCF674">
      <w:pPr>
        <w:rPr>
          <w:rFonts w:hint="default"/>
          <w:lang w:val="en-US"/>
        </w:rPr>
      </w:pPr>
    </w:p>
    <w:p w14:paraId="1BBC4883">
      <w:pPr>
        <w:rPr>
          <w:rFonts w:hint="default"/>
          <w:lang w:val="en-US"/>
        </w:rPr>
      </w:pPr>
    </w:p>
    <w:p w14:paraId="74D053C2">
      <w:pPr>
        <w:rPr>
          <w:rFonts w:hint="default"/>
          <w:lang w:val="en-US"/>
        </w:rPr>
      </w:pPr>
    </w:p>
    <w:p w14:paraId="1B21DF10">
      <w:pPr>
        <w:rPr>
          <w:rFonts w:hint="default"/>
          <w:lang w:val="en-US"/>
        </w:rPr>
      </w:pPr>
    </w:p>
    <w:p w14:paraId="7550394A">
      <w:pPr>
        <w:rPr>
          <w:rFonts w:hint="default"/>
          <w:lang w:val="en-US"/>
        </w:rPr>
      </w:pPr>
    </w:p>
    <w:p w14:paraId="18EAB204">
      <w:pPr>
        <w:rPr>
          <w:rFonts w:hint="default"/>
          <w:lang w:val="en-US"/>
        </w:rPr>
      </w:pPr>
    </w:p>
    <w:p w14:paraId="1FBC18BF">
      <w:pPr>
        <w:rPr>
          <w:rFonts w:hint="default"/>
          <w:lang w:val="en-US"/>
        </w:rPr>
      </w:pPr>
    </w:p>
    <w:p w14:paraId="4E77E45C">
      <w:pPr>
        <w:rPr>
          <w:rFonts w:hint="default"/>
          <w:lang w:val="en-US"/>
        </w:rPr>
      </w:pPr>
    </w:p>
    <w:p w14:paraId="68967794">
      <w:pPr>
        <w:rPr>
          <w:rFonts w:hint="default" w:ascii="Times New Roman" w:hAnsi="Times New Roman" w:cs="Times New Roman"/>
          <w:lang w:val="en-US"/>
        </w:rPr>
      </w:pPr>
    </w:p>
    <w:p w14:paraId="173CFE3C">
      <w:pPr>
        <w:rPr>
          <w:rFonts w:hint="default"/>
          <w:lang w:val="en-US"/>
        </w:rPr>
      </w:pPr>
    </w:p>
    <w:p w14:paraId="1C6BFA9F">
      <w:pPr>
        <w:rPr>
          <w:rFonts w:hint="default"/>
          <w:lang w:val="en-US"/>
        </w:rPr>
      </w:pPr>
    </w:p>
    <w:p w14:paraId="1E723324">
      <w:pPr>
        <w:rPr>
          <w:rFonts w:hint="default"/>
          <w:lang w:val="en-US"/>
        </w:rPr>
      </w:pPr>
    </w:p>
    <w:p w14:paraId="401B27D6">
      <w:pPr>
        <w:rPr>
          <w:rFonts w:hint="default"/>
          <w:lang w:val="en-US"/>
        </w:rPr>
      </w:pPr>
    </w:p>
    <w:p w14:paraId="1A2537FD">
      <w:pPr>
        <w:rPr>
          <w:rFonts w:hint="default" w:cs="Times New Roman"/>
          <w:lang w:val="en-US"/>
        </w:rPr>
      </w:pPr>
    </w:p>
    <w:p w14:paraId="12AB555E">
      <w:pPr>
        <w:jc w:val="center"/>
        <w:rPr>
          <w:rFonts w:hint="default" w:cs="Times New Roman"/>
          <w:b/>
          <w:bCs/>
          <w:i/>
          <w:iCs/>
          <w:sz w:val="21"/>
          <w:szCs w:val="21"/>
          <w:lang w:val="en-US"/>
        </w:rPr>
      </w:pPr>
      <w:r>
        <w:rPr>
          <w:rFonts w:hint="default" w:cs="Times New Roman"/>
          <w:b/>
          <w:bCs/>
          <w:i/>
          <w:iCs/>
          <w:sz w:val="21"/>
          <w:szCs w:val="21"/>
          <w:lang w:val="en-US"/>
        </w:rPr>
        <w:t>Figure 10: Payment Reconciliation Workflow</w:t>
      </w:r>
    </w:p>
    <w:p w14:paraId="08DEAAF9">
      <w:pPr>
        <w:rPr>
          <w:rFonts w:hint="default" w:cs="Times New Roman"/>
          <w:lang w:val="en-US"/>
        </w:rPr>
      </w:pPr>
      <w:bookmarkStart w:id="24" w:name="_GoBack"/>
      <w:bookmarkEnd w:id="24"/>
    </w:p>
    <w:p w14:paraId="611D5FED">
      <w:pPr>
        <w:rPr>
          <w:rFonts w:hint="default" w:cs="Times New Roman"/>
          <w:lang w:val="en-US"/>
        </w:rPr>
      </w:pPr>
    </w:p>
    <w:p w14:paraId="2B931453">
      <w:pPr>
        <w:rPr>
          <w:rFonts w:hint="default" w:cs="Times New Roman"/>
          <w:lang w:val="en-US"/>
        </w:rPr>
      </w:pPr>
    </w:p>
    <w:p w14:paraId="0558DCA6">
      <w:pPr>
        <w:rPr>
          <w:rFonts w:hint="default" w:cs="Times New Roman"/>
          <w:lang w:val="en-US"/>
        </w:rPr>
      </w:pPr>
    </w:p>
    <w:p w14:paraId="726F9A5A">
      <w:pPr>
        <w:rPr>
          <w:rFonts w:hint="default" w:cs="Times New Roman"/>
          <w:lang w:val="en-US"/>
        </w:rPr>
      </w:pPr>
    </w:p>
    <w:p w14:paraId="7FB8C130">
      <w:pPr>
        <w:rPr>
          <w:rFonts w:hint="default" w:cs="Times New Roman"/>
          <w:lang w:val="en-US"/>
        </w:rPr>
      </w:pPr>
    </w:p>
    <w:p w14:paraId="55B2644C">
      <w:pPr>
        <w:rPr>
          <w:rFonts w:hint="default" w:cs="Times New Roman"/>
          <w:lang w:val="en-US"/>
        </w:rPr>
      </w:pPr>
    </w:p>
    <w:p w14:paraId="73E4C6A9">
      <w:pPr>
        <w:rPr>
          <w:rFonts w:hint="default" w:cs="Times New Roman"/>
          <w:lang w:val="en-US"/>
        </w:rPr>
      </w:pPr>
    </w:p>
    <w:p w14:paraId="02B990B3">
      <w:pPr>
        <w:rPr>
          <w:rFonts w:hint="default"/>
          <w:lang w:val="en-US"/>
        </w:rPr>
      </w:pPr>
    </w:p>
    <w:p w14:paraId="696CF43E">
      <w:pPr>
        <w:pStyle w:val="3"/>
        <w:bidi w:val="0"/>
        <w:spacing w:line="240" w:lineRule="auto"/>
        <w:rPr>
          <w:rFonts w:hint="default" w:cs="Times New Roman"/>
          <w:lang w:val="en-US"/>
        </w:rPr>
      </w:pPr>
    </w:p>
    <w:p w14:paraId="3A032173">
      <w:pPr>
        <w:rPr>
          <w:rFonts w:hint="default"/>
          <w:lang w:val="en-US"/>
        </w:rPr>
      </w:pPr>
    </w:p>
    <w:p w14:paraId="6E073A88">
      <w:pPr>
        <w:rPr>
          <w:rFonts w:hint="default"/>
          <w:lang w:val="en-US"/>
        </w:rPr>
      </w:pPr>
    </w:p>
    <w:p w14:paraId="39D185C8">
      <w:pPr>
        <w:rPr>
          <w:rFonts w:hint="default"/>
          <w:lang w:val="en-US"/>
        </w:rPr>
      </w:pPr>
    </w:p>
    <w:p w14:paraId="15C1AC10">
      <w:pPr>
        <w:rPr>
          <w:rFonts w:hint="default"/>
          <w:lang w:val="en-US"/>
        </w:rPr>
      </w:pPr>
    </w:p>
    <w:p w14:paraId="4E38DFB6">
      <w:pPr>
        <w:numPr>
          <w:ilvl w:val="0"/>
          <w:numId w:val="0"/>
        </w:numPr>
        <w:jc w:val="both"/>
        <w:rPr>
          <w:rFonts w:hint="default" w:ascii="Times New Roman" w:hAnsi="Times New Roman" w:cs="Times New Roman"/>
          <w:b w:val="0"/>
          <w:bCs w:val="0"/>
          <w:sz w:val="24"/>
          <w:szCs w:val="24"/>
          <w:lang w:val="en-US"/>
        </w:rPr>
      </w:pPr>
    </w:p>
    <w:p w14:paraId="66C0EC9E">
      <w:pPr>
        <w:numPr>
          <w:ilvl w:val="0"/>
          <w:numId w:val="0"/>
        </w:numPr>
        <w:jc w:val="both"/>
        <w:rPr>
          <w:rFonts w:hint="default" w:ascii="Times New Roman" w:hAnsi="Times New Roman" w:cs="Times New Roman"/>
          <w:b w:val="0"/>
          <w:bCs w:val="0"/>
          <w:sz w:val="24"/>
          <w:szCs w:val="24"/>
          <w:lang w:val="en-US"/>
        </w:rPr>
      </w:pPr>
    </w:p>
    <w:p w14:paraId="00E7E8C5">
      <w:pPr>
        <w:numPr>
          <w:ilvl w:val="0"/>
          <w:numId w:val="0"/>
        </w:numPr>
        <w:jc w:val="both"/>
        <w:rPr>
          <w:rFonts w:hint="default" w:ascii="Times New Roman" w:hAnsi="Times New Roman" w:cs="Times New Roman"/>
          <w:b w:val="0"/>
          <w:bCs w:val="0"/>
          <w:sz w:val="24"/>
          <w:szCs w:val="24"/>
          <w:lang w:val="en-US"/>
        </w:rPr>
      </w:pPr>
    </w:p>
    <w:p w14:paraId="3E021DB8">
      <w:pPr>
        <w:numPr>
          <w:ilvl w:val="0"/>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ilvl w:val="0"/>
          <w:numId w:val="0"/>
        </w:numPr>
        <w:jc w:val="both"/>
        <w:rPr>
          <w:rFonts w:hint="default" w:ascii="Times New Roman" w:hAnsi="Times New Roman" w:cs="Times New Roman"/>
          <w:b w:val="0"/>
          <w:bCs w:val="0"/>
          <w:sz w:val="24"/>
          <w:szCs w:val="24"/>
        </w:rPr>
      </w:pPr>
    </w:p>
    <w:p w14:paraId="765C7E66">
      <w:pPr>
        <w:numPr>
          <w:ilvl w:val="0"/>
          <w:numId w:val="0"/>
        </w:numPr>
        <w:jc w:val="both"/>
        <w:rPr>
          <w:rFonts w:hint="default" w:ascii="Times New Roman" w:hAnsi="Times New Roman" w:cs="Times New Roman"/>
          <w:b w:val="0"/>
          <w:bCs w:val="0"/>
          <w:sz w:val="24"/>
          <w:szCs w:val="24"/>
        </w:rPr>
      </w:pPr>
    </w:p>
    <w:p w14:paraId="746F0CE3">
      <w:pPr>
        <w:numPr>
          <w:ilvl w:val="0"/>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8978BEAF"/>
    <w:multiLevelType w:val="singleLevel"/>
    <w:tmpl w:val="8978BE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CE6AD834"/>
    <w:multiLevelType w:val="singleLevel"/>
    <w:tmpl w:val="CE6AD8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
    <w:nsid w:val="DAA876FE"/>
    <w:multiLevelType w:val="singleLevel"/>
    <w:tmpl w:val="DAA876F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E86418CB"/>
    <w:multiLevelType w:val="singleLevel"/>
    <w:tmpl w:val="E86418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FBD527F5"/>
    <w:multiLevelType w:val="singleLevel"/>
    <w:tmpl w:val="FBD527F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0A5F4985"/>
    <w:multiLevelType w:val="singleLevel"/>
    <w:tmpl w:val="0A5F49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8">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1387E5C2"/>
    <w:multiLevelType w:val="singleLevel"/>
    <w:tmpl w:val="1387E5C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0">
    <w:nsid w:val="171DC455"/>
    <w:multiLevelType w:val="singleLevel"/>
    <w:tmpl w:val="171DC45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235E8540"/>
    <w:multiLevelType w:val="singleLevel"/>
    <w:tmpl w:val="235E854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2">
    <w:nsid w:val="29BDC2A8"/>
    <w:multiLevelType w:val="singleLevel"/>
    <w:tmpl w:val="29BDC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5A6A9A0F"/>
    <w:multiLevelType w:val="singleLevel"/>
    <w:tmpl w:val="5A6A9A0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5E0309B7"/>
    <w:multiLevelType w:val="singleLevel"/>
    <w:tmpl w:val="5E0309B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5">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6">
    <w:nsid w:val="70262C03"/>
    <w:multiLevelType w:val="singleLevel"/>
    <w:tmpl w:val="70262C0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8"/>
  </w:num>
  <w:num w:numId="2">
    <w:abstractNumId w:val="17"/>
  </w:num>
  <w:num w:numId="3">
    <w:abstractNumId w:val="15"/>
  </w:num>
  <w:num w:numId="4">
    <w:abstractNumId w:val="2"/>
  </w:num>
  <w:num w:numId="5">
    <w:abstractNumId w:val="0"/>
  </w:num>
  <w:num w:numId="6">
    <w:abstractNumId w:val="4"/>
  </w:num>
  <w:num w:numId="7">
    <w:abstractNumId w:val="7"/>
  </w:num>
  <w:num w:numId="8">
    <w:abstractNumId w:val="10"/>
  </w:num>
  <w:num w:numId="9">
    <w:abstractNumId w:val="16"/>
  </w:num>
  <w:num w:numId="10">
    <w:abstractNumId w:val="14"/>
  </w:num>
  <w:num w:numId="11">
    <w:abstractNumId w:val="13"/>
  </w:num>
  <w:num w:numId="12">
    <w:abstractNumId w:val="3"/>
  </w:num>
  <w:num w:numId="13">
    <w:abstractNumId w:val="6"/>
  </w:num>
  <w:num w:numId="14">
    <w:abstractNumId w:val="1"/>
  </w:num>
  <w:num w:numId="15">
    <w:abstractNumId w:val="11"/>
  </w:num>
  <w:num w:numId="16">
    <w:abstractNumId w:val="12"/>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A840A3"/>
    <w:rsid w:val="01093FEF"/>
    <w:rsid w:val="01877E8E"/>
    <w:rsid w:val="02223910"/>
    <w:rsid w:val="023128A5"/>
    <w:rsid w:val="02CB2AA4"/>
    <w:rsid w:val="02FF7A7B"/>
    <w:rsid w:val="0351077F"/>
    <w:rsid w:val="03855756"/>
    <w:rsid w:val="03B0401B"/>
    <w:rsid w:val="03C518B7"/>
    <w:rsid w:val="03D454D5"/>
    <w:rsid w:val="050B6856"/>
    <w:rsid w:val="06650F06"/>
    <w:rsid w:val="074B2D67"/>
    <w:rsid w:val="07610F29"/>
    <w:rsid w:val="07CF735F"/>
    <w:rsid w:val="07D37F63"/>
    <w:rsid w:val="08B01ED0"/>
    <w:rsid w:val="08EC5921"/>
    <w:rsid w:val="09265392"/>
    <w:rsid w:val="0999384B"/>
    <w:rsid w:val="0A1F7B28"/>
    <w:rsid w:val="0A3B7458"/>
    <w:rsid w:val="0A567C82"/>
    <w:rsid w:val="0A9A2CF5"/>
    <w:rsid w:val="0AB23A7D"/>
    <w:rsid w:val="0B1F76CB"/>
    <w:rsid w:val="0B8C5B00"/>
    <w:rsid w:val="0BCA33E7"/>
    <w:rsid w:val="0C2B54FE"/>
    <w:rsid w:val="0C4E5BBE"/>
    <w:rsid w:val="0CD7229F"/>
    <w:rsid w:val="0D06536D"/>
    <w:rsid w:val="0D6C6927"/>
    <w:rsid w:val="0DDC62CA"/>
    <w:rsid w:val="0EA22E60"/>
    <w:rsid w:val="0EA84719"/>
    <w:rsid w:val="0EAC311F"/>
    <w:rsid w:val="10786F12"/>
    <w:rsid w:val="10BC52FD"/>
    <w:rsid w:val="1106587D"/>
    <w:rsid w:val="11561C78"/>
    <w:rsid w:val="11714F2C"/>
    <w:rsid w:val="123526EB"/>
    <w:rsid w:val="123D5579"/>
    <w:rsid w:val="1298498E"/>
    <w:rsid w:val="13756A6E"/>
    <w:rsid w:val="13B43E61"/>
    <w:rsid w:val="148C587F"/>
    <w:rsid w:val="15353E34"/>
    <w:rsid w:val="156100F4"/>
    <w:rsid w:val="158540DD"/>
    <w:rsid w:val="15930E74"/>
    <w:rsid w:val="15C319C3"/>
    <w:rsid w:val="16252961"/>
    <w:rsid w:val="17FD7FE9"/>
    <w:rsid w:val="18434EDA"/>
    <w:rsid w:val="18820242"/>
    <w:rsid w:val="1A101FD2"/>
    <w:rsid w:val="1AA21541"/>
    <w:rsid w:val="1AEA51B8"/>
    <w:rsid w:val="1B154BF8"/>
    <w:rsid w:val="1BE83DD7"/>
    <w:rsid w:val="1C3309D3"/>
    <w:rsid w:val="1D2C0BEB"/>
    <w:rsid w:val="1D6669FE"/>
    <w:rsid w:val="1E34141D"/>
    <w:rsid w:val="1E9736C0"/>
    <w:rsid w:val="1F7E0C74"/>
    <w:rsid w:val="20E8770D"/>
    <w:rsid w:val="21454223"/>
    <w:rsid w:val="214D022A"/>
    <w:rsid w:val="216D6C84"/>
    <w:rsid w:val="22404866"/>
    <w:rsid w:val="22FE6DF7"/>
    <w:rsid w:val="23CE4D31"/>
    <w:rsid w:val="23DF1969"/>
    <w:rsid w:val="245109A3"/>
    <w:rsid w:val="248D0808"/>
    <w:rsid w:val="24A93651"/>
    <w:rsid w:val="24B21435"/>
    <w:rsid w:val="25B04F5C"/>
    <w:rsid w:val="25BC3375"/>
    <w:rsid w:val="260D1F7D"/>
    <w:rsid w:val="262B152D"/>
    <w:rsid w:val="26421153"/>
    <w:rsid w:val="273B136A"/>
    <w:rsid w:val="28033332"/>
    <w:rsid w:val="2AFF7497"/>
    <w:rsid w:val="2B94578C"/>
    <w:rsid w:val="2C88151C"/>
    <w:rsid w:val="2CB6061B"/>
    <w:rsid w:val="2D562E6F"/>
    <w:rsid w:val="2D5E607D"/>
    <w:rsid w:val="2D7711A5"/>
    <w:rsid w:val="2D88069F"/>
    <w:rsid w:val="2E334DDB"/>
    <w:rsid w:val="2E4C5FC1"/>
    <w:rsid w:val="2F1020C0"/>
    <w:rsid w:val="2F540736"/>
    <w:rsid w:val="2F8D6311"/>
    <w:rsid w:val="2FD71C09"/>
    <w:rsid w:val="301E5C00"/>
    <w:rsid w:val="303654A5"/>
    <w:rsid w:val="30CF21A1"/>
    <w:rsid w:val="30F00157"/>
    <w:rsid w:val="31391143"/>
    <w:rsid w:val="31894E52"/>
    <w:rsid w:val="318D6559"/>
    <w:rsid w:val="32022CFB"/>
    <w:rsid w:val="326E63CA"/>
    <w:rsid w:val="32D03D65"/>
    <w:rsid w:val="32D64722"/>
    <w:rsid w:val="33186085"/>
    <w:rsid w:val="3364565D"/>
    <w:rsid w:val="33A44248"/>
    <w:rsid w:val="33BF4A72"/>
    <w:rsid w:val="33DB43A2"/>
    <w:rsid w:val="34413D46"/>
    <w:rsid w:val="347062CA"/>
    <w:rsid w:val="348979BE"/>
    <w:rsid w:val="35FB7C20"/>
    <w:rsid w:val="38A279F3"/>
    <w:rsid w:val="399B1010"/>
    <w:rsid w:val="39AE222F"/>
    <w:rsid w:val="39AE287F"/>
    <w:rsid w:val="39C013F2"/>
    <w:rsid w:val="3B545DE3"/>
    <w:rsid w:val="3BBD1F8F"/>
    <w:rsid w:val="3C94316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6340F2E"/>
    <w:rsid w:val="46C50728"/>
    <w:rsid w:val="475A5618"/>
    <w:rsid w:val="478F6EF7"/>
    <w:rsid w:val="4826706B"/>
    <w:rsid w:val="48C857EF"/>
    <w:rsid w:val="4A7843BC"/>
    <w:rsid w:val="4B0574A3"/>
    <w:rsid w:val="4BDD55A8"/>
    <w:rsid w:val="4BE37B86"/>
    <w:rsid w:val="4C714177"/>
    <w:rsid w:val="4CC67484"/>
    <w:rsid w:val="4E760D0B"/>
    <w:rsid w:val="4FFD46C8"/>
    <w:rsid w:val="509F0A73"/>
    <w:rsid w:val="51E26E67"/>
    <w:rsid w:val="5251711B"/>
    <w:rsid w:val="53427D28"/>
    <w:rsid w:val="53522541"/>
    <w:rsid w:val="53801D8B"/>
    <w:rsid w:val="53C02B75"/>
    <w:rsid w:val="53F044BD"/>
    <w:rsid w:val="54233159"/>
    <w:rsid w:val="54C8370B"/>
    <w:rsid w:val="55194778"/>
    <w:rsid w:val="55846FDD"/>
    <w:rsid w:val="55F8151B"/>
    <w:rsid w:val="571F0F7D"/>
    <w:rsid w:val="578B60AE"/>
    <w:rsid w:val="57D275FE"/>
    <w:rsid w:val="57ED3A49"/>
    <w:rsid w:val="58427DDB"/>
    <w:rsid w:val="58444245"/>
    <w:rsid w:val="588D0C48"/>
    <w:rsid w:val="58C8697C"/>
    <w:rsid w:val="58E84F65"/>
    <w:rsid w:val="59162583"/>
    <w:rsid w:val="592503CD"/>
    <w:rsid w:val="594069F9"/>
    <w:rsid w:val="599754D9"/>
    <w:rsid w:val="59C13ACF"/>
    <w:rsid w:val="5AE12B22"/>
    <w:rsid w:val="5B122177"/>
    <w:rsid w:val="5B212792"/>
    <w:rsid w:val="5BF175E7"/>
    <w:rsid w:val="5D7D47EF"/>
    <w:rsid w:val="5DAF0841"/>
    <w:rsid w:val="5DAF743D"/>
    <w:rsid w:val="5DDA7107"/>
    <w:rsid w:val="5E19466D"/>
    <w:rsid w:val="5ED2769F"/>
    <w:rsid w:val="600871C3"/>
    <w:rsid w:val="60B97ABD"/>
    <w:rsid w:val="60CF16E3"/>
    <w:rsid w:val="62554D62"/>
    <w:rsid w:val="629422C9"/>
    <w:rsid w:val="62FA62CC"/>
    <w:rsid w:val="63716434"/>
    <w:rsid w:val="63DC38E5"/>
    <w:rsid w:val="64135FBD"/>
    <w:rsid w:val="650A785B"/>
    <w:rsid w:val="657C699F"/>
    <w:rsid w:val="65DF3FAF"/>
    <w:rsid w:val="65FD6DE2"/>
    <w:rsid w:val="66146A07"/>
    <w:rsid w:val="66F03964"/>
    <w:rsid w:val="67B56133"/>
    <w:rsid w:val="680E4244"/>
    <w:rsid w:val="69B226F6"/>
    <w:rsid w:val="69E165BD"/>
    <w:rsid w:val="6AAD4A0C"/>
    <w:rsid w:val="6AAD6F8A"/>
    <w:rsid w:val="6AE634E1"/>
    <w:rsid w:val="6B0E4BB1"/>
    <w:rsid w:val="6BBA2ACB"/>
    <w:rsid w:val="6BBF6F53"/>
    <w:rsid w:val="6E797A32"/>
    <w:rsid w:val="6E7E1055"/>
    <w:rsid w:val="6E8354DD"/>
    <w:rsid w:val="6E9B2B83"/>
    <w:rsid w:val="6F7D3176"/>
    <w:rsid w:val="6F873A86"/>
    <w:rsid w:val="6F9A108B"/>
    <w:rsid w:val="7080540B"/>
    <w:rsid w:val="710870BE"/>
    <w:rsid w:val="712F2B3D"/>
    <w:rsid w:val="71F13EFF"/>
    <w:rsid w:val="71FD7D12"/>
    <w:rsid w:val="72A33D23"/>
    <w:rsid w:val="73897499"/>
    <w:rsid w:val="73C053F4"/>
    <w:rsid w:val="73D9051D"/>
    <w:rsid w:val="75042208"/>
    <w:rsid w:val="75EF348B"/>
    <w:rsid w:val="76334E79"/>
    <w:rsid w:val="766864CC"/>
    <w:rsid w:val="7721127E"/>
    <w:rsid w:val="779B69C9"/>
    <w:rsid w:val="77DD0C54"/>
    <w:rsid w:val="77FF2E6B"/>
    <w:rsid w:val="796B11C3"/>
    <w:rsid w:val="796E3F04"/>
    <w:rsid w:val="79B92BB4"/>
    <w:rsid w:val="79E93C90"/>
    <w:rsid w:val="7A0856BE"/>
    <w:rsid w:val="7A306423"/>
    <w:rsid w:val="7A583B82"/>
    <w:rsid w:val="7A610456"/>
    <w:rsid w:val="7A656E5D"/>
    <w:rsid w:val="7B092CE2"/>
    <w:rsid w:val="7B1014F4"/>
    <w:rsid w:val="7BA23C69"/>
    <w:rsid w:val="7BA82460"/>
    <w:rsid w:val="7BC24B9B"/>
    <w:rsid w:val="7BE372CE"/>
    <w:rsid w:val="7BF043E5"/>
    <w:rsid w:val="7C377ED1"/>
    <w:rsid w:val="7C6D03AB"/>
    <w:rsid w:val="7CD633DE"/>
    <w:rsid w:val="7CD750D1"/>
    <w:rsid w:val="7D2D3DED"/>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5345</Words>
  <Characters>36822</Characters>
  <Lines>0</Lines>
  <Paragraphs>0</Paragraphs>
  <TotalTime>13</TotalTime>
  <ScaleCrop>false</ScaleCrop>
  <LinksUpToDate>false</LinksUpToDate>
  <CharactersWithSpaces>41704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2026-06-17T14:48:55Z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