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Journal-Ready and Production-Scale Blueprint</w:t>
        <w:br/>
        <w:t>for Robust Reward Design on Attack-Graph MDPs</w:t>
      </w:r>
    </w:p>
    <w:p>
      <w:pPr>
        <w:jc w:val="center"/>
      </w:pPr>
      <w:r>
        <w:rPr>
          <w:i/>
        </w:rPr>
        <w:t>notation table, architecture figure, dataset/case design, and scalable experiment framework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968"/>
        <w:gridCol w:w="4968"/>
      </w:tblGrid>
      <w:tr>
        <w:tc>
          <w:tcPr>
            <w:tcW w:type="dxa" w:w="4968"/>
            <w:shd w:fill="EAF2FF"/>
            <w:vAlign w:val="center"/>
          </w:tcPr>
          <w:p>
            <w:r>
              <w:t>Topic</w:t>
            </w:r>
          </w:p>
        </w:tc>
        <w:tc>
          <w:tcPr>
            <w:tcW w:type="dxa" w:w="4968"/>
            <w:vAlign w:val="center"/>
          </w:tcPr>
          <w:p>
            <w:r>
              <w:t>Robust Reward Design for MDPs in Cybersecurity</w:t>
            </w:r>
          </w:p>
        </w:tc>
      </w:tr>
      <w:tr>
        <w:tc>
          <w:tcPr>
            <w:tcW w:type="dxa" w:w="4968"/>
            <w:shd w:fill="EAF2FF"/>
            <w:vAlign w:val="center"/>
          </w:tcPr>
          <w:p>
            <w:r>
              <w:t>Package focus</w:t>
            </w:r>
          </w:p>
        </w:tc>
        <w:tc>
          <w:tcPr>
            <w:tcW w:type="dxa" w:w="4968"/>
            <w:vAlign w:val="center"/>
          </w:tcPr>
          <w:p>
            <w:r>
              <w:t>Exact small-case studies + scalable large-graph approximation path</w:t>
            </w:r>
          </w:p>
        </w:tc>
      </w:tr>
      <w:tr>
        <w:tc>
          <w:tcPr>
            <w:tcW w:type="dxa" w:w="4968"/>
            <w:shd w:fill="EAF2FF"/>
            <w:vAlign w:val="center"/>
          </w:tcPr>
          <w:p>
            <w:r>
              <w:t>Main use</w:t>
            </w:r>
          </w:p>
        </w:tc>
        <w:tc>
          <w:tcPr>
            <w:tcW w:type="dxa" w:w="4968"/>
            <w:vAlign w:val="center"/>
          </w:tcPr>
          <w:p>
            <w:r>
              <w:t>Write the paper and run reproducible benchmarks</w:t>
            </w:r>
          </w:p>
        </w:tc>
      </w:tr>
    </w:tbl>
    <w:p>
      <w:pPr>
        <w:pStyle w:val="Heading1"/>
      </w:pPr>
      <w:r>
        <w:t>1. Executive summary</w:t>
      </w:r>
    </w:p>
    <w:p>
      <w:r>
        <w:t>Keep the exact theoretical core unchanged: model the attack graph as an MDP, choose D and budget C, solve the standard Stackelberg reward-design problem to obtain v1*, then replace an arbitrary optimal allocation with an optimal interior-point allocation x_IP that maximizes a robustness margin c*. For larger graphs, add a second path that approximates robust behavior by top-k intervention screening, slack-aware allocation, and empirical robustness evaluation.</w:t>
      </w:r>
    </w:p>
    <w:p>
      <w:pPr>
        <w:pStyle w:val="Heading1"/>
      </w:pPr>
      <w:r>
        <w:t>2. Refined problem statement</w:t>
      </w:r>
    </w:p>
    <w:p>
      <w:r>
        <w:t>Let M=(S,A,T,gamma,rho) be the attacker MDP induced by a probabilistic attack graph. The defender modifies the attacker reward r2 over D with a nonnegative vector x satisfying sum x_i &lt;= C. The standard exact problem yields v1* under optimistic best-response selection. The robust objective is to find x_IP inside an optimal allocation region so that tie-breaking, reward-perception errors, and bounded rationality do not destroy defender value.</w:t>
      </w:r>
    </w:p>
    <w:p>
      <w:pPr>
        <w:pStyle w:val="Heading1"/>
      </w:pPr>
      <w:r>
        <w:t>3. Notation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Symbol</w:t>
            </w:r>
          </w:p>
        </w:tc>
        <w:tc>
          <w:tcPr>
            <w:tcW w:type="dxa" w:w="4968"/>
            <w:shd w:fill="D9EAF7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M=(S,A,T,gamma,rho)</w:t>
            </w:r>
          </w:p>
        </w:tc>
        <w:tc>
          <w:tcPr>
            <w:tcW w:type="dxa" w:w="4968"/>
          </w:tcPr>
          <w:p>
            <w:r>
              <w:t>Attacker MDP</w:t>
            </w:r>
          </w:p>
        </w:tc>
      </w:tr>
      <w:tr>
        <w:tc>
          <w:tcPr>
            <w:tcW w:type="dxa" w:w="4968"/>
          </w:tcPr>
          <w:p>
            <w:r>
              <w:t>r1</w:t>
            </w:r>
          </w:p>
        </w:tc>
        <w:tc>
          <w:tcPr>
            <w:tcW w:type="dxa" w:w="4968"/>
          </w:tcPr>
          <w:p>
            <w:r>
              <w:t>Defender reward</w:t>
            </w:r>
          </w:p>
        </w:tc>
      </w:tr>
      <w:tr>
        <w:tc>
          <w:tcPr>
            <w:tcW w:type="dxa" w:w="4968"/>
          </w:tcPr>
          <w:p>
            <w:r>
              <w:t>r2</w:t>
            </w:r>
          </w:p>
        </w:tc>
        <w:tc>
          <w:tcPr>
            <w:tcW w:type="dxa" w:w="4968"/>
          </w:tcPr>
          <w:p>
            <w:r>
              <w:t>Attacker reward</w:t>
            </w:r>
          </w:p>
        </w:tc>
      </w:tr>
      <w:tr>
        <w:tc>
          <w:tcPr>
            <w:tcW w:type="dxa" w:w="4968"/>
          </w:tcPr>
          <w:p>
            <w:r>
              <w:t>D</w:t>
            </w:r>
          </w:p>
        </w:tc>
        <w:tc>
          <w:tcPr>
            <w:tcW w:type="dxa" w:w="4968"/>
          </w:tcPr>
          <w:p>
            <w:r>
              <w:t>Intervention set</w:t>
            </w:r>
          </w:p>
        </w:tc>
      </w:tr>
      <w:tr>
        <w:tc>
          <w:tcPr>
            <w:tcW w:type="dxa" w:w="4968"/>
          </w:tcPr>
          <w:p>
            <w:r>
              <w:t>C</w:t>
            </w:r>
          </w:p>
        </w:tc>
        <w:tc>
          <w:tcPr>
            <w:tcW w:type="dxa" w:w="4968"/>
          </w:tcPr>
          <w:p>
            <w:r>
              <w:t>Budget</w:t>
            </w:r>
          </w:p>
        </w:tc>
      </w:tr>
      <w:tr>
        <w:tc>
          <w:tcPr>
            <w:tcW w:type="dxa" w:w="4968"/>
          </w:tcPr>
          <w:p>
            <w:r>
              <w:t>m</w:t>
            </w:r>
          </w:p>
        </w:tc>
        <w:tc>
          <w:tcPr>
            <w:tcW w:type="dxa" w:w="4968"/>
          </w:tcPr>
          <w:p>
            <w:r>
              <w:t>Occupancy measure</w:t>
            </w:r>
          </w:p>
        </w:tc>
      </w:tr>
      <w:tr>
        <w:tc>
          <w:tcPr>
            <w:tcW w:type="dxa" w:w="4968"/>
          </w:tcPr>
          <w:p>
            <w:r>
              <w:t>BR(x)</w:t>
            </w:r>
          </w:p>
        </w:tc>
        <w:tc>
          <w:tcPr>
            <w:tcW w:type="dxa" w:w="4968"/>
          </w:tcPr>
          <w:p>
            <w:r>
              <w:t>Best-response set</w:t>
            </w:r>
          </w:p>
        </w:tc>
      </w:tr>
      <w:tr>
        <w:tc>
          <w:tcPr>
            <w:tcW w:type="dxa" w:w="4968"/>
          </w:tcPr>
          <w:p>
            <w:r>
              <w:t>P_m</w:t>
            </w:r>
          </w:p>
        </w:tc>
        <w:tc>
          <w:tcPr>
            <w:tcW w:type="dxa" w:w="4968"/>
          </w:tcPr>
          <w:p>
            <w:r>
              <w:t>Allocation region</w:t>
            </w:r>
          </w:p>
        </w:tc>
      </w:tr>
      <w:tr>
        <w:tc>
          <w:tcPr>
            <w:tcW w:type="dxa" w:w="4968"/>
          </w:tcPr>
          <w:p>
            <w:r>
              <w:t>x_MILP</w:t>
            </w:r>
          </w:p>
        </w:tc>
        <w:tc>
          <w:tcPr>
            <w:tcW w:type="dxa" w:w="4968"/>
          </w:tcPr>
          <w:p>
            <w:r>
              <w:t>Standard exact allocation</w:t>
            </w:r>
          </w:p>
        </w:tc>
      </w:tr>
      <w:tr>
        <w:tc>
          <w:tcPr>
            <w:tcW w:type="dxa" w:w="4968"/>
          </w:tcPr>
          <w:p>
            <w:r>
              <w:t>x_IP</w:t>
            </w:r>
          </w:p>
        </w:tc>
        <w:tc>
          <w:tcPr>
            <w:tcW w:type="dxa" w:w="4968"/>
          </w:tcPr>
          <w:p>
            <w:r>
              <w:t>Interior-point allocation</w:t>
            </w:r>
          </w:p>
        </w:tc>
      </w:tr>
      <w:tr>
        <w:tc>
          <w:tcPr>
            <w:tcW w:type="dxa" w:w="4968"/>
          </w:tcPr>
          <w:p>
            <w:r>
              <w:t>c*</w:t>
            </w:r>
          </w:p>
        </w:tc>
        <w:tc>
          <w:tcPr>
            <w:tcW w:type="dxa" w:w="4968"/>
          </w:tcPr>
          <w:p>
            <w:r>
              <w:t>Robustness margin</w:t>
            </w:r>
          </w:p>
        </w:tc>
      </w:tr>
      <w:tr>
        <w:tc>
          <w:tcPr>
            <w:tcW w:type="dxa" w:w="4968"/>
          </w:tcPr>
          <w:p>
            <w:r>
              <w:t>delta, tau</w:t>
            </w:r>
          </w:p>
        </w:tc>
        <w:tc>
          <w:tcPr>
            <w:tcW w:type="dxa" w:w="4968"/>
          </w:tcPr>
          <w:p>
            <w:r>
              <w:t>Perception noise and bounded-rationality parameters</w:t>
            </w:r>
          </w:p>
        </w:tc>
      </w:tr>
    </w:tbl>
    <w:p>
      <w:pPr>
        <w:pStyle w:val="Heading1"/>
      </w:pPr>
      <w:r>
        <w:t>4. Architecture figure</w:t>
      </w:r>
    </w:p>
    <w:p>
      <w:r>
        <w:t>The system below separates the exact path used for theory-faithful small cases from the scalable path used for larger graphs.</w:t>
      </w:r>
    </w:p>
    <w:p>
      <w:r>
        <w:drawing>
          <wp:inline xmlns:a="http://schemas.openxmlformats.org/drawingml/2006/main" xmlns:pic="http://schemas.openxmlformats.org/drawingml/2006/picture">
            <wp:extent cx="6217920" cy="3535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Exact path for theory-faithful small cases; scalable path for larger attack graphs.</w:t>
      </w:r>
    </w:p>
    <w:p>
      <w:pPr>
        <w:pStyle w:val="Heading1"/>
      </w:pPr>
      <w:r>
        <w:t>5. Dataset / case-design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5E9"/>
          </w:tcPr>
          <w:p>
            <w:r>
              <w:t>case_name</w:t>
            </w:r>
          </w:p>
        </w:tc>
        <w:tc>
          <w:tcPr>
            <w:tcW w:type="dxa" w:w="1656"/>
            <w:shd w:fill="E8F5E9"/>
          </w:tcPr>
          <w:p>
            <w:r>
              <w:t>scale</w:t>
            </w:r>
          </w:p>
        </w:tc>
        <w:tc>
          <w:tcPr>
            <w:tcW w:type="dxa" w:w="1656"/>
            <w:shd w:fill="E8F5E9"/>
          </w:tcPr>
          <w:p>
            <w:r>
              <w:t>num_states</w:t>
            </w:r>
          </w:p>
        </w:tc>
        <w:tc>
          <w:tcPr>
            <w:tcW w:type="dxa" w:w="1656"/>
            <w:shd w:fill="E8F5E9"/>
          </w:tcPr>
          <w:p>
            <w:r>
              <w:t>target_use</w:t>
            </w:r>
          </w:p>
        </w:tc>
        <w:tc>
          <w:tcPr>
            <w:tcW w:type="dxa" w:w="1656"/>
            <w:shd w:fill="E8F5E9"/>
          </w:tcPr>
          <w:p>
            <w:r>
              <w:t>method</w:t>
            </w:r>
          </w:p>
        </w:tc>
        <w:tc>
          <w:tcPr>
            <w:tcW w:type="dxa" w:w="1656"/>
            <w:shd w:fill="E8F5E9"/>
          </w:tcPr>
          <w:p>
            <w:r>
              <w:t>primary_question</w:t>
            </w:r>
          </w:p>
        </w:tc>
      </w:tr>
      <w:tr>
        <w:tc>
          <w:tcPr>
            <w:tcW w:type="dxa" w:w="1656"/>
          </w:tcPr>
          <w:p>
            <w:r>
              <w:t>paper_style_attack_graph</w:t>
            </w:r>
          </w:p>
        </w:tc>
        <w:tc>
          <w:tcPr>
            <w:tcW w:type="dxa" w:w="1656"/>
          </w:tcPr>
          <w:p>
            <w:r>
              <w:t>small</w:t>
            </w:r>
          </w:p>
        </w:tc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Exact replication/exposition</w:t>
            </w:r>
          </w:p>
        </w:tc>
        <w:tc>
          <w:tcPr>
            <w:tcW w:type="dxa" w:w="1656"/>
          </w:tcPr>
          <w:p>
            <w:r>
              <w:t>exact</w:t>
            </w:r>
          </w:p>
        </w:tc>
        <w:tc>
          <w:tcPr>
            <w:tcW w:type="dxa" w:w="1656"/>
          </w:tcPr>
          <w:p>
            <w:r>
              <w:t>Does robust allocation close the optimistic-pessimistic gap?</w:t>
            </w:r>
          </w:p>
        </w:tc>
      </w:tr>
      <w:tr>
        <w:tc>
          <w:tcPr>
            <w:tcW w:type="dxa" w:w="1656"/>
          </w:tcPr>
          <w:p>
            <w:r>
              <w:t>branching_enterprise_graph</w:t>
            </w:r>
          </w:p>
        </w:tc>
        <w:tc>
          <w:tcPr>
            <w:tcW w:type="dxa" w:w="1656"/>
          </w:tcPr>
          <w:p>
            <w:r>
              <w:t>small</w:t>
            </w:r>
          </w:p>
        </w:tc>
        <w:tc>
          <w:tcPr>
            <w:tcW w:type="dxa" w:w="1656"/>
          </w:tcPr>
          <w:p>
            <w:r>
              <w:t>14</w:t>
            </w:r>
          </w:p>
        </w:tc>
        <w:tc>
          <w:tcPr>
            <w:tcW w:type="dxa" w:w="1656"/>
          </w:tcPr>
          <w:p>
            <w:r>
              <w:t>Budget stress/existence failure</w:t>
            </w:r>
          </w:p>
        </w:tc>
        <w:tc>
          <w:tcPr>
            <w:tcW w:type="dxa" w:w="1656"/>
          </w:tcPr>
          <w:p>
            <w:r>
              <w:t>exact</w:t>
            </w:r>
          </w:p>
        </w:tc>
        <w:tc>
          <w:tcPr>
            <w:tcW w:type="dxa" w:w="1656"/>
          </w:tcPr>
          <w:p>
            <w:r>
              <w:t>When does the robust margin collapse to zero?</w:t>
            </w:r>
          </w:p>
        </w:tc>
      </w:tr>
      <w:tr>
        <w:tc>
          <w:tcPr>
            <w:tcW w:type="dxa" w:w="1656"/>
          </w:tcPr>
          <w:p>
            <w:r>
              <w:t>lateral_movement_graph</w:t>
            </w:r>
          </w:p>
        </w:tc>
        <w:tc>
          <w:tcPr>
            <w:tcW w:type="dxa" w:w="1656"/>
          </w:tcPr>
          <w:p>
            <w:r>
              <w:t>small</w:t>
            </w:r>
          </w:p>
        </w:tc>
        <w:tc>
          <w:tcPr>
            <w:tcW w:type="dxa" w:w="1656"/>
          </w:tcPr>
          <w:p>
            <w:r>
              <w:t>16</w:t>
            </w:r>
          </w:p>
        </w:tc>
        <w:tc>
          <w:tcPr>
            <w:tcW w:type="dxa" w:w="1656"/>
          </w:tcPr>
          <w:p>
            <w:r>
              <w:t>Enterprise lateral movement</w:t>
            </w:r>
          </w:p>
        </w:tc>
        <w:tc>
          <w:tcPr>
            <w:tcW w:type="dxa" w:w="1656"/>
          </w:tcPr>
          <w:p>
            <w:r>
              <w:t>exact</w:t>
            </w:r>
          </w:p>
        </w:tc>
        <w:tc>
          <w:tcPr>
            <w:tcW w:type="dxa" w:w="1656"/>
          </w:tcPr>
          <w:p>
            <w:r>
              <w:t>How much does robustness reduce true-goal reachability?</w:t>
            </w:r>
          </w:p>
        </w:tc>
      </w:tr>
      <w:tr>
        <w:tc>
          <w:tcPr>
            <w:tcW w:type="dxa" w:w="1656"/>
          </w:tcPr>
          <w:p>
            <w:r>
              <w:t>large_enterprise_64</w:t>
            </w:r>
          </w:p>
        </w:tc>
        <w:tc>
          <w:tcPr>
            <w:tcW w:type="dxa" w:w="1656"/>
          </w:tcPr>
          <w:p>
            <w:r>
              <w:t>large</w:t>
            </w:r>
          </w:p>
        </w:tc>
        <w:tc>
          <w:tcPr>
            <w:tcW w:type="dxa" w:w="1656"/>
          </w:tcPr>
          <w:p>
            <w:r>
              <w:t>65</w:t>
            </w:r>
          </w:p>
        </w:tc>
        <w:tc>
          <w:tcPr>
            <w:tcW w:type="dxa" w:w="1656"/>
          </w:tcPr>
          <w:p>
            <w:r>
              <w:t>Scalable benchmark</w:t>
            </w:r>
          </w:p>
        </w:tc>
        <w:tc>
          <w:tcPr>
            <w:tcW w:type="dxa" w:w="1656"/>
          </w:tcPr>
          <w:p>
            <w:r>
              <w:t>scalable</w:t>
            </w:r>
          </w:p>
        </w:tc>
        <w:tc>
          <w:tcPr>
            <w:tcW w:type="dxa" w:w="1656"/>
          </w:tcPr>
          <w:p>
            <w:r>
              <w:t>How well does top-k intervention screening preserve defender value?</w:t>
            </w:r>
          </w:p>
        </w:tc>
      </w:tr>
      <w:tr>
        <w:tc>
          <w:tcPr>
            <w:tcW w:type="dxa" w:w="1656"/>
          </w:tcPr>
          <w:p>
            <w:r>
              <w:t>large_enterprise_120</w:t>
            </w:r>
          </w:p>
        </w:tc>
        <w:tc>
          <w:tcPr>
            <w:tcW w:type="dxa" w:w="1656"/>
          </w:tcPr>
          <w:p>
            <w:r>
              <w:t>large</w:t>
            </w:r>
          </w:p>
        </w:tc>
        <w:tc>
          <w:tcPr>
            <w:tcW w:type="dxa" w:w="1656"/>
          </w:tcPr>
          <w:p>
            <w:r>
              <w:t>121</w:t>
            </w:r>
          </w:p>
        </w:tc>
        <w:tc>
          <w:tcPr>
            <w:tcW w:type="dxa" w:w="1656"/>
          </w:tcPr>
          <w:p>
            <w:r>
              <w:t>Production-scale benchmark</w:t>
            </w:r>
          </w:p>
        </w:tc>
        <w:tc>
          <w:tcPr>
            <w:tcW w:type="dxa" w:w="1656"/>
          </w:tcPr>
          <w:p>
            <w:r>
              <w:t>scalable</w:t>
            </w:r>
          </w:p>
        </w:tc>
        <w:tc>
          <w:tcPr>
            <w:tcW w:type="dxa" w:w="1656"/>
          </w:tcPr>
          <w:p>
            <w:r>
              <w:t>How does the scalable pipeline behave when the graph nearly doubles in size?</w:t>
            </w:r>
          </w:p>
        </w:tc>
      </w:tr>
    </w:tbl>
    <w:p>
      <w:pPr>
        <w:pStyle w:val="Heading1"/>
      </w:pPr>
      <w:r>
        <w:t>6. Experimental protocol</w:t>
      </w:r>
    </w:p>
    <w:p>
      <w:pPr>
        <w:pStyle w:val="ListBullet"/>
      </w:pPr>
      <w:r>
        <w:t>Bucket A: exact validation of x_MILP versus x_IP.</w:t>
      </w:r>
    </w:p>
    <w:p>
      <w:pPr>
        <w:pStyle w:val="ListBullet"/>
      </w:pPr>
      <w:r>
        <w:t>Bucket B: intervention-set design study for D.</w:t>
      </w:r>
    </w:p>
    <w:p>
      <w:pPr>
        <w:pStyle w:val="ListBullet"/>
      </w:pPr>
      <w:r>
        <w:t>Bucket C: budget sweep for C.</w:t>
      </w:r>
    </w:p>
    <w:p>
      <w:pPr>
        <w:pStyle w:val="ListBullet"/>
      </w:pPr>
      <w:r>
        <w:t>Bucket D: scalable large-graph benchmark.</w:t>
      </w:r>
    </w:p>
    <w:p>
      <w:pPr>
        <w:pStyle w:val="Heading1"/>
      </w:pPr>
      <w:r>
        <w:t>7. Benchmark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FEF3C7"/>
          </w:tcPr>
          <w:p>
            <w:r>
              <w:t>case_name</w:t>
            </w:r>
          </w:p>
        </w:tc>
        <w:tc>
          <w:tcPr>
            <w:tcW w:type="dxa" w:w="1242"/>
            <w:shd w:fill="FEF3C7"/>
          </w:tcPr>
          <w:p>
            <w:r>
              <w:t>mode</w:t>
            </w:r>
          </w:p>
        </w:tc>
        <w:tc>
          <w:tcPr>
            <w:tcW w:type="dxa" w:w="1242"/>
            <w:shd w:fill="FEF3C7"/>
          </w:tcPr>
          <w:p>
            <w:r>
              <w:t>num_states</w:t>
            </w:r>
          </w:p>
        </w:tc>
        <w:tc>
          <w:tcPr>
            <w:tcW w:type="dxa" w:w="1242"/>
            <w:shd w:fill="FEF3C7"/>
          </w:tcPr>
          <w:p>
            <w:r>
              <w:t>optimistic_value</w:t>
            </w:r>
          </w:p>
        </w:tc>
        <w:tc>
          <w:tcPr>
            <w:tcW w:type="dxa" w:w="1242"/>
            <w:shd w:fill="FEF3C7"/>
          </w:tcPr>
          <w:p>
            <w:r>
              <w:t>pessimistic_value</w:t>
            </w:r>
          </w:p>
        </w:tc>
        <w:tc>
          <w:tcPr>
            <w:tcW w:type="dxa" w:w="1242"/>
            <w:shd w:fill="FEF3C7"/>
          </w:tcPr>
          <w:p>
            <w:r>
              <w:t>margin</w:t>
            </w:r>
          </w:p>
        </w:tc>
        <w:tc>
          <w:tcPr>
            <w:tcW w:type="dxa" w:w="1242"/>
            <w:shd w:fill="FEF3C7"/>
          </w:tcPr>
          <w:p>
            <w:r>
              <w:t>tau05_true_goal_prob</w:t>
            </w:r>
          </w:p>
        </w:tc>
        <w:tc>
          <w:tcPr>
            <w:tcW w:type="dxa" w:w="1242"/>
            <w:shd w:fill="FEF3C7"/>
          </w:tcPr>
          <w:p>
            <w:r>
              <w:t>tau05_decoy_prob</w:t>
            </w:r>
          </w:p>
        </w:tc>
      </w:tr>
      <w:tr>
        <w:tc>
          <w:tcPr>
            <w:tcW w:type="dxa" w:w="1242"/>
          </w:tcPr>
          <w:p>
            <w:r>
              <w:t>paper_style_attack_graph</w:t>
            </w:r>
          </w:p>
        </w:tc>
        <w:tc>
          <w:tcPr>
            <w:tcW w:type="dxa" w:w="1242"/>
          </w:tcPr>
          <w:p>
            <w:r>
              <w:t>exact_standard</w:t>
            </w:r>
          </w:p>
        </w:tc>
        <w:tc>
          <w:tcPr>
            <w:tcW w:type="dxa" w:w="1242"/>
          </w:tcPr>
          <w:p>
            <w:r>
              <w:t>13</w:t>
            </w:r>
          </w:p>
        </w:tc>
        <w:tc>
          <w:tcPr>
            <w:tcW w:type="dxa" w:w="1242"/>
          </w:tcPr>
          <w:p>
            <w:r>
              <w:t>0.6765</w:t>
            </w:r>
          </w:p>
        </w:tc>
        <w:tc>
          <w:tcPr>
            <w:tcW w:type="dxa" w:w="1242"/>
          </w:tcPr>
          <w:p>
            <w:r>
              <w:t>0.3292</w:t>
            </w:r>
          </w:p>
        </w:tc>
        <w:tc>
          <w:tcPr>
            <w:tcW w:type="dxa" w:w="1242"/>
          </w:tcPr>
          <w:p>
            <w:r>
              <w:t>0.0</w:t>
            </w:r>
          </w:p>
        </w:tc>
        <w:tc>
          <w:tcPr>
            <w:tcW w:type="dxa" w:w="1242"/>
          </w:tcPr>
          <w:p>
            <w:r>
              <w:t>0.3555</w:t>
            </w:r>
          </w:p>
        </w:tc>
        <w:tc>
          <w:tcPr>
            <w:tcW w:type="dxa" w:w="1242"/>
          </w:tcPr>
          <w:p>
            <w:r>
              <w:t>0.6367</w:t>
            </w:r>
          </w:p>
        </w:tc>
      </w:tr>
      <w:tr>
        <w:tc>
          <w:tcPr>
            <w:tcW w:type="dxa" w:w="1242"/>
          </w:tcPr>
          <w:p>
            <w:r>
              <w:t>paper_style_attack_graph</w:t>
            </w:r>
          </w:p>
        </w:tc>
        <w:tc>
          <w:tcPr>
            <w:tcW w:type="dxa" w:w="1242"/>
          </w:tcPr>
          <w:p>
            <w:r>
              <w:t>exact_robust</w:t>
            </w:r>
          </w:p>
        </w:tc>
        <w:tc>
          <w:tcPr>
            <w:tcW w:type="dxa" w:w="1242"/>
          </w:tcPr>
          <w:p>
            <w:r>
              <w:t>13</w:t>
            </w:r>
          </w:p>
        </w:tc>
        <w:tc>
          <w:tcPr>
            <w:tcW w:type="dxa" w:w="1242"/>
          </w:tcPr>
          <w:p>
            <w:r>
              <w:t>0.6765</w:t>
            </w:r>
          </w:p>
        </w:tc>
        <w:tc>
          <w:tcPr>
            <w:tcW w:type="dxa" w:w="1242"/>
          </w:tcPr>
          <w:p>
            <w:r>
              <w:t>0.6765</w:t>
            </w:r>
          </w:p>
        </w:tc>
        <w:tc>
          <w:tcPr>
            <w:tcW w:type="dxa" w:w="1242"/>
          </w:tcPr>
          <w:p>
            <w:r>
              <w:t>0.4</w:t>
            </w:r>
          </w:p>
        </w:tc>
        <w:tc>
          <w:tcPr>
            <w:tcW w:type="dxa" w:w="1242"/>
          </w:tcPr>
          <w:p>
            <w:r>
              <w:t>0.2729</w:t>
            </w:r>
          </w:p>
        </w:tc>
        <w:tc>
          <w:tcPr>
            <w:tcW w:type="dxa" w:w="1242"/>
          </w:tcPr>
          <w:p>
            <w:r>
              <w:t>0.7182</w:t>
            </w:r>
          </w:p>
        </w:tc>
      </w:tr>
      <w:tr>
        <w:tc>
          <w:tcPr>
            <w:tcW w:type="dxa" w:w="1242"/>
          </w:tcPr>
          <w:p>
            <w:r>
              <w:t>branching_enterprise_graph</w:t>
            </w:r>
          </w:p>
        </w:tc>
        <w:tc>
          <w:tcPr>
            <w:tcW w:type="dxa" w:w="1242"/>
          </w:tcPr>
          <w:p>
            <w:r>
              <w:t>exact_standard</w:t>
            </w:r>
          </w:p>
        </w:tc>
        <w:tc>
          <w:tcPr>
            <w:tcW w:type="dxa" w:w="1242"/>
          </w:tcPr>
          <w:p>
            <w:r>
              <w:t>14</w:t>
            </w:r>
          </w:p>
        </w:tc>
        <w:tc>
          <w:tcPr>
            <w:tcW w:type="dxa" w:w="1242"/>
          </w:tcPr>
          <w:p>
            <w:r>
              <w:t>0.713</w:t>
            </w:r>
          </w:p>
        </w:tc>
        <w:tc>
          <w:tcPr>
            <w:tcW w:type="dxa" w:w="1242"/>
          </w:tcPr>
          <w:p>
            <w:r>
              <w:t>0.3429</w:t>
            </w:r>
          </w:p>
        </w:tc>
        <w:tc>
          <w:tcPr>
            <w:tcW w:type="dxa" w:w="1242"/>
          </w:tcPr>
          <w:p>
            <w:r>
              <w:t>0.0</w:t>
            </w:r>
          </w:p>
        </w:tc>
        <w:tc>
          <w:tcPr>
            <w:tcW w:type="dxa" w:w="1242"/>
          </w:tcPr>
          <w:p>
            <w:r>
              <w:t>0.3622</w:t>
            </w:r>
          </w:p>
        </w:tc>
        <w:tc>
          <w:tcPr>
            <w:tcW w:type="dxa" w:w="1242"/>
          </w:tcPr>
          <w:p>
            <w:r>
              <w:t>0.6292</w:t>
            </w:r>
          </w:p>
        </w:tc>
      </w:tr>
      <w:tr>
        <w:tc>
          <w:tcPr>
            <w:tcW w:type="dxa" w:w="1242"/>
          </w:tcPr>
          <w:p>
            <w:r>
              <w:t>branching_enterprise_graph</w:t>
            </w:r>
          </w:p>
        </w:tc>
        <w:tc>
          <w:tcPr>
            <w:tcW w:type="dxa" w:w="1242"/>
          </w:tcPr>
          <w:p>
            <w:r>
              <w:t>exact_robust</w:t>
            </w:r>
          </w:p>
        </w:tc>
        <w:tc>
          <w:tcPr>
            <w:tcW w:type="dxa" w:w="1242"/>
          </w:tcPr>
          <w:p>
            <w:r>
              <w:t>14</w:t>
            </w:r>
          </w:p>
        </w:tc>
        <w:tc>
          <w:tcPr>
            <w:tcW w:type="dxa" w:w="1242"/>
          </w:tcPr>
          <w:p>
            <w:r>
              <w:t>0.713</w:t>
            </w:r>
          </w:p>
        </w:tc>
        <w:tc>
          <w:tcPr>
            <w:tcW w:type="dxa" w:w="1242"/>
          </w:tcPr>
          <w:p>
            <w:r>
              <w:t>0.3429</w:t>
            </w:r>
          </w:p>
        </w:tc>
        <w:tc>
          <w:tcPr>
            <w:tcW w:type="dxa" w:w="1242"/>
          </w:tcPr>
          <w:p>
            <w:r>
              <w:t>0.0</w:t>
            </w:r>
          </w:p>
        </w:tc>
        <w:tc>
          <w:tcPr>
            <w:tcW w:type="dxa" w:w="1242"/>
          </w:tcPr>
          <w:p>
            <w:r>
              <w:t>0.3622</w:t>
            </w:r>
          </w:p>
        </w:tc>
        <w:tc>
          <w:tcPr>
            <w:tcW w:type="dxa" w:w="1242"/>
          </w:tcPr>
          <w:p>
            <w:r>
              <w:t>0.6292</w:t>
            </w:r>
          </w:p>
        </w:tc>
      </w:tr>
      <w:tr>
        <w:tc>
          <w:tcPr>
            <w:tcW w:type="dxa" w:w="1242"/>
          </w:tcPr>
          <w:p>
            <w:r>
              <w:t>lateral_movement_graph</w:t>
            </w:r>
          </w:p>
        </w:tc>
        <w:tc>
          <w:tcPr>
            <w:tcW w:type="dxa" w:w="1242"/>
          </w:tcPr>
          <w:p>
            <w:r>
              <w:t>exact_standard</w:t>
            </w:r>
          </w:p>
        </w:tc>
        <w:tc>
          <w:tcPr>
            <w:tcW w:type="dxa" w:w="1242"/>
          </w:tcPr>
          <w:p>
            <w:r>
              <w:t>16</w:t>
            </w:r>
          </w:p>
        </w:tc>
        <w:tc>
          <w:tcPr>
            <w:tcW w:type="dxa" w:w="1242"/>
          </w:tcPr>
          <w:p>
            <w:r>
              <w:t>0.7085</w:t>
            </w:r>
          </w:p>
        </w:tc>
        <w:tc>
          <w:tcPr>
            <w:tcW w:type="dxa" w:w="1242"/>
          </w:tcPr>
          <w:p>
            <w:r>
              <w:t>0.6291</w:t>
            </w:r>
          </w:p>
        </w:tc>
        <w:tc>
          <w:tcPr>
            <w:tcW w:type="dxa" w:w="1242"/>
          </w:tcPr>
          <w:p>
            <w:r>
              <w:t>0.0</w:t>
            </w:r>
          </w:p>
        </w:tc>
        <w:tc>
          <w:tcPr>
            <w:tcW w:type="dxa" w:w="1242"/>
          </w:tcPr>
          <w:p>
            <w:r>
              <w:t>0.3752</w:t>
            </w:r>
          </w:p>
        </w:tc>
        <w:tc>
          <w:tcPr>
            <w:tcW w:type="dxa" w:w="1242"/>
          </w:tcPr>
          <w:p>
            <w:r>
              <w:t>0.6144</w:t>
            </w:r>
          </w:p>
        </w:tc>
      </w:tr>
      <w:tr>
        <w:tc>
          <w:tcPr>
            <w:tcW w:type="dxa" w:w="1242"/>
          </w:tcPr>
          <w:p>
            <w:r>
              <w:t>lateral_movement_graph</w:t>
            </w:r>
          </w:p>
        </w:tc>
        <w:tc>
          <w:tcPr>
            <w:tcW w:type="dxa" w:w="1242"/>
          </w:tcPr>
          <w:p>
            <w:r>
              <w:t>exact_robust</w:t>
            </w:r>
          </w:p>
        </w:tc>
        <w:tc>
          <w:tcPr>
            <w:tcW w:type="dxa" w:w="1242"/>
          </w:tcPr>
          <w:p>
            <w:r>
              <w:t>16</w:t>
            </w:r>
          </w:p>
        </w:tc>
        <w:tc>
          <w:tcPr>
            <w:tcW w:type="dxa" w:w="1242"/>
          </w:tcPr>
          <w:p>
            <w:r>
              <w:t>0.7085</w:t>
            </w:r>
          </w:p>
        </w:tc>
        <w:tc>
          <w:tcPr>
            <w:tcW w:type="dxa" w:w="1242"/>
          </w:tcPr>
          <w:p>
            <w:r>
              <w:t>0.7085</w:t>
            </w:r>
          </w:p>
        </w:tc>
        <w:tc>
          <w:tcPr>
            <w:tcW w:type="dxa" w:w="1242"/>
          </w:tcPr>
          <w:p>
            <w:r>
              <w:t>0.4</w:t>
            </w:r>
          </w:p>
        </w:tc>
        <w:tc>
          <w:tcPr>
            <w:tcW w:type="dxa" w:w="1242"/>
          </w:tcPr>
          <w:p>
            <w:r>
              <w:t>0.2383</w:t>
            </w:r>
          </w:p>
        </w:tc>
        <w:tc>
          <w:tcPr>
            <w:tcW w:type="dxa" w:w="1242"/>
          </w:tcPr>
          <w:p>
            <w:r>
              <w:t>0.7507</w:t>
            </w:r>
          </w:p>
        </w:tc>
      </w:tr>
      <w:tr>
        <w:tc>
          <w:tcPr>
            <w:tcW w:type="dxa" w:w="1242"/>
          </w:tcPr>
          <w:p>
            <w:r>
              <w:t>large_enterprise_64</w:t>
            </w:r>
          </w:p>
        </w:tc>
        <w:tc>
          <w:tcPr>
            <w:tcW w:type="dxa" w:w="1242"/>
          </w:tcPr>
          <w:p>
            <w:r>
              <w:t>scalable_heuristic</w:t>
            </w:r>
          </w:p>
        </w:tc>
        <w:tc>
          <w:tcPr>
            <w:tcW w:type="dxa" w:w="1242"/>
          </w:tcPr>
          <w:p>
            <w:r>
              <w:t>65</w:t>
            </w:r>
          </w:p>
        </w:tc>
        <w:tc>
          <w:tcPr>
            <w:tcW w:type="dxa" w:w="1242"/>
          </w:tcPr>
          <w:p>
            <w:r>
              <w:t>0.7993</w:t>
            </w:r>
          </w:p>
        </w:tc>
        <w:tc>
          <w:tcPr>
            <w:tcW w:type="dxa" w:w="1242"/>
          </w:tcPr>
          <w:p>
            <w:r>
              <w:t>0.7993</w:t>
            </w:r>
          </w:p>
        </w:tc>
        <w:tc>
          <w:tcPr>
            <w:tcW w:type="dxa" w:w="1242"/>
          </w:tcPr>
          <w:p>
            <w:r>
              <w:t>0.5</w:t>
            </w:r>
          </w:p>
        </w:tc>
        <w:tc>
          <w:tcPr>
            <w:tcW w:type="dxa" w:w="1242"/>
          </w:tcPr>
          <w:p>
            <w:r>
              <w:t>0.0016</w:t>
            </w:r>
          </w:p>
        </w:tc>
        <w:tc>
          <w:tcPr>
            <w:tcW w:type="dxa" w:w="1242"/>
          </w:tcPr>
          <w:p>
            <w:r>
              <w:t>0.9953</w:t>
            </w:r>
          </w:p>
        </w:tc>
      </w:tr>
      <w:tr>
        <w:tc>
          <w:tcPr>
            <w:tcW w:type="dxa" w:w="1242"/>
          </w:tcPr>
          <w:p>
            <w:r>
              <w:t>large_enterprise_120</w:t>
            </w:r>
          </w:p>
        </w:tc>
        <w:tc>
          <w:tcPr>
            <w:tcW w:type="dxa" w:w="1242"/>
          </w:tcPr>
          <w:p>
            <w:r>
              <w:t>scalable_heuristic</w:t>
            </w:r>
          </w:p>
        </w:tc>
        <w:tc>
          <w:tcPr>
            <w:tcW w:type="dxa" w:w="1242"/>
          </w:tcPr>
          <w:p>
            <w:r>
              <w:t>121</w:t>
            </w:r>
          </w:p>
        </w:tc>
        <w:tc>
          <w:tcPr>
            <w:tcW w:type="dxa" w:w="1242"/>
          </w:tcPr>
          <w:p>
            <w:r>
              <w:t>0.7993</w:t>
            </w:r>
          </w:p>
        </w:tc>
        <w:tc>
          <w:tcPr>
            <w:tcW w:type="dxa" w:w="1242"/>
          </w:tcPr>
          <w:p>
            <w:r>
              <w:t>0.7993</w:t>
            </w:r>
          </w:p>
        </w:tc>
        <w:tc>
          <w:tcPr>
            <w:tcW w:type="dxa" w:w="1242"/>
          </w:tcPr>
          <w:p>
            <w:r>
              <w:t>0.5</w:t>
            </w:r>
          </w:p>
        </w:tc>
        <w:tc>
          <w:tcPr>
            <w:tcW w:type="dxa" w:w="1242"/>
          </w:tcPr>
          <w:p>
            <w:r>
              <w:t>0.0</w:t>
            </w:r>
          </w:p>
        </w:tc>
        <w:tc>
          <w:tcPr>
            <w:tcW w:type="dxa" w:w="1242"/>
          </w:tcPr>
          <w:p>
            <w:r>
              <w:t>1.0</w:t>
            </w:r>
          </w:p>
        </w:tc>
      </w:tr>
    </w:tbl>
    <w:p>
      <w:r>
        <w:t>Interpretation: the paper-style and lateral-movement cases show exact robust allocations closing a large optimistic–pessimistic gap, while the larger enterprise graphs show that the scalable path can still drive the attacker toward decoys with a high empirical margin.</w:t>
      </w:r>
    </w:p>
    <w:p>
      <w:pPr>
        <w:pStyle w:val="Heading1"/>
      </w:pPr>
      <w:r>
        <w:t>8. Claim discipline for publication</w:t>
      </w:r>
    </w:p>
    <w:p>
      <w:pPr>
        <w:pStyle w:val="ListBullet"/>
      </w:pPr>
      <w:r>
        <w:t>Use the exact MILP only for small/medium tabular instances.</w:t>
      </w:r>
    </w:p>
    <w:p>
      <w:pPr>
        <w:pStyle w:val="ListBullet"/>
      </w:pPr>
      <w:r>
        <w:t>Report the large-graph path as an approximation pipeline, not as a theorem-preserving replacement.</w:t>
      </w:r>
    </w:p>
    <w:p>
      <w:pPr>
        <w:pStyle w:val="ListBullet"/>
      </w:pPr>
      <w:r>
        <w:t>Separate exact and scalable results in different tables.</w:t>
      </w:r>
    </w:p>
    <w:p>
      <w:pPr>
        <w:pStyle w:val="ListBullet"/>
      </w:pPr>
      <w:r>
        <w:t>State clearly where the theory ends and where empirical robustness begins.</w:t>
      </w:r>
    </w:p>
    <w:p>
      <w:pPr>
        <w:pStyle w:val="Heading1"/>
      </w:pPr>
      <w:r>
        <w:t>9. Recommended paper skeleton</w:t>
      </w:r>
    </w:p>
    <w:p>
      <w:pPr>
        <w:pStyle w:val="Heading2"/>
      </w:pPr>
      <w:r>
        <w:t>Introduction</w:t>
      </w:r>
    </w:p>
    <w:p>
      <w:r>
        <w:t>Motivate why standard reward design is too fragile in cybersecurity.</w:t>
      </w:r>
    </w:p>
    <w:p>
      <w:pPr>
        <w:pStyle w:val="Heading2"/>
      </w:pPr>
      <w:r>
        <w:t>Problem Formulation</w:t>
      </w:r>
    </w:p>
    <w:p>
      <w:r>
        <w:t>Define M, r1, r2, D, C, occupancy measures, and the exact problem.</w:t>
      </w:r>
    </w:p>
    <w:p>
      <w:pPr>
        <w:pStyle w:val="Heading2"/>
      </w:pPr>
      <w:r>
        <w:t>Exact Robust Reward Design</w:t>
      </w:r>
    </w:p>
    <w:p>
      <w:r>
        <w:t>Present x_MILP, x_IP, and c*.</w:t>
      </w:r>
    </w:p>
    <w:p>
      <w:pPr>
        <w:pStyle w:val="Heading2"/>
      </w:pPr>
      <w:r>
        <w:t>Scalable Production Path</w:t>
      </w:r>
    </w:p>
    <w:p>
      <w:r>
        <w:t>Present intervention screening, slack-aware allocation, and empirical robustness.</w:t>
      </w:r>
    </w:p>
    <w:p>
      <w:pPr>
        <w:pStyle w:val="Heading2"/>
      </w:pPr>
      <w:r>
        <w:t>Experiments</w:t>
      </w:r>
    </w:p>
    <w:p>
      <w:r>
        <w:t>Report exact, D-design, budget sweep, and scalable benchmarks.</w:t>
      </w:r>
    </w:p>
    <w:p>
      <w:pPr>
        <w:pStyle w:val="Heading2"/>
      </w:pPr>
      <w:r>
        <w:t>Limitations</w:t>
      </w:r>
    </w:p>
    <w:p>
      <w:r>
        <w:t>Separate fundamental framework limits from technical scaling limits.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4E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5E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