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Cohesion in Shipping and Invoice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ShippingScreen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7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24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methods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updateOrderCost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updateMediaItems</w:t>
      </w:r>
      <w:r w:rsidDel="00000000" w:rsidR="00000000" w:rsidRPr="00000000">
        <w:rPr>
          <w:sz w:val="28"/>
          <w:szCs w:val="28"/>
          <w:rtl w:val="0"/>
        </w:rPr>
        <w:t xml:space="preserve"> handle specific tasks related to order cost and media items, respectively.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method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confirmOrder</w:t>
      </w:r>
      <w:r w:rsidDel="00000000" w:rsidR="00000000" w:rsidRPr="00000000">
        <w:rPr>
          <w:sz w:val="28"/>
          <w:szCs w:val="28"/>
          <w:rtl w:val="0"/>
        </w:rPr>
        <w:t xml:space="preserve"> handles multiple tasks (validation, order confirmation, invoice request).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Procedure Cohesion,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ethods are arranged in a logical order, following the shipping process flow.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OrderItemSreen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17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This clear procedural flow avoids unrelated tasks within the class and focuses on the specific steps needed to display a single order item. =&gt;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Procedure Cohesion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Clear names enhance code readability and maintainability. The suggested improvement in naming would further strengthen communication. =&gt;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Communicational Cohesion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InvoiceScreen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12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methods perform distinct tasks, they all contribute to the overall goal of displaying and managing the invoice. =&gt;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Procedure Cohesion.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class maintains a high level of informational cohesion by focusing solely on invoice data. There's no unrelated information processing or manipulation within the code. =&gt;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Information Cohesion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InvoiceItemScreen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54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clear procedural flow avoids unrelated tasks within the class and focuses on the specific steps needed to display a single invoice item.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=&gt;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Procedure Cohesion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class avoids unrelated information processing, keeping the focus on the invoice item data. =&gt;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Information Cohesion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Clear names enhance code readability and maintainability. The suggested improvement in naming would further strengthen communication. 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Communicational Cohesion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