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4caf50" w:val="clear"/>
        </w:rPr>
      </w:pPr>
      <w:hyperlink r:id="rId7">
        <w:r w:rsidDel="00000000" w:rsidR="00000000" w:rsidRPr="00000000">
          <w:rPr>
            <w:color w:val="ffffff"/>
            <w:shd w:fill="4caf50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Odpovídací otázky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firstLine="0"/>
        <w:rPr/>
      </w:pPr>
      <w:r w:rsidDel="00000000" w:rsidR="00000000" w:rsidRPr="00000000">
        <w:rPr>
          <w:rtl w:val="0"/>
        </w:rPr>
        <w:t xml:space="preserve">Čas na psaní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Další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Na velikosti písmen nezáleží. Aspoň ne zde. Ve školním testu na tom podle mě ale záleží... nezkoušel jsem to.</w:t>
      </w:r>
    </w:p>
    <w:sectPr>
      <w:pgSz w:h="15840" w:w="17280" w:orient="landscape"/>
      <w:pgMar w:bottom="75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