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3.png" ContentType="image/png"/>
  <Override PartName="/word/media/rId38.png" ContentType="image/png"/>
  <Override PartName="/word/media/rId85.png" ContentType="image/png"/>
  <Override PartName="/word/media/rId51.png" ContentType="image/png"/>
  <Override PartName="/word/media/rId102.png" ContentType="image/png"/>
  <Override PartName="/word/media/rId125.png" ContentType="image/png"/>
  <Override PartName="/word/media/rId56.png" ContentType="image/png"/>
  <Override PartName="/word/media/rId80.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Title"/>
      </w:pPr>
      <w:r>
        <w:t>ĐỒ ÁN MÔN HỌC</w:t>
      </w:r>
    </w:p>
    <w:p>
      <w:pPr>
        <w:pStyle w:val="Subtitle"/>
      </w:pPr>
      <w:r>
        <w:t>Môn: Xử lý ảnh và ứng dụng</w:t>
      </w:r>
    </w:p>
    <w:p>
      <w:pPr>
        <w:pStyle w:val="Subtitle"/>
      </w:pPr>
      <w:r>
        <w:t>Đề tài:</w:t>
      </w:r>
    </w:p>
    <w:p>
      <w:pPr>
        <w:pStyle w:val="Title"/>
      </w:pPr>
      <w:r>
        <w:t>XÂY DỰNG HỆ THỐNG NHẬN DIỆN BIỂN SỐ XE BẰNG TRÍ TUỆ NHÂN TẠO</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Nguyễn Thế Châu</w:t>
            </w:r>
            <w:r>
              <w:t xml:space="preserve"> </w:t>
            </w:r>
            <w:r>
              <w:t xml:space="preserve">— MSSV</w:t>
            </w:r>
            <w:r>
              <w:t xml:space="preserve"> </w:t>
            </w:r>
            <w:r>
              <w:rPr>
                <w:b/>
                <w:bCs/>
              </w:rPr>
              <w:t xml:space="preserve">25410004</w:t>
            </w:r>
          </w:p>
        </w:tc>
      </w:tr>
      <w:tr>
        <w:tc>
          <w:tcPr/>
          <w:p>
            <w:pPr>
              <w:pStyle w:val="Compact"/>
            </w:pPr>
          </w:p>
        </w:tc>
        <w:tc>
          <w:tcPr/>
          <w:p>
            <w:pPr>
              <w:pStyle w:val="Compact"/>
              <w:jc w:val="left"/>
            </w:pPr>
            <w:r>
              <w:rPr>
                <w:b/>
                <w:bCs/>
              </w:rPr>
              <w:t xml:space="preserve">Nguyễn Công Hậu</w:t>
            </w:r>
            <w:r>
              <w:t xml:space="preserve"> </w:t>
            </w:r>
            <w:r>
              <w:t xml:space="preserve">— MSSV</w:t>
            </w:r>
            <w:r>
              <w:t xml:space="preserve"> </w:t>
            </w:r>
            <w:r>
              <w:rPr>
                <w:b/>
                <w:bCs/>
              </w:rPr>
              <w:t xml:space="preserve">25410006</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pP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br w:type="page"/>
      </w:r>
    </w:p>
    <w:p>
      <w:pPr>
        <w:pStyle w:val="TOCHeading"/>
      </w:pPr>
      <w:r>
        <w:t>MỤC LỤC</w:t>
      </w:r>
    </w:p>
    <w:p>
      <w:r>
        <w:fldChar w:fldCharType="begin" w:dirty="true"/>
      </w:r>
      <w:r>
        <w:instrText xml:space="preserve"> TOC \o "1-2" \h \z \u </w:instrText>
      </w:r>
      <w:r>
        <w:fldChar w:fldCharType="separate"/>
      </w:r>
      <w:r>
        <w:t>Mục lục</w:t>
      </w:r>
      <w:r>
        <w:fldChar w:fldCharType="end"/>
      </w:r>
    </w:p>
    <w:p>
      <w:r>
        <w:br w:type="page"/>
      </w:r>
    </w:p>
    <w:bookmarkStart w:id="16" w:name="chương-1-giới-thiệu"/>
    <w:p>
      <w:pPr>
        <w:pStyle w:val="Heading1"/>
      </w:pPr>
      <w:r>
        <w:t xml:space="preserve">CHƯƠNG 1. GIỚI THIỆU</w:t>
      </w:r>
    </w:p>
    <w:bookmarkStart w:id="9"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190 × 140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ba lý do: một đo được, một pháp lý, một thuộc điều kiện thu nhận ảnh.</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9"/>
    <w:bookmarkStart w:id="13" w:name="X60021b7b958505251ec70bd32e2bac9f8a0361c"/>
    <w:p>
      <w:pPr>
        <w:pStyle w:val="Heading2"/>
      </w:pPr>
      <w:r>
        <w:t xml:space="preserve">1.2. Mục tiêu và phạm vi</w:t>
      </w:r>
    </w:p>
    <w:bookmarkStart w:id="11"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 (Bảng 1.1).</w:t>
      </w:r>
    </w:p>
    <w:p>
      <w:pPr>
        <w:pStyle w:val="BodyText"/>
      </w:pPr>
      <w:r>
        <w:rPr>
          <w:b/>
          <w:bCs/>
        </w:rPr>
        <w:t xml:space="preserve">Bảng 1.1.</w:t>
      </w:r>
      <w:bookmarkStart w:id="10" w:name="tbl-1-1"/>
      <w:bookmarkEnd w:id="10"/>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Chỉ tiêu đánh giá</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1"/>
    <w:bookmarkStart w:id="12"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lại bộ nhận dạng ký tự — cấu hình triển khai dùng nguyên mô hình tiền huấn luyện; một lượt tinh chỉnh đã thử và bị loại vì kém hơn bản gốc ở cấu hình vận hành; suy luận trên GPU.</w:t>
      </w:r>
    </w:p>
    <w:bookmarkEnd w:id="12"/>
    <w:bookmarkEnd w:id="13"/>
    <w:bookmarkStart w:id="15"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hoàn chỉnh có thể triển khai</w:t>
      </w:r>
      <w:r>
        <w:t xml:space="preserve">, và</w:t>
      </w:r>
      <w:r>
        <w:t xml:space="preserve"> </w:t>
      </w:r>
      <w:r>
        <w:rPr>
          <w:b/>
          <w:bCs/>
        </w:rPr>
        <w:t xml:space="preserve">ngân sách thời gian máy hữu hạn</w:t>
      </w:r>
      <w:r>
        <w:t xml:space="preserve"> </w:t>
      </w:r>
      <w:r>
        <w:t xml:space="preserve">(Bảng 1.2).</w:t>
      </w:r>
    </w:p>
    <w:p>
      <w:pPr>
        <w:pStyle w:val="BodyText"/>
      </w:pPr>
      <w:r>
        <w:rPr>
          <w:b/>
          <w:bCs/>
        </w:rPr>
        <w:t xml:space="preserve">Bảng 1.2.</w:t>
      </w:r>
      <w:bookmarkStart w:id="14" w:name="tbl-1-2"/>
      <w:bookmarkEnd w:id="14"/>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[16]</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[7]</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[8]</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5"/>
    <w:bookmarkEnd w:id="16"/>
    <w:bookmarkStart w:id="50"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18"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[4].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(Bảng 2.1).</w:t>
      </w:r>
    </w:p>
    <w:p>
      <w:pPr>
        <w:pStyle w:val="BodyText"/>
      </w:pPr>
      <w:r>
        <w:rPr>
          <w:b/>
          <w:bCs/>
        </w:rPr>
        <w:t xml:space="preserve">Bảng 2.1.</w:t>
      </w:r>
      <w:bookmarkStart w:id="17" w:name="tbl-2-1"/>
      <w:bookmarkEnd w:id="17"/>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w:t>
      </w:r>
      <w:r>
        <w:t xml:space="preserve"> </w:t>
      </w:r>
      <w:r>
        <w:rPr>
          <w:b/>
          <w:bCs/>
        </w:rPr>
        <w:t xml:space="preserve">nếu huấn luyện lại bộ nhận dạng thì phải dùng đủ 36 ký tự</w:t>
      </w:r>
      <w:r>
        <w:t xml:space="preserve"> </w:t>
      </w:r>
      <w:r>
        <w:t xml:space="preserve">rồi mới ràng buộc ở tầng hậu xử lý.</w:t>
      </w:r>
      <w:r>
        <w:t xml:space="preserve"> </w:t>
      </w:r>
      <w:r>
        <w:rPr>
          <w:i/>
          <w:iCs/>
        </w:rPr>
        <w:t xml:space="preserve">(Mô hình đề xuất dùng nguyên mô hình PP-OCRv5, tập ký tự còn rộng hơn 36; ràng buộc hợp lệ vẫn đặt ở tầng hậu xử lý.)</w:t>
      </w:r>
      <w:r>
        <w:t xml:space="preserve"> </w:t>
      </w:r>
      <w:r>
        <w:t xml:space="preserve">Một mô hình huấn luyện trên tập ký tự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18"/>
    <w:bookmarkStart w:id="20"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 (Bảng 2.2).</w:t>
      </w:r>
    </w:p>
    <w:p>
      <w:pPr>
        <w:pStyle w:val="BodyText"/>
      </w:pPr>
      <w:r>
        <w:rPr>
          <w:b/>
          <w:bCs/>
        </w:rPr>
        <w:t xml:space="preserve">Bảng 2.2.</w:t>
      </w:r>
      <w:bookmarkStart w:id="19" w:name="tbl-2-2"/>
      <w:bookmarkEnd w:id="19"/>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 (Bảng 2.3).</w:t>
      </w:r>
    </w:p>
    <w:bookmarkEnd w:id="20"/>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bookmarkStart w:id="21" w:name="tbl-2-3"/>
      <w:bookmarkEnd w:id="21"/>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[10]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[9].</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[11]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3.6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[14]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7" w:name="X8ff52f1334e3f0e382caf7ffa1b7096a981291c"/>
    <w:p>
      <w:pPr>
        <w:pStyle w:val="Heading2"/>
      </w:pPr>
      <w:r>
        <w:t xml:space="preserve">2.3. Phát hiện vùng biển số</w:t>
      </w:r>
    </w:p>
    <w:bookmarkStart w:id="35"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 (Hình 2.1).</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34" w:name="fig-2-1"/>
      <w:bookmarkEnd w:id="34"/>
      <w:r>
        <w:t xml:space="preserve"> </w:t>
      </w:r>
      <w:r>
        <w:t xml:space="preserve">Kiến trúc tổng quát backbone – neck – head của YOLO11</w:t>
      </w:r>
      <w:r>
        <w:t xml:space="preserve"> </w:t>
      </w:r>
      <w:r>
        <w:rPr>
          <w:i/>
          <w:iCs/>
        </w:rPr>
        <w:t xml:space="preserve">(theo [7])</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[7].</w:t>
      </w:r>
    </w:p>
    <w:bookmarkEnd w:id="35"/>
    <w:bookmarkStart w:id="36"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6"/>
    <w:bookmarkEnd w:id="37"/>
    <w:bookmarkStart w:id="49" w:name="X1a77f36e16d4ad267b00eabe7cf793e1dbe08e9"/>
    <w:p>
      <w:pPr>
        <w:pStyle w:val="Heading2"/>
      </w:pPr>
      <w:r>
        <w:t xml:space="preserve">2.4. Nhận dạng ký tự và điểm suy giảm trên văn bản hai dòng</w:t>
      </w:r>
    </w:p>
    <w:bookmarkStart w:id="42"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[13]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[12]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 (Hình 2.2).</w:t>
      </w:r>
    </w:p>
    <w:p>
      <w:pPr>
        <w:pStyle w:val="BodyText"/>
      </w:pPr>
      <w:r>
        <w:drawing>
          <wp:inline>
            <wp:extent cx="5334000" cy="2884362"/>
            <wp:effectExtent b="0" l="0" r="0" t="0"/>
            <wp:docPr descr="" title="" id="39" name="Picture"/>
            <a:graphic>
              <a:graphicData uri="http://schemas.openxmlformats.org/drawingml/2006/picture">
                <pic:pic>
                  <pic:nvPicPr>
                    <pic:cNvPr descr="figures/fig-ch2-crnn-ctc.png" id="40" name="Picture"/>
                    <pic:cNvPicPr>
                      <a:picLocks noChangeArrowheads="1" noChangeAspect="1"/>
                    </pic:cNvPicPr>
                  </pic:nvPicPr>
                  <pic:blipFill>
                    <a:blip r:embed="rId38"/>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41" w:name="fig-2-2"/>
      <w:bookmarkEnd w:id="41"/>
      <w:r>
        <w:t xml:space="preserve"> </w:t>
      </w:r>
      <w:r>
        <w:t xml:space="preserve">Kiến trúc CRNN và cách CTC gộp chuỗi thô</w:t>
      </w:r>
    </w:p>
    <w:bookmarkEnd w:id="42"/>
    <w:bookmarkStart w:id="47"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44" name="Picture"/>
            <a:graphic>
              <a:graphicData uri="http://schemas.openxmlformats.org/drawingml/2006/picture">
                <pic:pic>
                  <pic:nvPicPr>
                    <pic:cNvPr descr="figures/fig-ch2-07.png" id="45" name="Picture"/>
                    <pic:cNvPicPr>
                      <a:picLocks noChangeArrowheads="1" noChangeAspect="1"/>
                    </pic:cNvPicPr>
                  </pic:nvPicPr>
                  <pic:blipFill>
                    <a:blip r:embed="rId43"/>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46" w:name="fig-2-3"/>
      <w:bookmarkEnd w:id="46"/>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w:t>
      </w:r>
      <w:r>
        <w:t xml:space="preserve">(Hình 2.3).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7"/>
    <w:bookmarkStart w:id="48"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8"/>
    <w:bookmarkEnd w:id="49"/>
    <w:bookmarkEnd w:id="50"/>
    <w:bookmarkStart w:id="90" w:name="chương-3-thiết-kế-và-cài-đặt"/>
    <w:p>
      <w:pPr>
        <w:pStyle w:val="Heading1"/>
      </w:pPr>
      <w:r>
        <w:t xml:space="preserve">CHƯƠNG 3. THIẾT KẾ VÀ CÀI ĐẶT</w:t>
      </w:r>
    </w:p>
    <w:bookmarkStart w:id="55" w:name="X21a22cc9b66dca004f2960f37df13c53a04e97b"/>
    <w:p>
      <w:pPr>
        <w:pStyle w:val="Heading2"/>
      </w:pPr>
      <w:r>
        <w:t xml:space="preserve">3.1. Kiến trúc tổng thể</w:t>
      </w:r>
    </w:p>
    <w:p>
      <w:pPr>
        <w:pStyle w:val="FirstParagraph"/>
      </w:pPr>
      <w:r>
        <w:t xml:space="preserve">Toàn bộ luồng xử lý của đường ống nhận dạng trình bày ở Hình 3.1.</w:t>
      </w:r>
    </w:p>
    <w:p>
      <w:pPr>
        <w:pStyle w:val="BodyText"/>
      </w:pPr>
      <w:r>
        <w:drawing>
          <wp:inline>
            <wp:extent cx="5334000" cy="401410"/>
            <wp:effectExtent b="0" l="0" r="0" t="0"/>
            <wp:docPr descr="" title="" id="52" name="Picture"/>
            <a:graphic>
              <a:graphicData uri="http://schemas.openxmlformats.org/drawingml/2006/picture">
                <pic:pic>
                  <pic:nvPicPr>
                    <pic:cNvPr descr="figures/fig-ch4-03.png" id="53" name="Picture"/>
                    <pic:cNvPicPr>
                      <a:picLocks noChangeArrowheads="1" noChangeAspect="1"/>
                    </pic:cNvPicPr>
                  </pic:nvPicPr>
                  <pic:blipFill>
                    <a:blip r:embed="rId5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bookmarkStart w:id="54" w:name="fig-3-1"/>
      <w:bookmarkEnd w:id="54"/>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55"/>
    <w:bookmarkStart w:id="64" w:name="X1f307d8f8c73bce8db8683c986faea6c8ea66a3"/>
    <w:p>
      <w:pPr>
        <w:pStyle w:val="Heading2"/>
      </w:pPr>
      <w:r>
        <w:t xml:space="preserve">3.2. Xây dựng bộ dữ liệu</w:t>
      </w:r>
    </w:p>
    <w:bookmarkStart w:id="61"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7" name="Picture"/>
            <a:graphic>
              <a:graphicData uri="http://schemas.openxmlformats.org/drawingml/2006/picture">
                <pic:pic>
                  <pic:nvPicPr>
                    <pic:cNvPr descr="figures/fig-ch5-01.png" id="58" name="Picture"/>
                    <pic:cNvPicPr>
                      <a:picLocks noChangeArrowheads="1" noChangeAspect="1"/>
                    </pic:cNvPicPr>
                  </pic:nvPicPr>
                  <pic:blipFill>
                    <a:blip r:embed="rId5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bookmarkStart w:id="59" w:name="fig-3-2"/>
      <w:bookmarkEnd w:id="59"/>
      <w:r>
        <w:t xml:space="preserve"> </w:t>
      </w:r>
      <w:r>
        <w:t xml:space="preserve">Đường ống sáu bước xây dựng bộ dữ liệu</w:t>
      </w:r>
    </w:p>
    <w:p>
      <w:pPr>
        <w:pStyle w:val="BodyText"/>
      </w:pPr>
      <w:r>
        <w:t xml:space="preserve">Hình 3.2 tóm tắt sáu bước; 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 </w:t>
      </w:r>
      <w:r>
        <w:t xml:space="preserve">(Bảng 3.1).</w:t>
      </w:r>
    </w:p>
    <w:p>
      <w:pPr>
        <w:pStyle w:val="BodyText"/>
      </w:pPr>
      <w:r>
        <w:rPr>
          <w:b/>
          <w:bCs/>
        </w:rPr>
        <w:t xml:space="preserve">Bảng 3.1.</w:t>
      </w:r>
      <w:bookmarkStart w:id="60" w:name="tbl-3-1"/>
      <w:bookmarkEnd w:id="60"/>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r>
              <w:t xml:space="preserve"> </w:t>
            </w:r>
            <w:r>
              <w:t xml:space="preserve">†</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 Cột</w:t>
      </w:r>
      <w:r>
        <w:t xml:space="preserve"> </w:t>
      </w:r>
      <w:r>
        <w:rPr>
          <w:i/>
          <w:iCs/>
        </w:rPr>
        <w:t xml:space="preserve">Vào hợp nhất</w:t>
      </w:r>
      <w:r>
        <w:t xml:space="preserve"> </w:t>
      </w:r>
      <w:r>
        <w:t xml:space="preserve">cộng lại được 27.113; bước hợp nhất gạt hai ảnh nằm trong danh sách loại trừ ra trước khi ghi (</w:t>
      </w:r>
      <w:r>
        <w:rPr>
          <w:rStyle w:val="VerbatimChar"/>
        </w:rPr>
        <w:t xml:space="preserve">skipped_excluded = 2</w:t>
      </w:r>
      <w:r>
        <w:t xml:space="preserve"> </w:t>
      </w:r>
      <w:r>
        <w:t xml:space="preserve">trong báo cáo hợp nhất), nên tổng thực ghi là 27.111.</w:t>
      </w:r>
    </w:p>
    <w:bookmarkEnd w:id="61"/>
    <w:bookmarkStart w:id="62"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62"/>
    <w:bookmarkStart w:id="63"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63"/>
    <w:bookmarkEnd w:id="64"/>
    <w:bookmarkStart w:id="6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w:t>
      </w:r>
      <w:r>
        <w:t xml:space="preserve">(Bảng 3.2).</w:t>
      </w:r>
    </w:p>
    <w:p>
      <w:pPr>
        <w:pStyle w:val="BodyText"/>
      </w:pPr>
      <w:r>
        <w:rPr>
          <w:b/>
          <w:bCs/>
        </w:rPr>
        <w:t xml:space="preserve">Bảng 3.2.</w:t>
      </w:r>
      <w:bookmarkStart w:id="65" w:name="tbl-3-2"/>
      <w:bookmarkEnd w:id="65"/>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66"/>
    <w:bookmarkStart w:id="78"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71"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 điều kiện để chương 4</w:t>
      </w:r>
      <w:r>
        <w:t xml:space="preserve"> </w:t>
      </w:r>
      <w:r>
        <w:rPr>
          <w:b/>
          <w:bCs/>
        </w:rPr>
        <w:t xml:space="preserve">bóc tách đóng góp của từng bước</w:t>
      </w:r>
      <w:r>
        <w:t xml:space="preserve">. 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Ước lượng số dòng chạy trên vùng cắt thô (các bước tăng cường phía sau không làm đổi tỉ lệ khung hình); tiền xử lý chạy trên dải ảnh</w:t>
      </w:r>
      <w:r>
        <w:t xml:space="preserve"> </w:t>
      </w:r>
      <w:r>
        <w:rPr>
          <w:b/>
          <w:bCs/>
        </w:rPr>
        <w:t xml:space="preserve">đã ghép</w:t>
      </w:r>
      <w:r>
        <w:t xml:space="preserve"> </w:t>
      </w:r>
      <w:r>
        <w:t xml:space="preserve">để CLAHE cân bằng tương phản trên một hàng ký tự liền mạch; còn bước nắn hình không nằm trên đường chạy chính — nó thuộc bậc thang thử lại ở mục 3.4.6.</w:t>
      </w:r>
    </w:p>
    <w:p>
      <w:pPr>
        <w:pStyle w:val="BodyText"/>
      </w:pPr>
      <w:r>
        <w:drawing>
          <wp:inline>
            <wp:extent cx="5334000" cy="8969712"/>
            <wp:effectExtent b="0" l="0" r="0" t="0"/>
            <wp:docPr descr="" title="" id="68" name="Picture"/>
            <a:graphic>
              <a:graphicData uri="http://schemas.openxmlformats.org/drawingml/2006/picture">
                <pic:pic>
                  <pic:nvPicPr>
                    <pic:cNvPr descr="figures/fig-pipeline-strip.png" id="69" name="Picture"/>
                    <pic:cNvPicPr>
                      <a:picLocks noChangeArrowheads="1" noChangeAspect="1"/>
                    </pic:cNvPicPr>
                  </pic:nvPicPr>
                  <pic:blipFill>
                    <a:blip r:embed="rId67"/>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bookmarkStart w:id="70" w:name="fig-3-3"/>
      <w:bookmarkEnd w:id="70"/>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mô hình đề xuất</w:t>
      </w:r>
      <w:r>
        <w:t xml:space="preserve">: mỗi khung là mảng ảnh thật ở đầu ra của bước tương ứng. Khung 3 và khung 4 cho thấy trực tiếp điều cả mục này mô tả bằng chữ —</w:t>
      </w:r>
      <w:r>
        <w:t xml:space="preserve"> </w:t>
      </w:r>
      <w:r>
        <w:rPr>
          <w:b/>
          <w:bCs/>
        </w:rPr>
        <w:t xml:space="preserve">tỉ lệ khung hình nhảy từ 1,12 lên 4,42</w:t>
      </w:r>
      <w:r>
        <w:t xml:space="preserve">, hai hàng ký tự cao 30 px thành một hàng duy nhất nhận trọn 50 px. Phần chân hàng trên lọt vào nửa dưới ở khung 3 không phải lỗi cắt mà là vùng chồng lấn của mục 3.4.4.</w:t>
      </w:r>
    </w:p>
    <w:bookmarkEnd w:id="71"/>
    <w:bookmarkStart w:id="72"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72"/>
    <w:bookmarkStart w:id="73"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73"/>
    <w:bookmarkStart w:id="74"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Căn cứ kỹ thuật của hai phân số 5/12 và 1/3 xuất phát trực tiếp từ các tham số kích thước quy định tại QCVN 08:2024/BCA [5]: trên biển số xe mô tô hai dòng, seri đăng ký ở dòng trên có kích thước chữ cái và chữ số tương đương dòng dưới, nhưng khoảng cách từ mép trên biển đến đỉnh ký tự dòng trên thường nhỏ hơn khoảng cách từ đáy số dòng dưới đến mép dưới biển. Phép cắt nửa trên tại 5/12 chiều cao biển đảm bảo thu trọn toàn bộ thân chữ của seri; trong khi nửa dưới bắt đầu tại 1/3 chiều cao biển đảm bảo ôm trọn cụm số thứ tự ngay cả khi biển số bị dập lệch nhẹ. Khoảng cách giao nhau 1/12 chiều cao đóng vai trò như một vùng đệm an toàn: nó triệt tiêu hoàn toàn rủi ro cắt đứt nét chân của chữ dòng trên hoặc cắt mất phần mũ của số dòng dưới.</w:t>
      </w:r>
    </w:p>
    <w:p>
      <w:pPr>
        <w:pStyle w:val="BodyText"/>
      </w:pPr>
      <w:r>
        <w:t xml:space="preserve">Thiết kế xuất phát từ tính bất đối xứng của chi phí sai sót, giống mục 3.4.3 nhưng ở một đại lượng khác. Cắt phạm vào nét đáy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74"/>
    <w:bookmarkStart w:id="75"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75"/>
    <w:bookmarkStart w:id="76" w:name="Xca395d3aa70618ffb18e8d6de122579f4218e94"/>
    <w:p>
      <w:pPr>
        <w:pStyle w:val="Heading3"/>
      </w:pPr>
      <w:r>
        <w:t xml:space="preserve">3.4.6. Nắn hình và bậc thang thử lại</w:t>
      </w:r>
    </w:p>
    <w:p>
      <w:pPr>
        <w:pStyle w:val="FirstParagraph"/>
      </w:pPr>
      <w:r>
        <w:t xml:space="preserve">Biển chụp nghiêng vừa làm ký tự biến dạng phối cảnh, vừa làm</w:t>
      </w:r>
      <w:r>
        <w:t xml:space="preserve"> </w:t>
      </w:r>
      <w:r>
        <w:rPr>
          <w:b/>
          <w:bCs/>
        </w:rPr>
        <w:t xml:space="preserve">hộp bao nở rộng theo chiều ngang</w:t>
      </w:r>
      <w:r>
        <w:t xml:space="preserve"> </w:t>
      </w:r>
      <w:r>
        <w:t xml:space="preserve">khiến tỉ lệ khung hình đo được vượt ngưỡng 2,5 của mục 3.4.3: biển hai dòng bị phân loại nhầm thành một dòng, không được tách và trả về chuỗi rỗng — lỗi</w:t>
      </w:r>
      <w:r>
        <w:t xml:space="preserve"> </w:t>
      </w:r>
      <w:r>
        <w:rPr>
          <w:b/>
          <w:bCs/>
        </w:rPr>
        <w:t xml:space="preserve">đi nhầm nhánh xử lý</w:t>
      </w:r>
      <w:r>
        <w:t xml:space="preserve">, không phải "đọc kém đi". 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xoay cho cạnh dài nằm ngang rồi</w:t>
      </w:r>
      <w:r>
        <w:t xml:space="preserve"> </w:t>
      </w:r>
      <w:r>
        <w:rPr>
          <w:b/>
          <w:bCs/>
        </w:rPr>
        <w:t xml:space="preserve">cắt lại sát</w:t>
      </w:r>
      <w:r>
        <w:t xml:space="preserve">;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khi không có góc xoay nào để nắn; giá trị nằm ở việc</w:t>
      </w:r>
      <w:r>
        <w:t xml:space="preserve"> </w:t>
      </w:r>
      <w:r>
        <w:rPr>
          <w:b/>
          <w:bCs/>
        </w:rPr>
        <w:t xml:space="preserve">định tuyến lại</w:t>
      </w:r>
      <w:r>
        <w:t xml:space="preserve">, không ở chi tiết ảnh nội suy thêm.</w:t>
      </w:r>
    </w:p>
    <w:p>
      <w:pPr>
        <w:pStyle w:val="FirstParagraph"/>
      </w:pPr>
      <w:r>
        <w:t xml:space="preserve">Hai phép này tổ chức thành một</w:t>
      </w:r>
      <w:r>
        <w:t xml:space="preserve"> </w:t>
      </w:r>
      <w:r>
        <w:rPr>
          <w:b/>
          <w:bCs/>
        </w:rPr>
        <w:t xml:space="preserve">bậc thang thử lại</w:t>
      </w:r>
      <w:r>
        <w:t xml:space="preserve">, chỉ kích hoạt sau khi lượt đọc đầu tiên trượt kiểm tra định dạng. Vì cổng chỉ mở khi kết quả đã không hợp lệ, tập bị can thiệp và tập đang đúng là</w:t>
      </w:r>
      <w:r>
        <w:t xml:space="preserve"> </w:t>
      </w:r>
      <w:r>
        <w:rPr>
          <w:b/>
          <w:bCs/>
        </w:rPr>
        <w:t xml:space="preserve">hai tập rời nhau</w:t>
      </w:r>
      <w:r>
        <w:t xml:space="preserve"> </w:t>
      </w:r>
      <w:r>
        <w:t xml:space="preserve">— bậc thang không thể làm hỏng một biển vốn đã đọc đúng, nên bật mặc định được. Bước nắn hình còn ba cổng an toàn tự lùi về "trả nguyên vùng cắt": góc nghiêng dưới 1,5°, góc trên 35°, hoặc vùng liên thông lớn nhất dưới 25% diện tích vùng cắt.</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p>
      <w:pPr>
        <w:pStyle w:val="BodyText"/>
      </w:pPr>
      <w:r>
        <w:t xml:space="preserve">Cần nhấn mạnh một đánh đổi có chủ đích trong thiết kế: giải thuật nắn hình chỉ áp dụng phép xoay phẳng hai chiều (2D affine rotation) dựa trên việc khớp hình chữ nhật có hướng diện tích tối thiểu (minAreaRect) [16]. Hệ thống chủ động không tích hợp các phép biến đổi phối cảnh ba chiều (3D Homography/Perspective Transformation) phức tạp. Lý do trực tiếp là ràng buộc thời gian thực trên CPU: tính toán ma trận phối cảnh và nội suy lại toàn bộ lưới điểm ảnh trên CPU sẽ đẩy độ trễ p95 vượt trần cho phép, trong khi phép xoay phẳng 2D có chi phí tính toán xấp xỉ 0 ms nhưng vẫn giải quyết được đại đa số các trường hợp biển số bị lệch góc chụp phổ biến trong thực tế.</w:t>
      </w:r>
    </w:p>
    <w:bookmarkEnd w:id="76"/>
    <w:bookmarkStart w:id="77"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nửa bên trái. Giả thuyết tự nhiên —</w:t>
      </w:r>
      <w:r>
        <w:t xml:space="preserve"> </w:t>
      </w:r>
      <w:r>
        <w:rPr>
          <w:b/>
          <w:bCs/>
        </w:rPr>
        <w:t xml:space="preserve">bỏ hẳn phép ghép, đọc riêng từng nửa rồi nối chuỗi</w:t>
      </w:r>
      <w:r>
        <w:t xml:space="preserve"> </w:t>
      </w:r>
      <w:r>
        <w:t xml:space="preserve">— được kiểm bằng thí nghiệm A/B trên 200 biển hai dòng và</w:t>
      </w:r>
      <w:r>
        <w:t xml:space="preserve"> </w:t>
      </w:r>
      <w:r>
        <w:rPr>
          <w:b/>
          <w:bCs/>
        </w:rPr>
        <w:t xml:space="preserve">bị bác bỏ dứt khoát</w:t>
      </w:r>
      <w:r>
        <w:t xml:space="preserve"> </w:t>
      </w:r>
      <w:r>
        <w:t xml:space="preserve">(mục 4.4.1): khi đọc riêng, dải chồng lấn của mục 3.4.4 bị nhận dạng</w:t>
      </w:r>
      <w:r>
        <w:t xml:space="preserve"> </w:t>
      </w:r>
      <w:r>
        <w:rPr>
          <w:b/>
          <w:bCs/>
        </w:rPr>
        <w:t xml:space="preserve">hai lần</w:t>
      </w:r>
      <w:r>
        <w:t xml:space="preserve"> </w:t>
      </w:r>
      <w:r>
        <w:t xml:space="preserve">và sinh ký tự thừa (</w:t>
      </w:r>
      <w:r>
        <w:rPr>
          <w:rStyle w:val="VerbatimChar"/>
        </w:rPr>
        <w:t xml:space="preserve">84G122593</w:t>
      </w:r>
      <w:r>
        <w:t xml:space="preserve"> </w:t>
      </w:r>
      <w:r>
        <w:t xml:space="preserve">→</w:t>
      </w:r>
      <w:r>
        <w:t xml:space="preserve"> </w:t>
      </w:r>
      <w:r>
        <w:rPr>
          <w:rStyle w:val="VerbatimChar"/>
        </w:rPr>
        <w:t xml:space="preserve">84-G124E009.01225.93</w:t>
      </w:r>
      <w:r>
        <w:t xml:space="preserve">), trong khi trên dải đã ghép nó nằm giữa hai cụm ký tự và bị loại như một mảnh nhiễu.</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kích hoạt khi đồng thời (a) vùng biển phân loại hai dòng, (b) chuỗi sau chuẩn hoá không hợp lệ, (c) chuỗi thô khác rỗng — hệ thống đọc thêm một lượt trên</w:t>
      </w:r>
      <w:r>
        <w:t xml:space="preserve"> </w:t>
      </w:r>
      <w:r>
        <w:rPr>
          <w:b/>
          <w:bCs/>
        </w:rPr>
        <w:t xml:space="preserve">riêng nửa trên</w:t>
      </w:r>
      <w:r>
        <w:t xml:space="preserve">, ghép với chuỗi thô rồi chuẩn hoá lại, và chỉ nhận kết quả vượt kiểm tra định dạng.</w:t>
      </w:r>
    </w:p>
    <w:bookmarkEnd w:id="77"/>
    <w:bookmarkEnd w:id="78"/>
    <w:bookmarkStart w:id="79"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 (Hình 3.4).</w:t>
      </w:r>
    </w:p>
    <w:bookmarkEnd w:id="79"/>
    <w:bookmarkStart w:id="84"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81" name="Picture"/>
            <a:graphic>
              <a:graphicData uri="http://schemas.openxmlformats.org/drawingml/2006/picture">
                <pic:pic>
                  <pic:nvPicPr>
                    <pic:cNvPr descr="figures/fig-ch5-03.png" id="82" name="Picture"/>
                    <pic:cNvPicPr>
                      <a:picLocks noChangeArrowheads="1" noChangeAspect="1"/>
                    </pic:cNvPicPr>
                  </pic:nvPicPr>
                  <pic:blipFill>
                    <a:blip r:embed="rId80"/>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bookmarkStart w:id="83" w:name="fig-3-4"/>
      <w:bookmarkEnd w:id="83"/>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kết quả thực nghiệm thực tế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bất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bất đối xứng</w:t>
      </w:r>
      <w:r>
        <w:t xml:space="preserve">:</w:t>
      </w:r>
    </w:p>
    <w:p>
      <w:pPr>
        <w:pStyle w:val="Compact"/>
        <w:numPr>
          <w:ilvl w:val="0"/>
          <w:numId w:val="1006"/>
        </w:numPr>
      </w:pPr>
      <w:r>
        <w:t xml:space="preserve">Chữ cái O</w:t>
      </w:r>
      <w:r>
        <w:t xml:space="preserve"> </w:t>
      </w:r>
      <m:oMath>
        <m:r>
          <m:rPr>
            <m:sty m:val="p"/>
          </m:rPr>
          <m:t>→</m:t>
        </m:r>
      </m:oMath>
      <w:r>
        <w:t xml:space="preserve"> </w:t>
      </w:r>
      <w:r>
        <w:t xml:space="preserve">số 0 (O</w:t>
      </w:r>
      <w:r>
        <w:t xml:space="preserve"> </w:t>
      </w:r>
      <m:oMath>
        <m:r>
          <m:rPr>
            <m:sty m:val="p"/>
          </m:rPr>
          <m:t>→</m:t>
        </m:r>
      </m:oMath>
      <w:r>
        <w:t xml:space="preserve"> </w:t>
      </w:r>
      <w:r>
        <w:t xml:space="preserve">0) tại vị trí chữ số là hợp lý;</w:t>
      </w:r>
    </w:p>
    <w:p>
      <w:pPr>
        <w:pStyle w:val="Compact"/>
        <w:numPr>
          <w:ilvl w:val="0"/>
          <w:numId w:val="1006"/>
        </w:numPr>
      </w:pPr>
      <w:r>
        <w:t xml:space="preserve">Số 0</w:t>
      </w:r>
      <w:r>
        <w:t xml:space="preserve"> </w:t>
      </w:r>
      <m:oMath>
        <m:r>
          <m:rPr>
            <m:sty m:val="p"/>
          </m:rPr>
          <m:t>→</m:t>
        </m:r>
      </m:oMath>
      <w:r>
        <w:t xml:space="preserve"> </w:t>
      </w:r>
      <w:r>
        <w:t xml:space="preserve">chữ cái O (0</w:t>
      </w:r>
      <w:r>
        <w:t xml:space="preserve"> </w:t>
      </w:r>
      <m:oMath>
        <m:r>
          <m:rPr>
            <m:sty m:val="p"/>
          </m:rPr>
          <m:t>→</m:t>
        </m:r>
      </m:oMath>
      <w:r>
        <w:t xml:space="preserve"> </w:t>
      </w:r>
      <w:r>
        <w:t xml:space="preserve">O)</w:t>
      </w:r>
      <w:r>
        <w:t xml:space="preserve"> </w:t>
      </w:r>
      <w:r>
        <w:rPr>
          <w:b/>
          <w:bCs/>
        </w:rPr>
        <w:t xml:space="preserve">không bao giờ</w:t>
      </w:r>
      <w:r>
        <w:t xml:space="preserve"> </w:t>
      </w:r>
      <w:r>
        <w:t xml:space="preserve">hợp lý, vì chữ O không thuộc tập seri hợp lệ.</w:t>
      </w:r>
    </w:p>
    <w:p>
      <w:pPr>
        <w:pStyle w:val="FirstParagraph"/>
      </w:pPr>
      <w:r>
        <w:t xml:space="preserve">Do cả chữ cái O và Q đều bị loại trừ, ứng viên đồng hình duy nhất còn lại tại vị trí chữ cái là D, nên chiều đúng là 0</w:t>
      </w:r>
      <w:r>
        <w:t xml:space="preserve"> </w:t>
      </w:r>
      <m:oMath>
        <m:r>
          <m:rPr>
            <m:sty m:val="p"/>
          </m:rPr>
          <m:t>→</m:t>
        </m:r>
      </m:oMath>
      <w:r>
        <w:t xml:space="preserve"> </w:t>
      </w:r>
      <w:r>
        <w:t xml:space="preserve">D. Ký tự 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84"/>
    <w:bookmarkStart w:id="89"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 (Hình 3.5).</w:t>
      </w:r>
    </w:p>
    <w:p>
      <w:pPr>
        <w:pStyle w:val="BodyText"/>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bookmarkStart w:id="88" w:name="fig-3-5"/>
      <w:bookmarkEnd w:id="88"/>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bốn trang (nhận dạng ảnh, nhận dạng video, quét webcam trực tiếp,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với bước lấy mẫu 5 khung hình, cần khoảng một đến ba phút xử lý trên CPU tuỳ độ trễ từng khung, và không client nào chờ được.</w:t>
      </w:r>
    </w:p>
    <w:p>
      <w:r>
        <w:br w:type="page"/>
      </w:r>
    </w:p>
    <w:bookmarkEnd w:id="89"/>
    <w:bookmarkEnd w:id="90"/>
    <w:bookmarkStart w:id="132" w:name="chương-4-thực-nghiệm-và-đánh-giá"/>
    <w:p>
      <w:pPr>
        <w:pStyle w:val="Heading1"/>
      </w:pPr>
      <w:r>
        <w:t xml:space="preserve">CHƯƠNG 4. THỰC NGHIỆM VÀ ĐÁNH GIÁ</w:t>
      </w:r>
    </w:p>
    <w:bookmarkStart w:id="91"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Ba đại lượng dùng lại nhiều lần.</w:t>
      </w:r>
      <w:r>
        <w:t xml:space="preserve"> </w:t>
      </w:r>
      <w:r>
        <w:rPr>
          <w:i/>
          <w:iCs/>
        </w:rPr>
        <w:t xml:space="preserve">(Lưu ý: các mã</w:t>
      </w:r>
      <w:r>
        <w:rPr>
          <w:i/>
          <w:iCs/>
        </w:rPr>
        <w:t xml:space="preserve"> </w:t>
      </w:r>
      <w:r>
        <w:rPr>
          <w:b/>
          <w:bCs/>
          <w:i/>
          <w:iCs/>
        </w:rPr>
        <w:t xml:space="preserve">E1–E6</w:t>
      </w:r>
      <w:r>
        <w:rPr>
          <w:i/>
          <w:iCs/>
        </w:rPr>
        <w:t xml:space="preserve"> </w:t>
      </w:r>
      <w:r>
        <w:rPr>
          <w:i/>
          <w:iCs/>
        </w:rPr>
        <w:t xml:space="preserve">ở mục 4.6 là</w:t>
      </w:r>
      <w:r>
        <w:rPr>
          <w:i/>
          <w:iCs/>
        </w:rPr>
        <w:t xml:space="preserve"> </w:t>
      </w:r>
      <w:r>
        <w:rPr>
          <w:b/>
          <w:bCs/>
          <w:i/>
          <w:iCs/>
        </w:rPr>
        <w:t xml:space="preserve">mã loại lỗi</w:t>
      </w:r>
      <w:r>
        <w:rPr>
          <w:i/>
          <w:iCs/>
        </w:rPr>
        <w:t xml:space="preserve">, không liên quan tới ba ký hiệu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bl>
    <w:bookmarkEnd w:id="91"/>
    <w:bookmarkStart w:id="98" w:name="Xe48430b60e6d2b1022368eb4316c1fe9f53411f"/>
    <w:p>
      <w:pPr>
        <w:pStyle w:val="Heading2"/>
      </w:pPr>
      <w:r>
        <w:t xml:space="preserve">4.2. Kết quả phát hiện vùng biển</w:t>
      </w:r>
    </w:p>
    <w:bookmarkStart w:id="93"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 (Bảng 4.1).</w:t>
      </w:r>
    </w:p>
    <w:p>
      <w:pPr>
        <w:pStyle w:val="BodyText"/>
      </w:pPr>
      <w:r>
        <w:rPr>
          <w:b/>
          <w:bCs/>
        </w:rPr>
        <w:t xml:space="preserve">Bảng 4.1.</w:t>
      </w:r>
      <w:bookmarkStart w:id="92" w:name="tbl-4-1"/>
      <w:bookmarkEnd w:id="92"/>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rPr>
                <w:b/>
                <w:bCs/>
              </w:rPr>
              <w:t xml:space="preserve">Đạt</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rPr>
                <w:b/>
                <w:bCs/>
              </w:rPr>
              <w:t xml:space="preserve">Đạt</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rPr>
                <w:b/>
                <w:bCs/>
              </w:rPr>
              <w:t xml:space="preserve">Đạt</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rPr>
                <w:b/>
                <w:bCs/>
              </w:rPr>
              <w:t xml:space="preserve">Đạt</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93"/>
    <w:bookmarkStart w:id="95" w:name="X76b5ad2eb0947394d99fbc8d4c555204fcfa2b1"/>
    <w:p>
      <w:pPr>
        <w:pStyle w:val="Heading3"/>
      </w:pPr>
      <w:r>
        <w:t xml:space="preserve">4.2.2. Tách theo bố cục biển</w:t>
      </w:r>
    </w:p>
    <w:p>
      <w:pPr>
        <w:pStyle w:val="FirstParagraph"/>
      </w:pPr>
      <w:r>
        <w:rPr>
          <w:b/>
          <w:bCs/>
        </w:rPr>
        <w:t xml:space="preserve">Bảng 4.2.</w:t>
      </w:r>
      <w:bookmarkStart w:id="94" w:name="tbl-4-2"/>
      <w:bookmarkEnd w:id="94"/>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Bảng 4.2 cho thấy 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95"/>
    <w:bookmarkStart w:id="97" w:name="X41bc35bcdab077ebbaf79f6ced40537acd1436c"/>
    <w:p>
      <w:pPr>
        <w:pStyle w:val="Heading3"/>
      </w:pPr>
      <w:r>
        <w:t xml:space="preserve">4.2.3. Tách theo kích thước đối tượng</w:t>
      </w:r>
    </w:p>
    <w:p>
      <w:pPr>
        <w:pStyle w:val="FirstParagraph"/>
      </w:pPr>
      <w:r>
        <w:t xml:space="preserve">Mục này tồn tại vì toàn bộ bộ dữ liệu có</w:t>
      </w:r>
      <w:r>
        <w:t xml:space="preserve"> </w:t>
      </w:r>
      <w:r>
        <w:rPr>
          <w:b/>
          <w:bCs/>
        </w:rPr>
        <w:t xml:space="preserve">10,91% số hộp bao chiếm dưới 0,5% diện tích ảnh</w:t>
      </w:r>
      <w:r>
        <w:t xml:space="preserve"> </w:t>
      </w:r>
      <w:r>
        <w:t xml:space="preserve">— vượt ngưỡng chất lượng 10% mà đồ án tự đặt; riêng trên tập kiểm thử tỉ lệ này là 16,3% (262/1.611).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 </w:t>
      </w:r>
      <w:r>
        <w:t xml:space="preserve">(Bảng 4.3).</w:t>
      </w:r>
    </w:p>
    <w:p>
      <w:pPr>
        <w:pStyle w:val="BodyText"/>
      </w:pPr>
      <w:r>
        <w:rPr>
          <w:b/>
          <w:bCs/>
        </w:rPr>
        <w:t xml:space="preserve">Bảng 4.3.</w:t>
      </w:r>
      <w:bookmarkStart w:id="96" w:name="tbl-4-3"/>
      <w:bookmarkEnd w:id="96"/>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97"/>
    <w:bookmarkEnd w:id="98"/>
    <w:bookmarkStart w:id="111" w:name="X09b724f0b907c7f652c2569c27ef1d5728c277c"/>
    <w:p>
      <w:pPr>
        <w:pStyle w:val="Heading2"/>
      </w:pPr>
      <w:r>
        <w:t xml:space="preserve">4.3. Kết quả nhận dạng ký tự</w:t>
      </w:r>
    </w:p>
    <w:bookmarkStart w:id="100" w:name="X3c3adc210b7bc8e8daf0d648803166c94172956"/>
    <w:p>
      <w:pPr>
        <w:pStyle w:val="Heading3"/>
      </w:pPr>
      <w:r>
        <w:t xml:space="preserve">4.3.1. Mức ký tự và đóng góp của khối hậu xử lý</w:t>
      </w:r>
    </w:p>
    <w:p>
      <w:pPr>
        <w:pStyle w:val="FirstParagraph"/>
      </w:pPr>
      <w:r>
        <w:rPr>
          <w:b/>
          <w:bCs/>
        </w:rPr>
        <w:t xml:space="preserve">Bảng 4.4.</w:t>
      </w:r>
      <w:bookmarkStart w:id="99" w:name="tbl-4-4"/>
      <w:bookmarkEnd w:id="99"/>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(Cận ngưỡng)</w:t>
            </w:r>
          </w:p>
        </w:tc>
        <w:tc>
          <w:tcPr/>
          <w:p>
            <w:pPr>
              <w:pStyle w:val="Compact"/>
              <w:jc w:val="right"/>
            </w:pPr>
            <w:r>
              <w:t xml:space="preserve">+4,22</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0,0517</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(Chưa đạt)</w:t>
            </w:r>
          </w:p>
        </w:tc>
        <w:tc>
          <w:tcPr/>
          <w:p>
            <w:pPr>
              <w:pStyle w:val="Compact"/>
              <w:jc w:val="right"/>
            </w:pPr>
            <w:r>
              <w:rPr>
                <w:b/>
                <w:bCs/>
              </w:rPr>
              <w:t xml:space="preserve">0,7701</w:t>
            </w:r>
            <w:r>
              <w:t xml:space="preserve"> </w:t>
            </w:r>
            <w:r>
              <w:t xml:space="preserve">(Chưa đạt)</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(Bảng 4.4). 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 (Bảng 4.5).</w:t>
      </w:r>
    </w:p>
    <w:bookmarkEnd w:id="100"/>
    <w:bookmarkStart w:id="106"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bookmarkStart w:id="101" w:name="tbl-4-5"/>
      <w:bookmarkEnd w:id="101"/>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5,45</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drawing>
          <wp:inline>
            <wp:extent cx="5334000" cy="2555089"/>
            <wp:effectExtent b="0" l="0" r="0" t="0"/>
            <wp:docPr descr="" title="" id="103" name="Picture"/>
            <a:graphic>
              <a:graphicData uri="http://schemas.openxmlformats.org/drawingml/2006/picture">
                <pic:pic>
                  <pic:nvPicPr>
                    <pic:cNvPr descr="figures/fig-ch4-layout.png" id="104" name="Picture"/>
                    <pic:cNvPicPr>
                      <a:picLocks noChangeArrowheads="1" noChangeAspect="1"/>
                    </pic:cNvPicPr>
                  </pic:nvPicPr>
                  <pic:blipFill>
                    <a:blip r:embed="rId102"/>
                    <a:stretch>
                      <a:fillRect/>
                    </a:stretch>
                  </pic:blipFill>
                  <pic:spPr bwMode="auto">
                    <a:xfrm>
                      <a:off x="0" y="0"/>
                      <a:ext cx="5334000" cy="2555089"/>
                    </a:xfrm>
                    <a:prstGeom prst="rect">
                      <a:avLst/>
                    </a:prstGeom>
                    <a:noFill/>
                    <a:ln w="9525">
                      <a:noFill/>
                      <a:headEnd/>
                      <a:tailEnd/>
                    </a:ln>
                  </pic:spPr>
                </pic:pic>
              </a:graphicData>
            </a:graphic>
          </wp:inline>
        </w:drawing>
      </w:r>
    </w:p>
    <w:p>
      <w:pPr>
        <w:pStyle w:val="BodyText"/>
      </w:pPr>
      <w:r>
        <w:rPr>
          <w:b/>
          <w:bCs/>
        </w:rPr>
        <w:t xml:space="preserve">Hình 4.1.</w:t>
      </w:r>
      <w:bookmarkStart w:id="105" w:name="fig-4-1"/>
      <w:bookmarkEnd w:id="105"/>
      <w:r>
        <w:t xml:space="preserve"> </w:t>
      </w:r>
      <w:r>
        <w:t xml:space="preserve">Đối chiếu biển một dòng và hai dòng trên ba chỉ số</w:t>
      </w:r>
    </w:p>
    <w:p>
      <w:pPr>
        <w:pStyle w:val="BodyText"/>
      </w:pPr>
      <w:r>
        <w:t xml:space="preserve">Hình 4.1 cho thấy quan hệ phi tuyến ở mục 2.4.3 bằng số thật: cột đo mức ký tự gần như không phân biệt hai bố cục (0,9925 so với 0,9380), nhưng sai một ký tự trong tám là hỏng cả chuỗi, nên chênh lệch 5,45 điểm ở mức ký tự</w:t>
      </w:r>
      <w:r>
        <w:t xml:space="preserve"> </w:t>
      </w:r>
      <w:r>
        <w:rPr>
          <w:b/>
          <w:bCs/>
        </w:rPr>
        <w:t xml:space="preserve">khuếch đại thành 23,07 điểm</w:t>
      </w:r>
      <w:r>
        <w:t xml:space="preserve"> </w:t>
      </w:r>
      <w:r>
        <w:t xml:space="preserve">ở mức chuỗi. Ba kết luận rút ra:</w:t>
      </w:r>
    </w:p>
    <w:p>
      <w:pPr>
        <w:pStyle w:val="Compact"/>
        <w:numPr>
          <w:ilvl w:val="0"/>
          <w:numId w:val="1007"/>
        </w:numPr>
      </w:pPr>
      <w:r>
        <w:rPr>
          <w:b/>
          <w:bCs/>
        </w:rPr>
        <w:t xml:space="preserve">Điểm nghẽn nằm ở biển hai dòng.</w:t>
      </w:r>
      <w:r>
        <w:t xml:space="preserve"> </w:t>
      </w:r>
      <w:r>
        <w:t xml:space="preserve">Biển một dòng đạt S₁ = 0,9541, vượt cả mục tiêu 0,90; biển hai dòng chiếm 79,8% tập đánh giá nên kéo con số tổng xuống.</w:t>
      </w:r>
    </w:p>
    <w:p>
      <w:pPr>
        <w:pStyle w:val="Compact"/>
        <w:numPr>
          <w:ilvl w:val="0"/>
          <w:numId w:val="1007"/>
        </w:numPr>
      </w:pPr>
      <w:r>
        <w:rPr>
          <w:b/>
          <w:bCs/>
        </w:rPr>
        <w:t xml:space="preserve">Hậu xử lý hiệu quả hơn hẳn trên biển hai dòng</w:t>
      </w:r>
      <w:r>
        <w:t xml:space="preserve"> </w:t>
      </w:r>
      <w:r>
        <w:t xml:space="preserve">— +16,34 so với +1,23 điểm; biển một dòng vốn đã đọc gần đúng nên còn ít chỗ để sửa.</w:t>
      </w:r>
    </w:p>
    <w:p>
      <w:pPr>
        <w:pStyle w:val="Compact"/>
        <w:numPr>
          <w:ilvl w:val="0"/>
          <w:numId w:val="1007"/>
        </w:numPr>
      </w:pPr>
      <w:r>
        <w:rPr>
          <w:b/>
          <w:bCs/>
        </w:rPr>
        <w:t xml:space="preserve">Tách-ghép đã thu hẹp đáng kể khoảng cách nhưng chưa xoá được</w:t>
      </w:r>
      <w:r>
        <w:t xml:space="preserve"> </w:t>
      </w:r>
      <w:r>
        <w:t xml:space="preserve">— từ 36,79 xuống 23,07 điểm; phần còn lại nằm ở năng lực mô hình ký tự, vì khâu cắt-ghép đã được đo tách bạch ở mục 4.4.</w:t>
      </w:r>
    </w:p>
    <w:bookmarkEnd w:id="106"/>
    <w:bookmarkStart w:id="108"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 </w:t>
      </w:r>
      <w:r>
        <w:t xml:space="preserve">(Bảng 4.6).</w:t>
      </w:r>
    </w:p>
    <w:p>
      <w:pPr>
        <w:pStyle w:val="BodyText"/>
      </w:pPr>
      <w:r>
        <w:rPr>
          <w:b/>
          <w:bCs/>
        </w:rPr>
        <w:t xml:space="preserve">Bảng 4.6.</w:t>
      </w:r>
      <w:bookmarkStart w:id="107" w:name="tbl-4-6"/>
      <w:bookmarkEnd w:id="107"/>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Tám cặp không được phủ, trong đó bốn cặp</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là những cặp mà trực giác hình dạng không gợi ra, nhưng thực tế lại rất phổ biến trên ảnh phân giải thấp.</w:t>
      </w:r>
    </w:p>
    <w:p>
      <w:pPr>
        <w:pStyle w:val="BodyText"/>
      </w:pPr>
      <w:r>
        <w:t xml:space="preserve">Phép thay thế</w:t>
      </w:r>
      <w:r>
        <w:t xml:space="preserve"> </w:t>
      </w:r>
      <w:r>
        <w:rPr>
          <w:b/>
          <w:bCs/>
        </w:rPr>
        <w:t xml:space="preserve">đã được thực hiện ngay trong vòng này</w:t>
      </w:r>
      <w:r>
        <w:t xml:space="preserve"> </w:t>
      </w:r>
      <w:r>
        <w:t xml:space="preserve">cho hai cặp có đủ bằng chứng: mục</w:t>
      </w:r>
      <w:r>
        <w:t xml:space="preserve"> </w:t>
      </w:r>
      <w:r>
        <w:rPr>
          <w:rStyle w:val="VerbatimChar"/>
        </w:rPr>
        <w:t xml:space="preserve">L → 1</w:t>
      </w:r>
      <w:r>
        <w:t xml:space="preserve"> </w:t>
      </w:r>
      <w:r>
        <w:t xml:space="preserve">tại vị trí chữ số đổi thành</w:t>
      </w:r>
      <w:r>
        <w:t xml:space="preserve"> </w:t>
      </w:r>
      <w:r>
        <w:rPr>
          <w:rStyle w:val="VerbatimChar"/>
        </w:rPr>
        <w:t xml:space="preserve">L → 4</w:t>
      </w:r>
      <w:r>
        <w:t xml:space="preserve"> </w:t>
      </w:r>
      <w:r>
        <w:t xml:space="preserve">(hạng 3, 53 lần) và mục cho</w:t>
      </w:r>
      <w:r>
        <w:t xml:space="preserve"> </w:t>
      </w:r>
      <w:r>
        <w:rPr>
          <w:rStyle w:val="VerbatimChar"/>
        </w:rPr>
        <w:t xml:space="preserve">7</w:t>
      </w:r>
      <w:r>
        <w:t xml:space="preserve"> </w:t>
      </w:r>
      <w:r>
        <w:t xml:space="preserve">tại vị trí chữ cái đổi thành</w:t>
      </w:r>
      <w:r>
        <w:t xml:space="preserve"> </w:t>
      </w:r>
      <w:r>
        <w:rPr>
          <w:rStyle w:val="VerbatimChar"/>
        </w:rPr>
        <w:t xml:space="preserve">7 → Z</w:t>
      </w:r>
      <w:r>
        <w:t xml:space="preserve"> </w:t>
      </w:r>
      <w:r>
        <w:t xml:space="preserve">(hạng 6, 32 lần), nhận dạng chính xác thêm</w:t>
      </w:r>
      <w:r>
        <w:t xml:space="preserve"> </w:t>
      </w:r>
      <w:r>
        <w:rPr>
          <w:b/>
          <w:bCs/>
        </w:rPr>
        <w:t xml:space="preserve">53 biển đọc đúng và 0 biển hỏng</w:t>
      </w:r>
      <w:r>
        <w:t xml:space="preserve"> </w:t>
      </w:r>
      <w:r>
        <w:t xml:space="preserve">— đây chính là cấu hình triển khai sinh ra S₁ = 0,7701, và bảng ánh xạ phủ</w:t>
      </w:r>
      <w:r>
        <w:t xml:space="preserve"> </w:t>
      </w:r>
      <w:r>
        <w:rPr>
          <w:b/>
          <w:bCs/>
        </w:rPr>
        <w:t xml:space="preserve">4 trong 10</w:t>
      </w:r>
      <w:r>
        <w:t xml:space="preserve"> </w:t>
      </w:r>
      <w:r>
        <w:t xml:space="preserve">cặp. Sáu cặp còn lại không sửa được bằng cơ chế này: năm cặp cùng kiểu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w:t>
      </w:r>
      <w:r>
        <w:t xml:space="preserve"> </w:t>
      </w:r>
      <w:r>
        <w:rPr>
          <w:rStyle w:val="VerbatimChar"/>
        </w:rPr>
        <w:t xml:space="preserve">9 → 0</w:t>
      </w:r>
      <w:r>
        <w:t xml:space="preserve">) không bao giờ kích hoạt mặt nạ vị trí vì ký tự đọc ra vẫn đúng kiểu; cặp</w:t>
      </w:r>
      <w:r>
        <w:t xml:space="preserve"> </w:t>
      </w:r>
      <w:r>
        <w:rPr>
          <w:rStyle w:val="VerbatimChar"/>
        </w:rPr>
        <w:t xml:space="preserve">U → 1</w:t>
      </w:r>
      <w:r>
        <w:t xml:space="preserve"> </w:t>
      </w:r>
      <w:r>
        <w:t xml:space="preserve">xung đột với</w:t>
      </w:r>
      <w:r>
        <w:t xml:space="preserve"> </w:t>
      </w:r>
      <w:r>
        <w:rPr>
          <w:rStyle w:val="VerbatimChar"/>
        </w:rPr>
        <w:t xml:space="preserve">L → 1</w:t>
      </w:r>
      <w:r>
        <w:t xml:space="preserve"> </w:t>
      </w:r>
      <w:r>
        <w:t xml:space="preserve">phổ biến hơn (90 so với 38 lần) nên giữ chiều thắng. Xử lý chúng cần một cơ chế khác và ngữ liệu lớn hơn (hướng phát triển số 2, mục 5.3). Đây là ví dụ điển hình cho việc đo đạc thay thế trực giác.</w:t>
      </w:r>
    </w:p>
    <w:p>
      <w:pPr>
        <w:pStyle w:val="BodyText"/>
      </w:pPr>
      <w:r>
        <w:t xml:space="preserve">Hiện tượng chữ số 4 bị nhận diện thành chữ cái L chiếm tần suất cao (53 ca, đứng hạng 3 trong tổng số lỗi thay thế, Bảng 4.6) là một phát hiện thị giác đặc thù của bài toán ALPR trên ảnh độ phân giải thấp. Theo chuẩn font chữ dập nổi của biển số Việt Nam, nét gạch ngang của số 4 có độ dày nhỏ hơn nét sổ dọc. Dưới điều kiện chụp xa, bám bụi hoặc bị ánh sáng tán xạ làm giảm tương phản cục bộ, nét gạch ngang này dễ bị mờ nhòe hoặc đứt đoạn sau bước nhị phân hóa nội bộ của OCR. Khi đó, cấu trúc còn lại chỉ gồm một nét sổ đứng và một đoạn chân ngang bên phải, khiến mô hình trích xuất đặc trưng hiểu nhầm thành chữ L viết hoa.</w:t>
      </w:r>
    </w:p>
    <w:bookmarkEnd w:id="108"/>
    <w:bookmarkStart w:id="110" w:name="X2651610673da77b433666dbe9166d4e380c2060"/>
    <w:p>
      <w:pPr>
        <w:pStyle w:val="Heading3"/>
      </w:pPr>
      <w:r>
        <w:t xml:space="preserve">4.3.4. So sánh ba bộ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toàn bộ chuỗi bước xử lý ảnh bọc quanh bộ nhận dạng, đúng như cấu hình triển khai — trên</w:t>
      </w:r>
      <w:r>
        <w:t xml:space="preserve"> </w:t>
      </w:r>
      <w:r>
        <w:rPr>
          <w:b/>
          <w:bCs/>
        </w:rPr>
        <w:t xml:space="preserve">cùng một mảng 2.801 vùng biển đã chuẩn bị xong</w:t>
      </w:r>
      <w:r>
        <w:t xml:space="preserve">; khác biệt duy nhất còn lại là bộ nhận dạng. So sánh ba bộ nhận dạng với ba tầng bao quanh khác nhau là đo tầng bao quanh chứ không đo bộ nhận dạng (Bảng 4.7).</w:t>
      </w:r>
    </w:p>
    <w:p>
      <w:pPr>
        <w:pStyle w:val="BodyText"/>
      </w:pPr>
      <w:r>
        <w:rPr>
          <w:b/>
          <w:bCs/>
        </w:rPr>
        <w:t xml:space="preserve">Bảng 4.7.</w:t>
      </w:r>
      <w:bookmarkStart w:id="109" w:name="tbl-4-7"/>
      <w:bookmarkEnd w:id="109"/>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nêu ở đoạn</w:t>
      </w:r>
      <w:r>
        <w:t xml:space="preserve"> </w:t>
      </w:r>
      <w:r>
        <w:rPr>
          <w:i/>
          <w:iCs/>
        </w:rPr>
        <w:t xml:space="preserve">Thiết kế thí nghiệm</w:t>
      </w:r>
      <w:r>
        <w:t xml:space="preserve"> </w:t>
      </w:r>
      <w:r>
        <w:t xml:space="preserve">trên.</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xuất hiện ký tự nhiễu / ký tự giả mạo,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110"/>
    <w:bookmarkEnd w:id="111"/>
    <w:bookmarkStart w:id="117"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113"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 cho kết quả ở Bảng 4.8.</w:t>
      </w:r>
    </w:p>
    <w:p>
      <w:pPr>
        <w:pStyle w:val="BodyText"/>
      </w:pPr>
      <w:r>
        <w:rPr>
          <w:b/>
          <w:bCs/>
        </w:rPr>
        <w:t xml:space="preserve">Bảng 4.8.</w:t>
      </w:r>
      <w:bookmarkStart w:id="112" w:name="tbl-4-8"/>
      <w:bookmarkEnd w:id="112"/>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trong 200 ca, 122 ca A thắng B và</w:t>
      </w:r>
      <w:r>
        <w:t xml:space="preserve"> </w:t>
      </w:r>
      <w:r>
        <w:rPr>
          <w:b/>
          <w:bCs/>
        </w:rPr>
        <w:t xml:space="preserve">0 ca B thắng A</w:t>
      </w:r>
      <w:r>
        <w:t xml:space="preserve">. Kết quả bác bỏ dứt khoát giả thuyết "đọc riêng từng dòng thì chính xác hơn" và cho thấy chiến lược ghép ngang là</w:t>
      </w:r>
      <w:r>
        <w:t xml:space="preserve"> </w:t>
      </w:r>
      <w:r>
        <w:rPr>
          <w:b/>
          <w:bCs/>
        </w:rPr>
        <w:t xml:space="preserve">cần thiết</w:t>
      </w:r>
      <w:r>
        <w:t xml:space="preserve"> </w:t>
      </w:r>
      <w:r>
        <w:t xml:space="preserve">đối với biển hai dòng — cơ chế gây lỗi của phương án B đã phân tích ở mục 3.4.7.</w:t>
      </w:r>
    </w:p>
    <w:bookmarkEnd w:id="113"/>
    <w:bookmarkStart w:id="115" w:name="X80f7f321cbca7a7127684c0338973aa724db361"/>
    <w:p>
      <w:pPr>
        <w:pStyle w:val="Heading3"/>
      </w:pPr>
      <w:r>
        <w:t xml:space="preserve">4.4.2. Bậc thang thử lại: Đánh đổi chi phí tính toán khi nhận dạng thêm 34 biển</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bookmarkStart w:id="114" w:name="tbl-4-9"/>
      <w:bookmarkEnd w:id="114"/>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(cấu hình triển khai)</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Ở cấu hình đo của thí nghiệm này —</w:t>
      </w:r>
      <w:r>
        <w:t xml:space="preserve"> </w:t>
      </w:r>
      <w:r>
        <w:rPr>
          <w:b/>
          <w:bCs/>
        </w:rPr>
        <w:t xml:space="preserve">trước</w:t>
      </w:r>
      <w:r>
        <w:t xml:space="preserve"> </w:t>
      </w:r>
      <w:r>
        <w:t xml:space="preserve">đợt tối ưu tầng suy luận ở mục 4.5.2 —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115"/>
    <w:bookmarkStart w:id="116" w:name="X5aee9ad675fa70395fc0c4da7ee07c64517524b"/>
    <w:p>
      <w:pPr>
        <w:pStyle w:val="Heading3"/>
      </w:pPr>
      <w:r>
        <w:t xml:space="preserve">4.4.3. Siêu phân giải: Đánh giá thực nghiệm bậc FSRCNN</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[15], dành cho vùng biển quá nhỏ. Kết quả đo ở</w:t>
      </w:r>
      <w:r>
        <w:t xml:space="preserve"> </w:t>
      </w:r>
      <w:r>
        <w:rPr>
          <w:b/>
          <w:bCs/>
        </w:rPr>
        <w:t xml:space="preserve">lượt bóc tách sớm</w:t>
      </w:r>
      <w:r>
        <w:t xml:space="preserve"> </w:t>
      </w:r>
      <w:r>
        <w:t xml:space="preserve">— một lượt đo riêng, trước lượt đo ở Bảng 4.9 và trên nền máy khác, nên số tuyệt đối không cộng trừ chéo được với Bảng 4.9: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 (lượt bóc tách sớm)</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Ở lượt đó, bật cả ba bậc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bậc siêu phân giải vì vậy bị</w:t>
      </w:r>
      <w:r>
        <w:t xml:space="preserve"> </w:t>
      </w:r>
      <w:r>
        <w:rPr>
          <w:b/>
          <w:bCs/>
        </w:rPr>
        <w:t xml:space="preserve">tắt mặc định</w:t>
      </w:r>
      <w:r>
        <w:t xml:space="preserve"> </w:t>
      </w:r>
      <w:r>
        <w:t xml:space="preserve">và không có mặt trong cấu hình triển khai — Bảng 4.9 và mục 4.5.2 đều đo cấu hình đã tắt bậc này. Chi phí của nắn hình + giãn dọc đo lại ở lượt Bảng 4.9 là +276,80 ms, hai lượt cho cùng kết luận.</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Cần làm rõ sự khác biệt giữa hai con số thống kê: mẫu số 120 ảnh được đề cập ở đây là tập con các mẫu biển số được đưa vào kịch bản kiểm thử hiệu năng chuyên sâu của đường ống OCR; trong khi con số 262 đối tượng thuộc dải 'Rất nhỏ' tại Bảng 4.3 được thống kê trên toàn bộ tập kiểm thử tổng thể của mô hình phát hiện YOLO11n (nơi hộp bao chiếm dưới 0,5% diện tích khung ảnh 640x640). Trên tập con 120 mẫu thực nghiệm OCR, không có ảnh nào có chiều cao vùng cắt dưới ngưỡng 200 điểm ảnh, dẫn đến việc cổng kích hoạt FSRCNN không được mở trong lượt đo này.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116"/>
    <w:bookmarkEnd w:id="117"/>
    <w:bookmarkStart w:id="123" w:name="X8f4b2c0e55e8764a0677cdfa39e96dbe6822859"/>
    <w:p>
      <w:pPr>
        <w:pStyle w:val="Heading2"/>
      </w:pPr>
      <w:r>
        <w:t xml:space="preserve">4.5. Hiệu năng</w:t>
      </w:r>
    </w:p>
    <w:bookmarkStart w:id="119" w:name="X6b24f3990d1b4e2ac43b4d4b755cf3b675cd008"/>
    <w:p>
      <w:pPr>
        <w:pStyle w:val="Heading3"/>
      </w:pPr>
      <w:r>
        <w:t xml:space="preserve">4.5.1. Phân rã ngân sách độ trễ</w:t>
      </w:r>
    </w:p>
    <w:p>
      <w:pPr>
        <w:pStyle w:val="FirstParagraph"/>
      </w:pPr>
      <w:r>
        <w:rPr>
          <w:b/>
          <w:bCs/>
        </w:rPr>
        <w:t xml:space="preserve">Bảng 4.10.</w:t>
      </w:r>
      <w:bookmarkStart w:id="118" w:name="tbl-4-10"/>
      <w:bookmarkEnd w:id="118"/>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1,78</w:t>
            </w:r>
          </w:p>
        </w:tc>
        <w:tc>
          <w:tcPr/>
          <w:p>
            <w:pPr>
              <w:pStyle w:val="Compact"/>
              <w:jc w:val="right"/>
            </w:pPr>
            <w:r>
              <w:t xml:space="preserve">1,2%</w:t>
            </w:r>
          </w:p>
        </w:tc>
      </w:tr>
      <w:tr>
        <w:tc>
          <w:tcPr/>
          <w:p>
            <w:pPr>
              <w:pStyle w:val="Compact"/>
            </w:pPr>
            <w:r>
              <w:rPr>
                <w:b/>
                <w:bCs/>
              </w:rPr>
              <w:t xml:space="preserve">Suy luận YOLO11n @ 640px</w:t>
            </w:r>
          </w:p>
        </w:tc>
        <w:tc>
          <w:tcPr/>
          <w:p>
            <w:pPr>
              <w:pStyle w:val="Compact"/>
              <w:jc w:val="right"/>
            </w:pPr>
            <w:r>
              <w:rPr>
                <w:b/>
                <w:bCs/>
              </w:rPr>
              <w:t xml:space="preserve">55,66</w:t>
            </w:r>
          </w:p>
        </w:tc>
        <w:tc>
          <w:tcPr/>
          <w:p>
            <w:pPr>
              <w:pStyle w:val="Compact"/>
              <w:jc w:val="right"/>
            </w:pPr>
            <w:r>
              <w:rPr>
                <w:b/>
                <w:bCs/>
              </w:rPr>
              <w:t xml:space="preserve">38,0%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89,16</w:t>
            </w:r>
          </w:p>
        </w:tc>
        <w:tc>
          <w:tcPr/>
          <w:p>
            <w:pPr>
              <w:pStyle w:val="Compact"/>
              <w:jc w:val="right"/>
            </w:pPr>
            <w:r>
              <w:rPr>
                <w:b/>
                <w:bCs/>
              </w:rPr>
              <w:t xml:space="preserve">60,8%</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146,63</w:t>
            </w:r>
          </w:p>
        </w:tc>
        <w:tc>
          <w:tcPr/>
          <w:p>
            <w:pPr>
              <w:pStyle w:val="Compact"/>
              <w:jc w:val="right"/>
            </w:pPr>
            <w:r>
              <w:rPr>
                <w:b/>
                <w:bCs/>
              </w:rPr>
              <w:t xml:space="preserve">100%</w:t>
            </w:r>
          </w:p>
        </w:tc>
      </w:tr>
    </w:tbl>
    <w:p>
      <w:pPr>
        <w:pStyle w:val="BodyText"/>
      </w:pPr>
      <w:r>
        <w:t xml:space="preserve">Ba nhận xét từ Bảng 4.10.</w:t>
      </w:r>
      <w:r>
        <w:t xml:space="preserve"> </w:t>
      </w:r>
      <w:r>
        <w:rPr>
          <w:b/>
          <w:bCs/>
        </w:rPr>
        <w:t xml:space="preserve">Một, điểm nghẽn là khối nhận dạng ký tự</w:t>
      </w:r>
      <w:r>
        <w:t xml:space="preserve"> </w:t>
      </w:r>
      <w:r>
        <w:t xml:space="preserve">(60,8%) chứ không phải bộ phát hiện (38,0%).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(60,8%) mới là mục tiêu.</w:t>
      </w:r>
    </w:p>
    <w:bookmarkEnd w:id="119"/>
    <w:bookmarkStart w:id="120" w:name="X3b6618c2a34744073ed1d69732272ba0db00294"/>
    <w:p>
      <w:pPr>
        <w:pStyle w:val="Heading3"/>
      </w:pPr>
      <w:r>
        <w:t xml:space="preserve">4.5.2. Độ trễ đầu cuối và các chỉ tiêu tài nguyên</w:t>
      </w:r>
    </w:p>
    <w:p>
      <w:pPr>
        <w:pStyle w:val="FirstParagraph"/>
      </w:pPr>
      <w:r>
        <w:t xml:space="preserve">Độ trễ một ảnh ở cấu hình triển khai:</w:t>
      </w:r>
      <w:r>
        <w:t xml:space="preserve"> </w:t>
      </w:r>
      <w:r>
        <w:rPr>
          <w:b/>
          <w:bCs/>
        </w:rPr>
        <w:t xml:space="preserve">p50 = 150,07 ms · p95 = 509,76 ms · p99 = 1.124,13 ms</w:t>
      </w:r>
      <w:r>
        <w:t xml:space="preserve"> </w:t>
      </w:r>
      <w:r>
        <w:t xml:space="preserve">— đo sau đợt tối ưu tầng suy luận (bật</w:t>
      </w:r>
      <w:r>
        <w:t xml:space="preserve"> </w:t>
      </w:r>
      <w:r>
        <w:rPr>
          <w:rStyle w:val="VerbatimChar"/>
        </w:rPr>
        <w:t xml:space="preserve">torch.inference_mode()</w:t>
      </w:r>
      <w:r>
        <w:t xml:space="preserve">, ghim số luồng cho torch và OpenCV, truyền</w:t>
      </w:r>
      <w:r>
        <w:t xml:space="preserve"> </w:t>
      </w:r>
      <w:r>
        <w:rPr>
          <w:rStyle w:val="VerbatimChar"/>
        </w:rPr>
        <w:t xml:space="preserve">cpu_threads</w:t>
      </w:r>
      <w:r>
        <w:t xml:space="preserve"> </w:t>
      </w:r>
      <w:r>
        <w:t xml:space="preserve">xuống bộ nhận dạng). Bảng 4.9 ở trên đo</w:t>
      </w:r>
      <w:r>
        <w:t xml:space="preserve"> </w:t>
      </w:r>
      <w:r>
        <w:rPr>
          <w:b/>
          <w:bCs/>
        </w:rPr>
        <w:t xml:space="preserve">trước</w:t>
      </w:r>
      <w:r>
        <w:t xml:space="preserve"> </w:t>
      </w:r>
      <w:r>
        <w:t xml:space="preserve">đợt ấy, nên hai bộ số không được ghép chung: bảng ấy trả lời riêng câu hỏi bậc thang thử lại đắt bao nhiêu. Chỉ tiêu p95 phát biểu ở mức ≤ 1.500 ms (tối thiểu) và ≤ 800 ms (mục tiêu), nên kết luận chính thức là</w:t>
      </w:r>
      <w:r>
        <w:t xml:space="preserve"> </w:t>
      </w:r>
      <w:r>
        <w:rPr>
          <w:b/>
          <w:bCs/>
        </w:rPr>
        <w:t xml:space="preserve">đạt cả mục tiêu</w:t>
      </w:r>
      <w:r>
        <w:t xml:space="preserve">, với biên 290 ms. Con số này thay cho lượt đo trước tối ưu ở Bảng 4.9 (p95 = 1.143,10 ms), khi chỉ tiêu mới chỉ đạt ngưỡng tối thiểu.</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5.337 yêu cầu</w:t>
      </w:r>
      <w:r>
        <w:t xml:space="preserve">,</w:t>
      </w:r>
      <w:r>
        <w:t xml:space="preserve"> </w:t>
      </w:r>
      <w:r>
        <w:rPr>
          <w:b/>
          <w:bCs/>
        </w:rPr>
        <w:t xml:space="preserve">0 lỗi</w:t>
      </w:r>
      <w:r>
        <w:t xml:space="preserve"> </w:t>
      </w:r>
      <w:r>
        <w:t xml:space="preserve">—</w:t>
      </w:r>
      <w:r>
        <w:t xml:space="preserve"> </w:t>
      </w:r>
      <w:r>
        <w:rPr>
          <w:b/>
          <w:bCs/>
        </w:rPr>
        <w:t xml:space="preserve">không rò rỉ</w:t>
      </w:r>
      <w:r>
        <w:t xml:space="preserve">.</w:t>
      </w:r>
    </w:p>
    <w:bookmarkEnd w:id="120"/>
    <w:bookmarkStart w:id="122" w:name="X741c163f416d1e6dc001f8f3f4991f5dc161193"/>
    <w:p>
      <w:pPr>
        <w:pStyle w:val="Heading3"/>
      </w:pPr>
      <w:r>
        <w:t xml:space="preserve">4.5.3. Độ chính xác bộ phân loại màu nền</w:t>
      </w:r>
    </w:p>
    <w:p>
      <w:pPr>
        <w:pStyle w:val="FirstParagraph"/>
      </w:pPr>
      <w:r>
        <w:rPr>
          <w:b/>
          <w:bCs/>
        </w:rPr>
        <w:t xml:space="preserve">Bảng 4.11.</w:t>
      </w:r>
      <w:bookmarkStart w:id="121" w:name="tbl-4-11"/>
      <w:bookmarkEnd w:id="121"/>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Bảng 4.11 đo trên 1.565 ảnh ngoài dữ liệu hiệu chỉnh. 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5</w:t>
      </w:r>
      <w:r>
        <w:t xml:space="preserve"> </w:t>
      </w:r>
      <w:r>
        <w:t xml:space="preserve">ở mục 5.2.</w:t>
      </w:r>
    </w:p>
    <w:bookmarkEnd w:id="122"/>
    <w:bookmarkEnd w:id="123"/>
    <w:bookmarkStart w:id="129" w:name="X7468ed9f095dd0192ebc5de940dc44b5cd3e099"/>
    <w:p>
      <w:pPr>
        <w:pStyle w:val="Heading2"/>
      </w:pPr>
      <w:r>
        <w:t xml:space="preserve">4.6. Phân tích lỗi</w:t>
      </w:r>
    </w:p>
    <w:p>
      <w:pPr>
        <w:pStyle w:val="FirstParagraph"/>
      </w:pPr>
      <w:r>
        <w:rPr>
          <w:b/>
          <w:bCs/>
        </w:rPr>
        <w:t xml:space="preserve">Bảng 4.12.</w:t>
      </w:r>
      <w:bookmarkStart w:id="124" w:name="tbl-4-12"/>
      <w:bookmarkEnd w:id="124"/>
      <w:r>
        <w:t xml:space="preserve"> </w:t>
      </w:r>
      <w:r>
        <w:t xml:space="preserve">Tần suất từng loại lỗi trên 2.801 mẫu, cấu hình triển khai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26</w:t>
            </w:r>
          </w:p>
        </w:tc>
        <w:tc>
          <w:tcPr/>
          <w:p>
            <w:pPr>
              <w:pStyle w:val="Compact"/>
              <w:jc w:val="right"/>
            </w:pPr>
            <w:r>
              <w:rPr>
                <w:b/>
                <w:bCs/>
              </w:rPr>
              <w:t xml:space="preserve">618</w:t>
            </w:r>
          </w:p>
        </w:tc>
      </w:tr>
    </w:tbl>
    <w:p>
      <w:pPr>
        <w:pStyle w:val="BlockText"/>
      </w:pPr>
      <w:r>
        <w:t xml:space="preserve">Không có lớp</w:t>
      </w:r>
      <w:r>
        <w:t xml:space="preserve"> </w:t>
      </w:r>
      <w:r>
        <w:rPr>
          <w:i/>
          <w:iCs/>
        </w:rPr>
        <w:t xml:space="preserve">bỏ sót biển</w:t>
      </w:r>
      <w:r>
        <w:t xml:space="preserve"> </w:t>
      </w:r>
      <w:r>
        <w:t xml:space="preserve">hay</w:t>
      </w:r>
      <w:r>
        <w:t xml:space="preserve"> </w:t>
      </w:r>
      <w:r>
        <w:rPr>
          <w:i/>
          <w:iCs/>
        </w:rPr>
        <w:t xml:space="preserve">phát hiện nhầm</w:t>
      </w:r>
      <w:r>
        <w:t xml:space="preserve"> </w:t>
      </w:r>
      <w:r>
        <w:t xml:space="preserve">vì cả 2.801 mẫu là</w:t>
      </w:r>
      <w:r>
        <w:t xml:space="preserve"> </w:t>
      </w:r>
      <w:r>
        <w:rPr>
          <w:b/>
          <w:bCs/>
        </w:rPr>
        <w:t xml:space="preserve">vùng biển đã cắt sẵn</w:t>
      </w:r>
      <w:r>
        <w:t xml:space="preserve">, nên bước phát hiện không chạy; hai loại lỗi ấy được đo riêng ở tầng bộ phát hiện.</w:t>
      </w:r>
    </w:p>
    <w:p>
      <w:pPr>
        <w:pStyle w:val="FirstParagraph"/>
      </w:pPr>
      <w:r>
        <w:t xml:space="preserve">Bảng 4.12 khép lại mạch lập luận của chương.</w:t>
      </w:r>
      <w:r>
        <w:t xml:space="preserve"> </w:t>
      </w:r>
      <w:r>
        <w:rPr>
          <w:b/>
          <w:bCs/>
        </w:rPr>
        <w:t xml:space="preserve">Nhầm ký tự chiếm gần hai phần ba số ca sai, và 375 trên 392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(76/76), khớp với hồ sơ lỗi thiên về xoá ở mục 4.3.1 và với chế độ hỏng "mất hẳn dòng trên" mà mục 3.4.7 xử lý.</w:t>
      </w:r>
    </w:p>
    <w:p>
      <w:pPr>
        <w:pStyle w:val="BodyText"/>
      </w:pPr>
      <w:r>
        <w:drawing>
          <wp:inline>
            <wp:extent cx="5334000" cy="3317670"/>
            <wp:effectExtent b="0" l="0" r="0" t="0"/>
            <wp:docPr descr="" title="" id="126" name="Picture"/>
            <a:graphic>
              <a:graphicData uri="http://schemas.openxmlformats.org/drawingml/2006/picture">
                <pic:pic>
                  <pic:nvPicPr>
                    <pic:cNvPr descr="figures/fig-ch4-loi.png" id="127" name="Picture"/>
                    <pic:cNvPicPr>
                      <a:picLocks noChangeArrowheads="1" noChangeAspect="1"/>
                    </pic:cNvPicPr>
                  </pic:nvPicPr>
                  <pic:blipFill>
                    <a:blip r:embed="rId125"/>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bookmarkStart w:id="128" w:name="fig-4-2"/>
      <w:bookmarkEnd w:id="128"/>
      <w:r>
        <w:t xml:space="preserve"> </w:t>
      </w:r>
      <w:r>
        <w:t xml:space="preserve">Sáu vùng biển thật: ba ca khối hậu xử lý sửa được, ba ca vẫn sai</w:t>
      </w:r>
    </w:p>
    <w:p>
      <w:pPr>
        <w:pStyle w:val="BodyText"/>
      </w:pPr>
      <w:r>
        <w:t xml:space="preserve">Hình 4.2 đặt các con số của Bảng 4.12 lên ảnh thật. Hàng trên là hai cơ chế sửa: mặt nạ vị trí của mục 3.6b (</w:t>
      </w:r>
      <w:r>
        <w:rPr>
          <w:rStyle w:val="VerbatimChar"/>
        </w:rPr>
        <w:t xml:space="preserve">2947872 → 29A7872</w:t>
      </w:r>
      <w:r>
        <w:t xml:space="preserve">,</w:t>
      </w:r>
      <w:r>
        <w:t xml:space="preserve"> </w:t>
      </w:r>
      <w:r>
        <w:rPr>
          <w:rStyle w:val="VerbatimChar"/>
        </w:rPr>
        <w:t xml:space="preserve">52126661 → 52L26661</w:t>
      </w:r>
      <w:r>
        <w:t xml:space="preserve">) và bước phục hồi dòng trên của mục 3.4.7 (</w:t>
      </w:r>
      <w:r>
        <w:rPr>
          <w:rStyle w:val="VerbatimChar"/>
        </w:rPr>
        <w:t xml:space="preserve">5203 → 78N25203</w:t>
      </w:r>
      <w:r>
        <w:t xml:space="preserve">). Hàng dưới là ba ca vẫn sai — cả ba đều là biển hai dòng và đều</w:t>
      </w:r>
      <w:r>
        <w:t xml:space="preserve"> </w:t>
      </w:r>
      <w:r>
        <w:rPr>
          <w:b/>
          <w:bCs/>
        </w:rPr>
        <w:t xml:space="preserve">hỏng ở dòng trên</w:t>
      </w:r>
      <w:r>
        <w:t xml:space="preserve"> </w:t>
      </w:r>
      <w:r>
        <w:t xml:space="preserve">(</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trên trộn chữ và số ở đúng vị trí mà mặt nạ cho phép cả hai, nên hậu xử lý không có ràng buộc nào để bám vào.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129"/>
    <w:bookmarkStart w:id="131"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 </w:t>
      </w:r>
      <w:r>
        <w:t xml:space="preserve">(Bảng 4.13).</w:t>
      </w:r>
    </w:p>
    <w:p>
      <w:pPr>
        <w:pStyle w:val="BodyText"/>
      </w:pPr>
      <w:r>
        <w:rPr>
          <w:b/>
          <w:bCs/>
        </w:rPr>
        <w:t xml:space="preserve">Bảng 4.13.</w:t>
      </w:r>
      <w:bookmarkStart w:id="130" w:name="tbl-4-13"/>
      <w:bookmarkEnd w:id="130"/>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31"/>
    <w:bookmarkEnd w:id="132"/>
    <w:bookmarkStart w:id="140" w:name="chương-5-kết-luận-và-hướng-phát-triển"/>
    <w:p>
      <w:pPr>
        <w:pStyle w:val="Heading1"/>
      </w:pPr>
      <w:r>
        <w:t xml:space="preserve">CHƯƠNG 5. KẾT LUẬN VÀ HƯỚNG PHÁT TRIỂN</w:t>
      </w:r>
    </w:p>
    <w:bookmarkStart w:id="134" w:name="Xcefa088882d41b38c21b7b5b44c738cb5564fbb"/>
    <w:p>
      <w:pPr>
        <w:pStyle w:val="Heading2"/>
      </w:pPr>
      <w:r>
        <w:t xml:space="preserve">5.1. Kết quả đạt được</w:t>
      </w:r>
    </w:p>
    <w:p>
      <w:pPr>
        <w:pStyle w:val="FirstParagraph"/>
      </w:pPr>
      <w:r>
        <w:t xml:space="preserve">Nhóm thực hiện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 (Bảng 5.1).</w:t>
      </w:r>
    </w:p>
    <w:p>
      <w:pPr>
        <w:pStyle w:val="BodyText"/>
      </w:pPr>
      <w:r>
        <w:rPr>
          <w:b/>
          <w:bCs/>
        </w:rPr>
        <w:t xml:space="preserve">Bảng 5.1.</w:t>
      </w:r>
      <w:bookmarkStart w:id="133" w:name="tbl-5-1"/>
      <w:bookmarkEnd w:id="133"/>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tiêu đánh giá</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rPr>
                <w:b/>
                <w:bCs/>
              </w:rPr>
              <w:t xml:space="preserve">Đạt</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rPr>
                <w:b/>
                <w:bCs/>
              </w:rPr>
              <w:t xml:space="preserve">Đạt</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rPr>
                <w:b/>
                <w:bCs/>
              </w:rPr>
              <w:t xml:space="preserve">Cận ngưỡng</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rPr>
                <w:b/>
                <w:bCs/>
              </w:rPr>
              <w:t xml:space="preserve">Chưa đạt</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509,76 ms</w:t>
            </w:r>
          </w:p>
        </w:tc>
        <w:tc>
          <w:tcPr/>
          <w:p>
            <w:pPr>
              <w:pStyle w:val="Compact"/>
              <w:jc w:val="center"/>
            </w:pPr>
            <w:r>
              <w:rPr>
                <w:b/>
                <w:bCs/>
              </w:rPr>
              <w:t xml:space="preserve">Đạt</w:t>
            </w:r>
          </w:p>
        </w:tc>
      </w:tr>
    </w:tbl>
    <w:p>
      <w:pPr>
        <w:pStyle w:val="BodyText"/>
      </w:pPr>
      <w:r>
        <w:t xml:space="preserve">Hệ thống đạt toàn bộ chỉ tiêu ở tầng phát hiện với biên rộng nhưng chưa đạt chỉ tiêu nhận dạng chuỗi, và phần thiếu hụt</w:t>
      </w:r>
      <w:r>
        <w:t xml:space="preserve"> </w:t>
      </w:r>
      <w:r>
        <w:rPr>
          <w:b/>
          <w:bCs/>
        </w:rPr>
        <w:t xml:space="preserve">nằm gần như trọn ở biển hai dòng</w:t>
      </w:r>
      <w:r>
        <w:t xml:space="preserve"> </w:t>
      </w:r>
      <w:r>
        <w:t xml:space="preserve">— biển một dòng đạt S₁ = 0,9541, vượt cả mục tiêu. Các bước xử lý ảnh và hậu xử lý vẫn mang lại cải thiện đáng kể với chi phí tính toán thấp: khối hậu xử lý</w:t>
      </w:r>
      <w:r>
        <w:t xml:space="preserve"> </w:t>
      </w:r>
      <w:r>
        <w:rPr>
          <w:b/>
          <w:bCs/>
        </w:rPr>
        <w:t xml:space="preserve">+13,28 điểm</w:t>
      </w:r>
      <w:r>
        <w:t xml:space="preserve"> </w:t>
      </w:r>
      <w:r>
        <w:t xml:space="preserve">(372 biển sửa đúng, 0 biển hỏng, 0,03 ms mỗi biển), bước tách-ghép</w:t>
      </w:r>
      <w:r>
        <w:t xml:space="preserve"> </w:t>
      </w:r>
      <w:r>
        <w:rPr>
          <w:b/>
          <w:bCs/>
        </w:rPr>
        <w:t xml:space="preserve">+34,92 điểm</w:t>
      </w:r>
      <w:r>
        <w:t xml:space="preserve"> </w:t>
      </w:r>
      <w:r>
        <w:t xml:space="preserve">cho PaddleOCR — điều kiện cần nhưng không đủ, vì chỉ được +0,03 điểm trên Tesseract (mục 4.3.4). Mọi bước bật tắt được độc lập nên đóng góp của từng bước đo được riêng, và các kết quả âm được ghi lại thay vì bỏ đi.</w:t>
      </w:r>
    </w:p>
    <w:bookmarkEnd w:id="134"/>
    <w:bookmarkStart w:id="136" w:name="Xe79f58ab8ce7b6f148c68a374118dd9eaec1a1c"/>
    <w:p>
      <w:pPr>
        <w:pStyle w:val="Heading2"/>
      </w:pPr>
      <w:r>
        <w:t xml:space="preserve">5.2. Hạn chế</w:t>
      </w:r>
    </w:p>
    <w:p>
      <w:pPr>
        <w:pStyle w:val="FirstParagraph"/>
      </w:pPr>
      <w:r>
        <w:t xml:space="preserve">Bảng 5.2 tổng hợp năm hạn chế, xếp theo mức nghiêm trọng.</w:t>
      </w:r>
    </w:p>
    <w:p>
      <w:pPr>
        <w:pStyle w:val="BodyText"/>
      </w:pPr>
      <w:r>
        <w:rPr>
          <w:b/>
          <w:bCs/>
        </w:rPr>
        <w:t xml:space="preserve">Bảng 5.2.</w:t>
      </w:r>
      <w:bookmarkStart w:id="135" w:name="tbl-5-2"/>
      <w:bookmarkEnd w:id="135"/>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36"/>
    <w:bookmarkStart w:id="138" w:name="X66db71c9020c40cf46e490c5c37ad244e2b7594"/>
    <w:p>
      <w:pPr>
        <w:pStyle w:val="Heading2"/>
      </w:pPr>
      <w:r>
        <w:t xml:space="preserve">5.3. Hướng phát triển</w:t>
      </w:r>
    </w:p>
    <w:p>
      <w:pPr>
        <w:pStyle w:val="FirstParagraph"/>
      </w:pPr>
      <w:r>
        <w:t xml:space="preserve">Sáu hướng phát triển, xếp theo mức tác động, tổng hợp ở Bảng 5.3.</w:t>
      </w:r>
    </w:p>
    <w:p>
      <w:pPr>
        <w:pStyle w:val="BodyText"/>
      </w:pPr>
      <w:r>
        <w:rPr>
          <w:b/>
          <w:bCs/>
        </w:rPr>
        <w:t xml:space="preserve">Bảng 5.3.</w:t>
      </w:r>
      <w:bookmarkStart w:id="137" w:name="tbl-5-3"/>
      <w:bookmarkEnd w:id="137"/>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 đã thực nghiệm và nhận dạng chính xác thêm 53 biển, nâng độ phủ lên 4/10; sáu cặp còn lại (mục 4.3.3) nằm ngoài cơ chế mặt nạ vị trí hoặc xung đột với cặp phổ biến hơn — cần cơ chế sửa theo ngữ cảnh và ngữ liệu lớn hơn</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2, 5</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w:t>
            </w:r>
          </w:p>
        </w:tc>
        <w:tc>
          <w:tcPr/>
          <w:p>
            <w:pPr>
              <w:pStyle w:val="Compact"/>
            </w:pPr>
            <w:r>
              <w:t xml:space="preserve">Khối nhận dạng chiếm 60,8% ngân sách độ trễ (Bảng 4.10); bộ phát hiện xuất được sang ONNX/OpenVINO nhưng chưa đo trong khuôn khổ đồ án này</w:t>
            </w:r>
          </w:p>
        </w:tc>
      </w:tr>
    </w:tbl>
    <w:bookmarkEnd w:id="138"/>
    <w:bookmarkStart w:id="139"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39"/>
    <w:bookmarkEnd w:id="140"/>
    <w:bookmarkStart w:id="149"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41">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42">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43">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quy định về cấp, thu hồi chứng nhận đăng ký xe, biển số xe cơ giới, xe máy chuyên dùng," ban hành 30/06/2025, hiệu lực 01/07/2025, Công báo số 887+888 ngày 15/07/2025. [Trực tuyến]. Địa chỉ:</w:t>
      </w:r>
      <w:r>
        <w:t xml:space="preserve"> </w:t>
      </w:r>
      <w:hyperlink r:id="rId144">
        <w:r>
          <w:rPr>
            <w:rStyle w:val="Hyperlink"/>
          </w:rPr>
          <w:t xml:space="preserve">https://congbao.chinhphu.vn/van-ban/thong-tu-so-51-2025-tt-bca-45356/57302.htm</w:t>
        </w:r>
      </w:hyperlink>
      <w:r>
        <w:t xml:space="preserve"> </w:t>
      </w:r>
      <w:r>
        <w:t xml:space="preserve">(truy cập ngày 2026-09-03).</w:t>
      </w:r>
    </w:p>
    <w:p>
      <w:pPr>
        <w:pStyle w:val="BodyText"/>
      </w:pPr>
      <w:r>
        <w:t xml:space="preserve">[5] Bộ Công an, "Quy chuẩn kỹ thuật quốc gia về biển số xe QCVN 08:2024/BCA," 2024. [Trực tuyến]. Địa chỉ:</w:t>
      </w:r>
      <w:r>
        <w:t xml:space="preserve"> </w:t>
      </w:r>
      <w:hyperlink r:id="rId145">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4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G. Jocher, J. Qiu, "Ultralytics YOLO11," Ultralytics, 2024. [Trực tuyến]. Địa chỉ:</w:t>
      </w:r>
      <w:r>
        <w:t xml:space="preserve"> </w:t>
      </w:r>
      <w:hyperlink r:id="rId147">
        <w:r>
          <w:rPr>
            <w:rStyle w:val="Hyperlink"/>
          </w:rPr>
          <w:t xml:space="preserve">https://docs.ultralytics.com/models/yolo11/</w:t>
        </w:r>
      </w:hyperlink>
      <w:r>
        <w:t xml:space="preserve"> </w:t>
      </w:r>
      <w:r>
        <w:t xml:space="preserve">(truy cập ngày 2026-07-19).</w:t>
      </w:r>
    </w:p>
    <w:p>
      <w:pPr>
        <w:pStyle w:val="BodyText"/>
      </w:pPr>
      <w:r>
        <w:t xml:space="preserve">[8]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48">
        <w:r>
          <w:rPr>
            <w:rStyle w:val="Hyperlink"/>
          </w:rPr>
          <w:t xml:space="preserve">https://arxiv.org/html/2603.24373v1</w:t>
        </w:r>
      </w:hyperlink>
      <w:r>
        <w:t xml:space="preserve"> </w:t>
      </w:r>
      <w:r>
        <w:t xml:space="preserve">(truy cập ngày 2026-07-19).</w:t>
      </w:r>
    </w:p>
    <w:p>
      <w:pPr>
        <w:pStyle w:val="BodyText"/>
      </w:pPr>
      <w:r>
        <w:t xml:space="preserve">[9] Sutikno, A. Sugiharto, R. Kusumaningrum, "Enhanced Automatic License Plate Detection and Recognition using CLAHE and YOLOv11," 2025.</w:t>
      </w:r>
    </w:p>
    <w:p>
      <w:pPr>
        <w:pStyle w:val="BodyText"/>
      </w:pPr>
      <w:r>
        <w:t xml:space="preserve">[10]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[11]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[12]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[13]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[14] C. Zauner, "Implementation and Benchmarking of Perceptual Image Hash Functions," Luận văn thạc sĩ, Upper Austria University of Applied Sciences, Hagenberg, 2010.</w:t>
      </w:r>
    </w:p>
    <w:p>
      <w:pPr>
        <w:pStyle w:val="BodyText"/>
      </w:pPr>
      <w:r>
        <w:t xml:space="preserve">[15]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[16] G. Bradski, "The OpenCV Library,"</w:t>
      </w:r>
      <w:r>
        <w:t xml:space="preserve"> </w:t>
      </w:r>
      <w:r>
        <w:rPr>
          <w:i/>
          <w:iCs/>
        </w:rPr>
        <w:t xml:space="preserve">Dr. Dobb's Journal of Software Tools</w:t>
      </w:r>
      <w:r>
        <w:t xml:space="preserve">, 2000.</w:t>
      </w:r>
    </w:p>
    <w:p>
      <w:r>
        <w:br w:type="page"/>
      </w:r>
    </w:p>
    <w:bookmarkEnd w:id="149"/>
    <w:bookmarkStart w:id="161" w:name="phụ-lục"/>
    <w:p>
      <w:pPr>
        <w:pStyle w:val="Heading1"/>
      </w:pPr>
      <w:r>
        <w:t xml:space="preserve">PHỤ LỤC</w:t>
      </w:r>
    </w:p>
    <w:bookmarkStart w:id="153" w:name="phụ-lục-a-cấu-hình-và-siêu-tham-số"/>
    <w:p>
      <w:pPr>
        <w:pStyle w:val="Heading2"/>
      </w:pPr>
      <w:r>
        <w:t xml:space="preserve">Phụ lục A. Cấu hình và siêu tham số</w:t>
      </w:r>
    </w:p>
    <w:bookmarkStart w:id="150"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trường hợp ngoại lệ này.</w:t>
      </w:r>
    </w:p>
    <w:bookmarkEnd w:id="150"/>
    <w:bookmarkStart w:id="151"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51"/>
    <w:bookmarkStart w:id="152"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52"/>
    <w:bookmarkEnd w:id="153"/>
    <w:bookmarkStart w:id="159" w:name="phụ-lục-b-hướng-dẫn-cài-đặt-và-chạy"/>
    <w:p>
      <w:pPr>
        <w:pStyle w:val="Heading2"/>
      </w:pPr>
      <w:r>
        <w:t xml:space="preserve">Phụ lục B. Hướng dẫn cài đặt và chạy</w:t>
      </w:r>
    </w:p>
    <w:bookmarkStart w:id="156"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8"/>
        </w:numPr>
      </w:pPr>
      <w:r>
        <w:t xml:space="preserve">Giao diện web:</w:t>
      </w:r>
      <w:r>
        <w:t xml:space="preserve"> </w:t>
      </w:r>
      <w:hyperlink r:id="rId154">
        <w:r>
          <w:rPr>
            <w:rStyle w:val="Hyperlink"/>
          </w:rPr>
          <w:t xml:space="preserve">http://localhost:5173</w:t>
        </w:r>
      </w:hyperlink>
    </w:p>
    <w:p>
      <w:pPr>
        <w:pStyle w:val="Compact"/>
        <w:numPr>
          <w:ilvl w:val="0"/>
          <w:numId w:val="1008"/>
        </w:numPr>
      </w:pPr>
      <w:r>
        <w:t xml:space="preserve">Tài liệu API tự sinh:</w:t>
      </w:r>
      <w:r>
        <w:t xml:space="preserve"> </w:t>
      </w:r>
      <w:hyperlink r:id="rId155">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56"/>
    <w:bookmarkStart w:id="157" w:name="Xf164c78b43aed40f1f75a57042a8729375773e2"/>
    <w:p>
      <w:pPr>
        <w:pStyle w:val="Heading3"/>
      </w:pPr>
      <w:r>
        <w:t xml:space="preserve">B.2. Chạy trực tiếp trên máy, không dùng Docker</w:t>
      </w:r>
    </w:p>
    <w:p>
      <w:pPr>
        <w:pStyle w:val="FirstParagraph"/>
      </w:pPr>
      <w:r>
        <w:t xml:space="preserve">Cần Python 3.13 và Node.js 18 trở lên. Đồ án dùng</w:t>
      </w:r>
      <w:r>
        <w:t xml:space="preserve"> </w:t>
      </w:r>
      <w:r>
        <w:rPr>
          <w:b/>
          <w:bCs/>
        </w:rPr>
        <w:t xml:space="preserve">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57"/>
    <w:bookmarkStart w:id="158"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triển khai.</w:t>
      </w:r>
    </w:p>
    <w:bookmarkEnd w:id="158"/>
    <w:bookmarkEnd w:id="159"/>
    <w:bookmarkStart w:id="160" w:name="phụ-lục-c-phân-công-công-việc"/>
    <w:p>
      <w:pPr>
        <w:pStyle w:val="Heading2"/>
      </w:pPr>
      <w:r>
        <w:t xml:space="preserve">Phụ lục C. Phân công công việc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viên</w:t>
            </w:r>
          </w:p>
        </w:tc>
        <w:tc>
          <w:tcPr/>
          <w:p>
            <w:pPr>
              <w:pStyle w:val="Compact"/>
              <w:jc w:val="center"/>
            </w:pPr>
            <w:r>
              <w:t xml:space="preserve">MSSV</w:t>
            </w:r>
          </w:p>
        </w:tc>
        <w:tc>
          <w:tcPr/>
          <w:p>
            <w:pPr>
              <w:pStyle w:val="Compact"/>
            </w:pPr>
            <w:r>
              <w:t xml:space="preserve">Công việc chính</w:t>
            </w:r>
          </w:p>
        </w:tc>
      </w:tr>
      <w:tr>
        <w:tc>
          <w:tcPr/>
          <w:p>
            <w:pPr>
              <w:pStyle w:val="Compact"/>
            </w:pPr>
            <w:r>
              <w:t xml:space="preserve">Phạm Nguyễn Thế Châu</w:t>
            </w:r>
          </w:p>
        </w:tc>
        <w:tc>
          <w:tcPr/>
          <w:p>
            <w:pPr>
              <w:pStyle w:val="Compact"/>
              <w:jc w:val="center"/>
            </w:pPr>
            <w:r>
              <w:t xml:space="preserve">25410004</w:t>
            </w:r>
          </w:p>
        </w:tc>
        <w:tc>
          <w:tcPr/>
          <w:p>
            <w:pPr>
              <w:pStyle w:val="Compact"/>
            </w:pPr>
            <w:r>
              <w:t xml:space="preserve">Thu thập dữ liệu, huấn luyện YOLO11n, đánh giá bộ phát hiện</w:t>
            </w:r>
          </w:p>
        </w:tc>
      </w:tr>
      <w:tr>
        <w:tc>
          <w:tcPr/>
          <w:p>
            <w:pPr>
              <w:pStyle w:val="Compact"/>
            </w:pPr>
            <w:r>
              <w:t xml:space="preserve">Nguyễn Công Hậu</w:t>
            </w:r>
          </w:p>
        </w:tc>
        <w:tc>
          <w:tcPr/>
          <w:p>
            <w:pPr>
              <w:pStyle w:val="Compact"/>
              <w:jc w:val="center"/>
            </w:pPr>
            <w:r>
              <w:t xml:space="preserve">25410006</w:t>
            </w:r>
          </w:p>
        </w:tc>
        <w:tc>
          <w:tcPr/>
          <w:p>
            <w:pPr>
              <w:pStyle w:val="Compact"/>
            </w:pPr>
            <w:r>
              <w:t xml:space="preserve">Xây dựng giao diện React, FastAPI, Docker, kiểm thử tích hợp</w:t>
            </w:r>
          </w:p>
        </w:tc>
      </w:tr>
      <w:tr>
        <w:tc>
          <w:tcPr/>
          <w:p>
            <w:pPr>
              <w:pStyle w:val="Compact"/>
            </w:pPr>
            <w:r>
              <w:t xml:space="preserve">Nguyễn Minh Hiếu</w:t>
            </w:r>
          </w:p>
        </w:tc>
        <w:tc>
          <w:tcPr/>
          <w:p>
            <w:pPr>
              <w:pStyle w:val="Compact"/>
              <w:jc w:val="center"/>
            </w:pPr>
            <w:r>
              <w:t xml:space="preserve">25410007</w:t>
            </w:r>
          </w:p>
        </w:tc>
        <w:tc>
          <w:tcPr/>
          <w:p>
            <w:pPr>
              <w:pStyle w:val="Compact"/>
            </w:pPr>
            <w:r>
              <w:t xml:space="preserve">Thiết kế đường ống xử lý ảnh, hậu xử lý biển số, thực nghiệm OCR, viết báo cáo</w:t>
            </w:r>
          </w:p>
        </w:tc>
      </w:tr>
      <w:tr>
        <w:tc>
          <w:tcPr/>
          <w:p>
            <w:pPr>
              <w:pStyle w:val="Compact"/>
            </w:pPr>
            <w:r>
              <w:t xml:space="preserve">Phạm Công Thành</w:t>
            </w:r>
          </w:p>
        </w:tc>
        <w:tc>
          <w:tcPr/>
          <w:p>
            <w:pPr>
              <w:pStyle w:val="Compact"/>
              <w:jc w:val="center"/>
            </w:pPr>
            <w:r>
              <w:t xml:space="preserve">25410013</w:t>
            </w:r>
          </w:p>
        </w:tc>
        <w:tc>
          <w:tcPr/>
          <w:p>
            <w:pPr>
              <w:pStyle w:val="Compact"/>
            </w:pPr>
            <w:r>
              <w:t xml:space="preserve">Xây dựng bộ dữ liệu, khử trùng lặp, đánh giá và phân tích kết quả</w:t>
            </w:r>
          </w:p>
        </w:tc>
      </w:tr>
    </w:tbl>
    <w:p>
      <w:pPr>
        <w:pStyle w:val="BodyText"/>
      </w:pPr>
      <w:r>
        <w:t xml:space="preserve">Các hạng mục trên là</w:t>
      </w:r>
      <w:r>
        <w:t xml:space="preserve"> </w:t>
      </w:r>
      <w:r>
        <w:rPr>
          <w:b/>
          <w:bCs/>
        </w:rPr>
        <w:t xml:space="preserve">phần việc chính</w:t>
      </w:r>
      <w:r>
        <w:t xml:space="preserve"> </w:t>
      </w:r>
      <w:r>
        <w:t xml:space="preserve">của từng thành viên, không phải ranh giới tuyệt đối: những quyết định ảnh hưởng tới số liệu công bố — chọn ngưỡng phân loại bố cục (mục 3.4.3), dừng lượt tinh chỉnh bộ nhận dạng, chốt cấu hình triển khai — đều do cả nhóm thống nhất.</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12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51" Target="media/rId51.png" /><Relationship Type="http://schemas.openxmlformats.org/officeDocument/2006/relationships/image" Id="rId102" Target="media/rId102.png" /><Relationship Type="http://schemas.openxmlformats.org/officeDocument/2006/relationships/image" Id="rId125" Target="media/rId125.png" /><Relationship Type="http://schemas.openxmlformats.org/officeDocument/2006/relationships/image" Id="rId56" Target="media/rId56.png" /><Relationship Type="http://schemas.openxmlformats.org/officeDocument/2006/relationships/image" Id="rId80" Target="media/rId80.png" /><Relationship Type="http://schemas.openxmlformats.org/officeDocument/2006/relationships/image" Id="rId67" Target="media/rId67.png" /><Relationship Type="http://schemas.openxmlformats.org/officeDocument/2006/relationships/hyperlink" Id="rId154" Target="http://localhost:5173" TargetMode="External" /><Relationship Type="http://schemas.openxmlformats.org/officeDocument/2006/relationships/hyperlink" Id="rId155" Target="http://localhost:5173/docs" TargetMode="External" /><Relationship Type="http://schemas.openxmlformats.org/officeDocument/2006/relationships/hyperlink" Id="rId142" Target="https://arxiv.org/abs/2201.00267" TargetMode="External" /><Relationship Type="http://schemas.openxmlformats.org/officeDocument/2006/relationships/hyperlink" Id="rId148" Target="https://arxiv.org/html/2603.24373v1" TargetMode="External" /><Relationship Type="http://schemas.openxmlformats.org/officeDocument/2006/relationships/hyperlink" Id="rId146" Target="https://bocongan.gov.vn/chinh-sach-phap-luat/bai-viet/nhan-dien-mau-sac-seri-ky-hieu-bien-so-xe-cua-co-quan-to-chuc-ca-nhan-tu-01012025-d1-t1617" TargetMode="External" /><Relationship Type="http://schemas.openxmlformats.org/officeDocument/2006/relationships/hyperlink" Id="rId143" Target="https://chinhphu.vn/?pageid=27160&amp;docid=211945&amp;classid=1&amp;orggroupid=4" TargetMode="External" /><Relationship Type="http://schemas.openxmlformats.org/officeDocument/2006/relationships/hyperlink" Id="rId144" Target="https://congbao.chinhphu.vn/van-ban/thong-tu-so-51-2025-tt-bca-45356/57302.htm" TargetMode="External" /><Relationship Type="http://schemas.openxmlformats.org/officeDocument/2006/relationships/hyperlink" Id="rId141" Target="https://dantri.com.vn/thoi-su/viet-nam-co-77-trieu-xe-may-cu-1000-dan-co-770-nguoi-so-huu-xe-may-20241104141910472.htm" TargetMode="External" /><Relationship Type="http://schemas.openxmlformats.org/officeDocument/2006/relationships/hyperlink" Id="rId147" Target="https://docs.ultralytics.com/models/yolo11/" TargetMode="External" /><Relationship Type="http://schemas.openxmlformats.org/officeDocument/2006/relationships/hyperlink" Id="rId145" Target="https://mps.gov.vn/chinh-sach-phap-luat/bai-viet/quy-chuan-ky-thuat-quoc-gia-ve-bien-so-xe-d1-t1592" TargetMode="External" /></Relationships>
</file>

<file path=word/_rels/footnotes.xml.rels><?xml version="1.0" encoding="UTF-8"?><Relationships xmlns="http://schemas.openxmlformats.org/package/2006/relationships"><Relationship Type="http://schemas.openxmlformats.org/officeDocument/2006/relationships/hyperlink" Id="rId154" Target="http://localhost:5173" TargetMode="External" /><Relationship Type="http://schemas.openxmlformats.org/officeDocument/2006/relationships/hyperlink" Id="rId155" Target="http://localhost:5173/docs" TargetMode="External" /><Relationship Type="http://schemas.openxmlformats.org/officeDocument/2006/relationships/hyperlink" Id="rId142" Target="https://arxiv.org/abs/2201.00267" TargetMode="External" /><Relationship Type="http://schemas.openxmlformats.org/officeDocument/2006/relationships/hyperlink" Id="rId148" Target="https://arxiv.org/html/2603.24373v1" TargetMode="External" /><Relationship Type="http://schemas.openxmlformats.org/officeDocument/2006/relationships/hyperlink" Id="rId146" Target="https://bocongan.gov.vn/chinh-sach-phap-luat/bai-viet/nhan-dien-mau-sac-seri-ky-hieu-bien-so-xe-cua-co-quan-to-chuc-ca-nhan-tu-01012025-d1-t1617" TargetMode="External" /><Relationship Type="http://schemas.openxmlformats.org/officeDocument/2006/relationships/hyperlink" Id="rId143" Target="https://chinhphu.vn/?pageid=27160&amp;docid=211945&amp;classid=1&amp;orggroupid=4" TargetMode="External" /><Relationship Type="http://schemas.openxmlformats.org/officeDocument/2006/relationships/hyperlink" Id="rId144" Target="https://congbao.chinhphu.vn/van-ban/thong-tu-so-51-2025-tt-bca-45356/57302.htm" TargetMode="External" /><Relationship Type="http://schemas.openxmlformats.org/officeDocument/2006/relationships/hyperlink" Id="rId141" Target="https://dantri.com.vn/thoi-su/viet-nam-co-77-trieu-xe-may-cu-1000-dan-co-770-nguoi-so-huu-xe-may-20241104141910472.htm" TargetMode="External" /><Relationship Type="http://schemas.openxmlformats.org/officeDocument/2006/relationships/hyperlink" Id="rId147" Target="https://docs.ultralytics.com/models/yolo11/" TargetMode="External" /><Relationship Type="http://schemas.openxmlformats.org/officeDocument/2006/relationships/hyperlink" Id="rId145" Target="https://mps.gov.vn/chinh-sach-phap-luat/bai-viet/quy-chuan-ky-thuat-quoc-gia-ve-bien-so-xe-d1-t15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2026-09-04T11:46:40Z</dcterms:created>
  <dcterms:modified xsi:type="dcterms:W3CDTF">2026-09-04T11:46:40Z</dcterms:modified>
</cp:coreProperties>
</file>

<file path=docProps/custom.xml><?xml version="1.0" encoding="utf-8"?>
<Properties xmlns="http://schemas.openxmlformats.org/officeDocument/2006/custom-properties" xmlns:vt="http://schemas.openxmlformats.org/officeDocument/2006/docPropsVTypes"/>
</file>