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5.png" ContentType="image/png"/>
  <Override PartName="/word/media/rId184.png" ContentType="image/png"/>
  <Override PartName="/word/media/rId180.png" ContentType="image/png"/>
  <Override PartName="/word/media/rId149.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 và hai yêu cầu đã quay lại.</w:t>
      </w:r>
      <w:r>
        <w:t xml:space="preserve"> </w:t>
      </w:r>
      <w:r>
        <w:t xml:space="preserve">Sáu yêu cầu từng chuyển xuống</w:t>
      </w:r>
      <w:r>
        <w:t xml:space="preserve"> </w:t>
      </w:r>
      <w:r>
        <w:rPr>
          <w:i/>
          <w:iCs/>
        </w:rPr>
        <w:t xml:space="preserve">Won't</w:t>
      </w:r>
      <w:r>
        <w:t xml:space="preserve">; hai trong số đó —</w:t>
      </w:r>
      <w:r>
        <w:t xml:space="preserve"> </w:t>
      </w:r>
      <w:r>
        <w:rPr>
          <w:b/>
          <w:bCs/>
        </w:rPr>
        <w:t xml:space="preserve">FR-3.1 và FR-3.4</w:t>
      </w:r>
      <w:r>
        <w:t xml:space="preserve"> </w:t>
      </w:r>
      <w:r>
        <w:t xml:space="preserve">— đã được dựng lại và trở về mức</w:t>
      </w:r>
      <w:r>
        <w:t xml:space="preserve"> </w:t>
      </w:r>
      <w:r>
        <w:rPr>
          <w:i/>
          <w:iCs/>
        </w:rPr>
        <w:t xml:space="preserve">Must</w:t>
      </w:r>
      <w:r>
        <w:t xml:space="preserve"> </w:t>
      </w:r>
      <w:r>
        <w:t xml:space="preserve">cùng chế độ quét trực tiếp (4.8.1), nên hiện chỉ còn bốn. Diễn biến đầy đủ: đợt 1 gỡ trang Webcam →</w:t>
      </w:r>
      <w:r>
        <w:t xml:space="preserve"> </w:t>
      </w:r>
      <w:r>
        <w:rPr>
          <w:b/>
          <w:bCs/>
        </w:rPr>
        <w:t xml:space="preserve">FR-3.1 và FR-3.4 chuyển M → W</w:t>
      </w:r>
      <w:r>
        <w:t xml:space="preserve"> </w:t>
      </w:r>
      <w:r>
        <w:rPr>
          <w:i/>
          <w:iCs/>
        </w:rPr>
        <w:t xml:space="preserve">(nay đã đảo ngược)</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từng chuyển sang</w:t>
      </w:r>
      <w:r>
        <w:rPr>
          <w:b/>
          <w:bCs/>
        </w:rPr>
        <w:t xml:space="preserve"> </w:t>
      </w:r>
      <w:r>
        <w:rPr>
          <w:b/>
          <w:bCs/>
          <w:i/>
          <w:iCs/>
        </w:rPr>
        <w:t xml:space="preserve">Won't</w:t>
      </w:r>
      <w:r>
        <w:rPr>
          <w:b/>
          <w:bCs/>
        </w:rPr>
        <w:t xml:space="preserve">, và hai trong số đó — FR-3.1, FR-3.4 — nay đã quay lại mức</w:t>
      </w:r>
      <w:r>
        <w:rPr>
          <w:b/>
          <w:bCs/>
        </w:rPr>
        <w:t xml:space="preserve"> </w:t>
      </w:r>
      <w:r>
        <w:rPr>
          <w:b/>
          <w:bCs/>
          <w:i/>
          <w:iCs/>
        </w:rPr>
        <w:t xml:space="preserve">Must</w:t>
      </w:r>
      <w:r>
        <w:rPr>
          <w:b/>
          <w:bCs/>
        </w:rPr>
        <w:t xml:space="preserve"> </w:t>
      </w:r>
      <w:r>
        <w:rPr>
          <w:b/>
          <w:bCs/>
        </w:rPr>
        <w:t xml:space="preserve">và đã đạt</w:t>
      </w:r>
      <w:r>
        <w:t xml:space="preserve"> </w:t>
      </w:r>
      <w:r>
        <w:t xml:space="preserve">cùng chế độ quét trực tiếp được dựng lại (4.8.1).</w:t>
      </w:r>
      <w:r>
        <w:t xml:space="preserve"> </w:t>
      </w:r>
      <w:r>
        <w:rPr>
          <w:b/>
          <w:bCs/>
        </w:rPr>
        <w:t xml:space="preserve">Còn lại hai: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w:t>
      </w:r>
      <w:r>
        <w:t xml:space="preserve"> </w:t>
      </w:r>
      <w:r>
        <w:rPr>
          <w:b/>
          <w:bCs/>
        </w:rPr>
        <w:t xml:space="preserve">đạt mục tiêu</w:t>
      </w:r>
      <w:r>
        <w:t xml:space="preserve"> </w:t>
      </w:r>
      <w:r>
        <w:t xml:space="preserve">(p95 = 509,76 ms; mục tiêu 800 ms, ngưỡng tối thiểu 1.500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4"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Start w:id="133"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33"/>
    <w:bookmarkEnd w:id="134"/>
    <w:bookmarkStart w:id="140" w:name="Xd33c5fd3fcbf5c7f74138f222cc9bcbb755d6d1"/>
    <w:p>
      <w:pPr>
        <w:pStyle w:val="Heading2"/>
      </w:pPr>
      <w:r>
        <w:t xml:space="preserve">4.7. Máy chủ và cơ sở dữ liệu</w:t>
      </w:r>
    </w:p>
    <w:bookmarkStart w:id="135"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5"/>
    <w:bookmarkStart w:id="136"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36"/>
    <w:bookmarkStart w:id="137"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7"/>
    <w:bookmarkStart w:id="138"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8"/>
    <w:bookmarkStart w:id="139" w:name="X7ab05ebab4c363bf0a278e990d4d7ad2c7d6582"/>
    <w:p>
      <w:pPr>
        <w:pStyle w:val="Heading3"/>
      </w:pPr>
      <w:r>
        <w:t xml:space="preserve">4.7.5.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9"/>
    <w:bookmarkEnd w:id="140"/>
    <w:bookmarkStart w:id="143" w:name="X3a8d61a51575a0ea03bbef8c366606d753c4f55"/>
    <w:p>
      <w:pPr>
        <w:pStyle w:val="Heading2"/>
      </w:pPr>
      <w:r>
        <w:t xml:space="preserve">4.8. Giao diện người dùng</w:t>
      </w:r>
    </w:p>
    <w:bookmarkStart w:id="14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41"/>
    <w:bookmarkStart w:id="142"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2"/>
    <w:bookmarkEnd w:id="143"/>
    <w:bookmarkStart w:id="14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4"/>
    <w:bookmarkStart w:id="145"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5"/>
    <w:bookmarkEnd w:id="146"/>
    <w:bookmarkStart w:id="198"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3" w:name="X615dfd631dc181525daf811d00c6861931eec12"/>
    <w:p>
      <w:pPr>
        <w:pStyle w:val="Heading2"/>
      </w:pPr>
      <w:r>
        <w:t xml:space="preserve">5.1. Mục tiêu và phương pháp đánh giá</w:t>
      </w:r>
    </w:p>
    <w:bookmarkStart w:id="147"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7"/>
    <w:bookmarkStart w:id="14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8"/>
    <w:bookmarkStart w:id="152" w:name="Xae02105bda9855e41edaa9a7db070e9fd50916a"/>
    <w:p>
      <w:pPr>
        <w:pStyle w:val="Heading3"/>
      </w:pPr>
      <w:r>
        <w:t xml:space="preserve">5.1.3. Giao thức đo</w:t>
      </w:r>
    </w:p>
    <w:p>
      <w:pPr>
        <w:pStyle w:val="FirstParagraph"/>
      </w:pPr>
      <w:r>
        <w:drawing>
          <wp:inline>
            <wp:extent cx="5334000" cy="6408964"/>
            <wp:effectExtent b="0" l="0" r="0" t="0"/>
            <wp:docPr descr="" title="" id="150" name="Picture"/>
            <a:graphic>
              <a:graphicData uri="http://schemas.openxmlformats.org/drawingml/2006/picture">
                <pic:pic>
                  <pic:nvPicPr>
                    <pic:cNvPr descr="figures/fig-ch6-01.png" id="151" name="Picture"/>
                    <pic:cNvPicPr>
                      <a:picLocks noChangeArrowheads="1" noChangeAspect="1"/>
                    </pic:cNvPicPr>
                  </pic:nvPicPr>
                  <pic:blipFill>
                    <a:blip r:embed="rId14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Ba lý do phải đo lại, khác hẳn nhau về tính chất.</w:t>
      </w:r>
      <w:r>
        <w:t xml:space="preserve"> </w:t>
      </w:r>
      <w:r>
        <w:rPr>
          <w:i/>
          <w:iCs/>
        </w:rPr>
        <w:t xml:space="preserve">(a)</w:t>
      </w:r>
      <w:r>
        <w:t xml:space="preserve"> </w:t>
      </w:r>
      <w:r>
        <w:rPr>
          <w:b/>
          <w:bCs/>
        </w:rPr>
        <w:t xml:space="preserve">Hệ thống thật sự thay đổi</w:t>
      </w:r>
      <w:r>
        <w:t xml:space="preserve"> </w:t>
      </w:r>
      <w:r>
        <w:t xml:space="preserve">— lượt 2, 3, 5: mỗi lần cải tiến một khâu là mọi con số cũ mô tả một hệ thống không còn tồn tại, nên</w:t>
      </w:r>
      <w:r>
        <w:t xml:space="preserve"> </w:t>
      </w:r>
      <w:r>
        <w:rPr>
          <w:i/>
          <w:iCs/>
        </w:rPr>
        <w:t xml:space="preserve">không</w:t>
      </w:r>
      <w:r>
        <w:t xml:space="preserve"> </w:t>
      </w:r>
      <w:r>
        <w:t xml:space="preserve">đo lại mới là sai.</w:t>
      </w:r>
      <w:r>
        <w:t xml:space="preserve"> </w:t>
      </w:r>
      <w:r>
        <w:rPr>
          <w:i/>
          <w:iCs/>
        </w:rPr>
        <w:t xml:space="preserve">(b)</w:t>
      </w:r>
      <w:r>
        <w:t xml:space="preserve"> </w:t>
      </w:r>
      <w:r>
        <w:rPr>
          <w:b/>
          <w:bCs/>
        </w:rPr>
        <w:t xml:space="preserve">Công cụ đo bị sai</w:t>
      </w:r>
      <w:r>
        <w:t xml:space="preserve"> </w:t>
      </w:r>
      <w:r>
        <w:t xml:space="preserve">— lượt 4, và đây là lý do đáng lo nhất: công cụ tự dựng lại các bước xử lý thay vì gọi đúng đường mà hệ thống thật chạy, nên hai bên trôi xa nhau trong khi công cụ vẫn in ra số đẹp. Lỗi cùng loại lặp</w:t>
      </w:r>
      <w:r>
        <w:t xml:space="preserve"> </w:t>
      </w:r>
      <w:r>
        <w:rPr>
          <w:b/>
          <w:bCs/>
        </w:rPr>
        <w:t xml:space="preserve">bốn lần</w:t>
      </w:r>
      <w:r>
        <w:t xml:space="preserve"> </w:t>
      </w:r>
      <w:r>
        <w:t xml:space="preserve">và được ghi thành một mối đe doạ tính hợp lệ ở mục 5.9.3.</w:t>
      </w:r>
      <w:r>
        <w:t xml:space="preserve"> </w:t>
      </w:r>
      <w:r>
        <w:rPr>
          <w:i/>
          <w:iCs/>
        </w:rPr>
        <w:t xml:space="preserve">(c)</w:t>
      </w:r>
      <w:r>
        <w:t xml:space="preserve"> </w:t>
      </w:r>
      <w:r>
        <w:rPr>
          <w:b/>
          <w:bCs/>
        </w:rPr>
        <w:t xml:space="preserve">Điều kiện đo sai</w:t>
      </w:r>
      <w:r>
        <w:t xml:space="preserve"> </w:t>
      </w:r>
      <w:r>
        <w:t xml:space="preserve">— gặp một lần ở phép đo tốc độ khung hình, khi máy đang chạy chương trình nặng khác (mục 5.6.4).</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52"/>
    <w:bookmarkEnd w:id="153"/>
    <w:bookmarkStart w:id="15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4"/>
    <w:bookmarkEnd w:id="155"/>
    <w:bookmarkStart w:id="159"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6"/>
    <w:bookmarkStart w:id="157"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7"/>
    <w:bookmarkStart w:id="158"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8"/>
    <w:bookmarkEnd w:id="159"/>
    <w:bookmarkStart w:id="163"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60"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60"/>
    <w:bookmarkStart w:id="161"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61"/>
    <w:bookmarkStart w:id="162"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2"/>
    <w:bookmarkEnd w:id="163"/>
    <w:bookmarkStart w:id="17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4"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4"/>
    <w:bookmarkStart w:id="165"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5"/>
    <w:bookmarkStart w:id="166"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6"/>
    <w:bookmarkStart w:id="167"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7"/>
    <w:bookmarkStart w:id="169"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8">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9"/>
    <w:bookmarkStart w:id="170"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70"/>
    <w:bookmarkStart w:id="171" w:name="X83a4063ca7053738346595d9e36bfe5762b6bbf"/>
    <w:p>
      <w:pPr>
        <w:pStyle w:val="Heading3"/>
      </w:pPr>
      <w:r>
        <w:t xml:space="preserve">5.5.7. Bậc thang thử lại cho biển nghiêng/méo — chi phí, lợi ích và một quyết định tắt tính năng</w:t>
      </w:r>
    </w:p>
    <w:bookmarkEnd w:id="171"/>
    <w:bookmarkEnd w:id="172"/>
    <w:bookmarkStart w:id="19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3"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(5.6.4).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3"/>
    <w:bookmarkStart w:id="174"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4"/>
    <w:bookmarkStart w:id="179"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6" name="Picture"/>
            <a:graphic>
              <a:graphicData uri="http://schemas.openxmlformats.org/drawingml/2006/picture">
                <pic:pic>
                  <pic:nvPicPr>
                    <pic:cNvPr descr="figures/fig-ch5-backends.png" id="177" name="Picture"/>
                    <pic:cNvPicPr>
                      <a:picLocks noChangeArrowheads="1" noChangeAspect="1"/>
                    </pic:cNvPicPr>
                  </pic:nvPicPr>
                  <pic:blipFill>
                    <a:blip r:embed="rId17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w:t>
      </w:r>
      <w:r>
        <w:t xml:space="preserve"> </w:t>
      </w:r>
      <w:r>
        <w:rPr>
          <w:i/>
          <w:iCs/>
        </w:rPr>
        <w:t xml:space="preserve">(Cặp số này đo</w:t>
      </w:r>
      <w:r>
        <w:rPr>
          <w:i/>
          <w:iCs/>
        </w:rPr>
        <w:t xml:space="preserve"> </w:t>
      </w:r>
      <w:r>
        <w:rPr>
          <w:b/>
          <w:bCs/>
          <w:i/>
          <w:iCs/>
        </w:rPr>
        <w:t xml:space="preserve">trước</w:t>
      </w:r>
      <w:r>
        <w:rPr>
          <w:i/>
          <w:iCs/>
        </w:rPr>
        <w:t xml:space="preserve"> </w:t>
      </w:r>
      <w:r>
        <w:rPr>
          <w:i/>
          <w:iCs/>
        </w:rPr>
        <w:t xml:space="preserve">đợt tối ưu tầng suy luận ở 4.4, khi mốc PyTorch còn là 5,257 FPS; mốc hiện hành là 5,63 FPS. Phép so sánh giữa ba nền tảng vẫn có giá trị vì cả ba đo cùng điều kiện, nhưng</w:t>
      </w:r>
      <w:r>
        <w:rPr>
          <w:i/>
          <w:iCs/>
        </w:rPr>
        <w:t xml:space="preserve"> </w:t>
      </w:r>
      <w:r>
        <w:rPr>
          <w:b/>
          <w:bCs/>
          <w:i/>
          <w:iCs/>
        </w:rPr>
        <w:t xml:space="preserve">không được ghép 6,310 FPS với mốc mới</w:t>
      </w:r>
      <w:r>
        <w:rPr>
          <w:i/>
          <w:iCs/>
        </w:rPr>
        <w:t xml:space="preserve"> </w:t>
      </w:r>
      <w:r>
        <w:rPr>
          <w:i/>
          <w:iCs/>
        </w:rPr>
        <w:t xml:space="preserve">— muốn có tỷ lệ cập nhật thì phải đo lại cả ba.)</w:t>
      </w:r>
      <w:r>
        <w:t xml:space="preserve"> </w:t>
      </w:r>
      <w:r>
        <w:t xml:space="preserve">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8">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9"/>
    <w:bookmarkStart w:id="183" w:name="Xa16846ff2631b69bf1ae5e24086a9e3dfbfd168"/>
    <w:p>
      <w:pPr>
        <w:pStyle w:val="Heading3"/>
      </w:pPr>
      <w:r>
        <w:t xml:space="preserve">5.6.4.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81" name="Picture"/>
            <a:graphic>
              <a:graphicData uri="http://schemas.openxmlformats.org/drawingml/2006/picture">
                <pic:pic>
                  <pic:nvPicPr>
                    <pic:cNvPr descr="figures/fig-ch5-nfr-p2.png" id="182" name="Picture"/>
                    <pic:cNvPicPr>
                      <a:picLocks noChangeArrowheads="1" noChangeAspect="1"/>
                    </pic:cNvPicPr>
                  </pic:nvPicPr>
                  <pic:blipFill>
                    <a:blip r:embed="rId180"/>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3"/>
    <w:bookmarkStart w:id="187" w:name="X21e814676bb407d9f2ad11ecf490826ca08ea69"/>
    <w:p>
      <w:pPr>
        <w:pStyle w:val="Heading3"/>
      </w:pPr>
      <w:r>
        <w:t xml:space="preserve">5.6.5.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85" name="Picture"/>
            <a:graphic>
              <a:graphicData uri="http://schemas.openxmlformats.org/drawingml/2006/picture">
                <pic:pic>
                  <pic:nvPicPr>
                    <pic:cNvPr descr="figures/fig-ch5-dedup-51H14573.png" id="186" name="Picture"/>
                    <pic:cNvPicPr>
                      <a:picLocks noChangeArrowheads="1" noChangeAspect="1"/>
                    </pic:cNvPicPr>
                  </pic:nvPicPr>
                  <pic:blipFill>
                    <a:blip r:embed="rId184"/>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87"/>
    <w:bookmarkStart w:id="188" w:name="X5aa2c7a108583fb82efc59b75bc29545eda513b"/>
    <w:p>
      <w:pPr>
        <w:pStyle w:val="Heading3"/>
      </w:pPr>
      <w:r>
        <w:t xml:space="preserve">5.6.6.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8"/>
    <w:bookmarkStart w:id="189" w:name="Xae50a3e9cae748d5d13f98269eab4172bf477bc"/>
    <w:p>
      <w:pPr>
        <w:pStyle w:val="Heading3"/>
      </w:pPr>
      <w:r>
        <w:t xml:space="preserve">5.6.7.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9"/>
    <w:bookmarkEnd w:id="190"/>
    <w:bookmarkStart w:id="19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91"/>
    <w:bookmarkStart w:id="192"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92"/>
    <w:bookmarkStart w:id="196" w:name="X17c38d19be0e29160aa374b565370025cd3cedc"/>
    <w:p>
      <w:pPr>
        <w:pStyle w:val="Heading2"/>
      </w:pPr>
      <w:r>
        <w:t xml:space="preserve">5.9. Bàn luận</w:t>
      </w:r>
    </w:p>
    <w:bookmarkStart w:id="193"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93"/>
    <w:bookmarkStart w:id="194"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94"/>
    <w:bookmarkStart w:id="19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95"/>
    <w:bookmarkEnd w:id="196"/>
    <w:bookmarkStart w:id="19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7"/>
    <w:bookmarkEnd w:id="198"/>
    <w:bookmarkStart w:id="203" w:name="chương-6-kết-luận-và-hướng-phát-triển"/>
    <w:p>
      <w:pPr>
        <w:pStyle w:val="Heading1"/>
      </w:pPr>
      <w:r>
        <w:t xml:space="preserve">CHƯƠNG 6. KẾT LUẬN VÀ HƯỚNG PHÁT TRIỂN</w:t>
      </w:r>
    </w:p>
    <w:bookmarkStart w:id="199"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4"/>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5"/>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5"/>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9"/>
    <w:bookmarkStart w:id="200"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00"/>
    <w:bookmarkStart w:id="201"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01"/>
    <w:bookmarkStart w:id="202"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02"/>
    <w:bookmarkEnd w:id="203"/>
    <w:bookmarkStart w:id="223"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0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0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6">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9">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10">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11">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1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3">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14">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6">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7">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8">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9">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20">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2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22">
        <w:r>
          <w:rPr>
            <w:rStyle w:val="Hyperlink"/>
          </w:rPr>
          <w:t xml:space="preserve">https://onnxruntime.ai/docs/performance/tune-performance/threading.html</w:t>
        </w:r>
      </w:hyperlink>
      <w:r>
        <w:t xml:space="preserve"> </w:t>
      </w:r>
      <w:r>
        <w:t xml:space="preserve">(truy cập ngày 2026-07-19).</w:t>
      </w:r>
    </w:p>
    <w:p>
      <w:r>
        <w:br w:type="page"/>
      </w:r>
    </w:p>
    <w:bookmarkEnd w:id="223"/>
    <w:bookmarkStart w:id="240" w:name="phụ-lục"/>
    <w:p>
      <w:pPr>
        <w:pStyle w:val="Heading1"/>
      </w:pPr>
      <w:r>
        <w:t xml:space="preserve">PHỤ LỤC</w:t>
      </w:r>
    </w:p>
    <w:p>
      <w:pPr>
        <w:pStyle w:val="FirstParagraph"/>
      </w:pPr>
      <w:r>
        <w:t xml:space="preserve">Phụ lục giữ phần tra cứu: quy mô mã nguồn, cấu hình huấn luyện, xuất xứ và giấy phép từng bộ dữ liệu, kết quả kiểm thử và đặc tả giao diện lập trình. Mọi số liệu lấy trực tiếp từ kho mã và các tệp kết quả đã lưu, không có số nào nhập tay.</w:t>
      </w:r>
    </w:p>
    <w:p>
      <w:r>
        <w:pict>
          <v:rect style="width:0;height:1.5pt" o:hralign="center" o:hrstd="t" o:hr="t"/>
        </w:pict>
      </w:r>
    </w:p>
    <w:bookmarkStart w:id="226" w:name="phụ-lục-a-mã-nguồn"/>
    <w:p>
      <w:pPr>
        <w:pStyle w:val="Heading2"/>
      </w:pPr>
      <w:r>
        <w:t xml:space="preserve">Phụ lục A. Mã nguồn</w:t>
      </w:r>
    </w:p>
    <w:bookmarkStart w:id="22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24"/>
    <w:bookmarkStart w:id="225" w:name="a2-tổ-chức-thư-mục"/>
    <w:p>
      <w:pPr>
        <w:pStyle w:val="Heading3"/>
      </w:pPr>
      <w:r>
        <w:t xml:space="preserve">A.2. Tổ chức thư mục</w:t>
      </w:r>
    </w:p>
    <w:p>
      <w:pPr>
        <w:pStyle w:val="FirstParagraph"/>
      </w:pPr>
      <w:r>
        <w:t xml:space="preserve">Cây thư mục và ranh giới giữa các tầng trình bày ở</w:t>
      </w:r>
      <w:r>
        <w:t xml:space="preserve"> </w:t>
      </w:r>
      <w:r>
        <w:rPr>
          <w:b/>
          <w:bCs/>
        </w:rPr>
        <w:t xml:space="preserve">mục 4.2.2</w:t>
      </w:r>
      <w:r>
        <w:t xml:space="preserve">.</w:t>
      </w:r>
    </w:p>
    <w:p>
      <w:pPr>
        <w:pStyle w:val="BodyText"/>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25"/>
    <w:bookmarkEnd w:id="226"/>
    <w:bookmarkStart w:id="22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7"/>
    <w:bookmarkStart w:id="229" w:name="phụ-lục-c-bộ-dữ-liệu"/>
    <w:p>
      <w:pPr>
        <w:pStyle w:val="Heading2"/>
      </w:pPr>
      <w:r>
        <w:t xml:space="preserve">Phụ lục C. Bộ dữ liệu</w:t>
      </w:r>
    </w:p>
    <w:bookmarkStart w:id="22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8"/>
    <w:bookmarkEnd w:id="229"/>
    <w:bookmarkStart w:id="230"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30"/>
    <w:bookmarkStart w:id="233" w:name="phụ-lục-e-kết-quả-kiểm-thử"/>
    <w:p>
      <w:pPr>
        <w:pStyle w:val="Heading2"/>
      </w:pPr>
      <w:r>
        <w:t xml:space="preserve">Phụ lục E. Kết quả kiểm thử</w:t>
      </w:r>
    </w:p>
    <w:bookmarkStart w:id="231"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1.004</w:t>
            </w:r>
          </w:p>
        </w:tc>
      </w:tr>
      <w:tr>
        <w:tc>
          <w:tcPr/>
          <w:p>
            <w:pPr>
              <w:pStyle w:val="Compact"/>
            </w:pPr>
            <w:r>
              <w:t xml:space="preserve">Đạt</w:t>
            </w:r>
          </w:p>
        </w:tc>
        <w:tc>
          <w:tcPr/>
          <w:p>
            <w:pPr>
              <w:pStyle w:val="Compact"/>
            </w:pPr>
            <w:r>
              <w:rPr>
                <w:b/>
                <w:bCs/>
              </w:rPr>
              <w:t xml:space="preserve">1.004</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31"/>
    <w:bookmarkStart w:id="232"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32"/>
    <w:bookmarkEnd w:id="233"/>
    <w:bookmarkStart w:id="236" w:name="Xb0ecaefd567621d8f4fd0ba4686066ee0905bcc"/>
    <w:p>
      <w:pPr>
        <w:pStyle w:val="Heading2"/>
      </w:pPr>
      <w:r>
        <w:t xml:space="preserve">Phụ lục F. Giao diện lập trình và cấu hình triển khai</w:t>
      </w:r>
    </w:p>
    <w:bookmarkStart w:id="234"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4.7.4.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34"/>
    <w:bookmarkStart w:id="235"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35"/>
    <w:bookmarkEnd w:id="236"/>
    <w:bookmarkStart w:id="237" w:name="Xf4fdfdb0582bdca8adb9305f82cdbfca4c61ab6"/>
    <w:p>
      <w:pPr>
        <w:pStyle w:val="Heading2"/>
      </w:pPr>
      <w:r>
        <w:t xml:space="preserve">Phụ lục H. Đặc tả yêu cầu và thiết kế dữ liệu</w:t>
      </w:r>
    </w:p>
    <w:p>
      <w:pPr>
        <w:pStyle w:val="FirstParagraph"/>
      </w:pPr>
      <w:r>
        <w:t xml:space="preserve">Đặc tả đầy đủ — từng use case, bảng 34 yêu cầu chức năng kèm tiêu chí chấp nhận, bảng chỉ tiêu phi chức năng và đặc tả từng trường của cơ sở dữ liệu — nằm trong bộ tài liệu yêu cầu đi kèm. Chương 4 nêu quyết định thiết kế và lý do; phần liệt kê đầy đủ không lặp lại ở đây.</w:t>
      </w:r>
    </w:p>
    <w:p>
      <w:pPr>
        <w:pStyle w:val="BodyText"/>
      </w:pPr>
      <w:r>
        <w:rPr>
          <w:b/>
          <w:bCs/>
        </w:rPr>
        <w:t xml:space="preserve">Bảng H.1.</w:t>
      </w:r>
      <w:r>
        <w:t xml:space="preserve"> </w:t>
      </w:r>
      <w:r>
        <w:t xml:space="preserve">Nơi tra cứu đặc tả đầy đủ</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34 yêu cầu chức năng, 6 nhóm, mức MoSCoW, tiêu chí chấp nhận</w:t>
            </w:r>
          </w:p>
        </w:tc>
        <w:tc>
          <w:tcPr/>
          <w:p>
            <w:pPr>
              <w:pStyle w:val="Compact"/>
            </w:pPr>
            <w:r>
              <w:rPr>
                <w:rStyle w:val="VerbatimChar"/>
              </w:rPr>
              <w:t xml:space="preserve">docs/00-requirements/functional-requirements.md</w:t>
            </w:r>
          </w:p>
        </w:tc>
      </w:tr>
      <w:tr>
        <w:tc>
          <w:tcPr/>
          <w:p>
            <w:pPr>
              <w:pStyle w:val="Compact"/>
            </w:pPr>
            <w:r>
              <w:t xml:space="preserve">Chỉ tiêu phi chức năng bảy nhóm, ngưỡng và phương pháp đo</w:t>
            </w:r>
          </w:p>
        </w:tc>
        <w:tc>
          <w:tcPr/>
          <w:p>
            <w:pPr>
              <w:pStyle w:val="Compact"/>
            </w:pPr>
            <w:r>
              <w:rPr>
                <w:rStyle w:val="VerbatimChar"/>
              </w:rPr>
              <w:t xml:space="preserve">docs/00-requirements/non-functional-requirements.md</w:t>
            </w:r>
          </w:p>
        </w:tc>
      </w:tr>
      <w:tr>
        <w:tc>
          <w:tcPr/>
          <w:p>
            <w:pPr>
              <w:pStyle w:val="Compact"/>
            </w:pPr>
            <w:r>
              <w:t xml:space="preserve">Đặc tả use case</w:t>
            </w:r>
          </w:p>
        </w:tc>
        <w:tc>
          <w:tcPr/>
          <w:p>
            <w:pPr>
              <w:pStyle w:val="Compact"/>
            </w:pPr>
            <w:r>
              <w:rPr>
                <w:rStyle w:val="VerbatimChar"/>
              </w:rPr>
              <w:t xml:space="preserve">docs/00-requirements/SRS.md</w:t>
            </w:r>
          </w:p>
        </w:tc>
      </w:tr>
      <w:tr>
        <w:tc>
          <w:tcPr/>
          <w:p>
            <w:pPr>
              <w:pStyle w:val="Compact"/>
            </w:pPr>
            <w:r>
              <w:t xml:space="preserve">Lược đồ cơ sở dữ liệu, từng trường</w:t>
            </w:r>
          </w:p>
        </w:tc>
        <w:tc>
          <w:tcPr/>
          <w:p>
            <w:pPr>
              <w:pStyle w:val="Compact"/>
            </w:pPr>
            <w:r>
              <w:t xml:space="preserve">Chương 4 mục 4.7.3, Bảng 4.5</w:t>
            </w:r>
          </w:p>
        </w:tc>
      </w:tr>
      <w:tr>
        <w:tc>
          <w:tcPr/>
          <w:p>
            <w:pPr>
              <w:pStyle w:val="Compact"/>
            </w:pPr>
            <w:r>
              <w:t xml:space="preserve">Phân bố mức yêu cầu và diễn biến thay đổi phạm vi</w:t>
            </w:r>
          </w:p>
        </w:tc>
        <w:tc>
          <w:tcPr/>
          <w:p>
            <w:pPr>
              <w:pStyle w:val="Compact"/>
            </w:pPr>
            <w:r>
              <w:t xml:space="preserve">Chương 4 mục 4.1.3; Chương 1 ghi chú sau mục 1.2</w:t>
            </w:r>
          </w:p>
        </w:tc>
      </w:tr>
    </w:tbl>
    <w:p>
      <w:pPr>
        <w:pStyle w:val="BodyText"/>
      </w:pPr>
      <w:r>
        <w:t xml:space="preserve">Hai ràng buộc của đặc tả đáng nhắc lại vì chúng chi phối toàn bộ phần đánh giá:</w:t>
      </w:r>
      <w:r>
        <w:t xml:space="preserve"> </w:t>
      </w:r>
      <w:r>
        <w:rPr>
          <w:b/>
          <w:bCs/>
        </w:rPr>
        <w:t xml:space="preserve">mọi chỉ tiêu hiệu năng đều là chỉ tiêu đo trên CPU</w:t>
      </w:r>
      <w:r>
        <w:t xml:space="preserve"> </w:t>
      </w:r>
      <w:r>
        <w:t xml:space="preserve">— máy thực hiện không có GPU CUDA (mục 4.3.1); và</w:t>
      </w:r>
      <w:r>
        <w:t xml:space="preserve"> </w:t>
      </w:r>
      <w:r>
        <w:rPr>
          <w:b/>
          <w:bCs/>
        </w:rPr>
        <w:t xml:space="preserve">cặp NFR-A5/A6 được đặt tách bạch có chủ đích</w:t>
      </w:r>
      <w:r>
        <w:t xml:space="preserve">, vì hiệu số giữa chúng chính là đóng góp định lượng của khối hậu xử lý, đo được nhờ cột</w:t>
      </w:r>
      <w:r>
        <w:t xml:space="preserve"> </w:t>
      </w:r>
      <w:r>
        <w:rPr>
          <w:rStyle w:val="VerbatimChar"/>
        </w:rPr>
        <w:t xml:space="preserve">raw_ocr_text</w:t>
      </w:r>
      <w:r>
        <w:t xml:space="preserve"> </w:t>
      </w:r>
      <w:r>
        <w:t xml:space="preserve">(mục 4.7.3).</w:t>
      </w:r>
    </w:p>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12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80" Target="media/rId180.png" /><Relationship Type="http://schemas.openxmlformats.org/officeDocument/2006/relationships/image" Id="rId149" Target="media/rId149.png" /><Relationship Type="http://schemas.openxmlformats.org/officeDocument/2006/relationships/image" Id="rId114" Target="media/rId114.png" /><Relationship Type="http://schemas.openxmlformats.org/officeDocument/2006/relationships/hyperlink" Id="rId178" Target="../reports/38-runtime-backend-and-nfr-p2.md" TargetMode="External" /><Relationship Type="http://schemas.openxmlformats.org/officeDocument/2006/relationships/hyperlink" Id="rId168" Target="../reports/41-measured-confusion-tables.md" TargetMode="External" /><Relationship Type="http://schemas.openxmlformats.org/officeDocument/2006/relationships/hyperlink" Id="rId220" Target="http://www.paddleocr.ai/main/en/version3.x/module_usage/text_recognition.html" TargetMode="External" /><Relationship Type="http://schemas.openxmlformats.org/officeDocument/2006/relationships/hyperlink" Id="rId204" Target="https://arxiv.org/abs/2201.00267" TargetMode="External" /><Relationship Type="http://schemas.openxmlformats.org/officeDocument/2006/relationships/hyperlink" Id="rId218" Target="https://arxiv.org/abs/2604.22506" TargetMode="External" /><Relationship Type="http://schemas.openxmlformats.org/officeDocument/2006/relationships/hyperlink" Id="rId211" Target="https://arxiv.org/html/2603.24373v1" TargetMode="External" /><Relationship Type="http://schemas.openxmlformats.org/officeDocument/2006/relationships/hyperlink" Id="rId208" Target="https://bocongan.gov.vn/chinh-sach-phap-luat/bai-viet/nhan-dien-mau-sac-seri-ky-hieu-bien-so-xe-cua-co-quan-to-chuc-ca-nhan-tu-01012025-d1-t1617" TargetMode="External" /><Relationship Type="http://schemas.openxmlformats.org/officeDocument/2006/relationships/hyperlink" Id="rId205" Target="https://chinhphu.vn/?pageid=27160&amp;docid=211945&amp;classid=1&amp;orggroupid=4" TargetMode="External" /><Relationship Type="http://schemas.openxmlformats.org/officeDocument/2006/relationships/hyperlink" Id="rId206" Target="https://congbao.chinhphu.vn/van-ban/thong-tu-so-51-2025-tt-bca-45356.htm" TargetMode="External" /><Relationship Type="http://schemas.openxmlformats.org/officeDocument/2006/relationships/hyperlink" Id="rId210" Target="https://docs.ultralytics.com/models/yolo11/" TargetMode="External" /><Relationship Type="http://schemas.openxmlformats.org/officeDocument/2006/relationships/hyperlink" Id="rId219" Target="https://docs.ultralytics.com/models/yolo26/" TargetMode="External" /><Relationship Type="http://schemas.openxmlformats.org/officeDocument/2006/relationships/hyperlink" Id="rId214" Target="https://docs.ultralytics.com/models/yolov8/" TargetMode="External" /><Relationship Type="http://schemas.openxmlformats.org/officeDocument/2006/relationships/hyperlink" Id="rId215" Target="https://github.com/ultralytics/ultralytics/blob/main/ultralytics/nn/modules/block.py" TargetMode="External" /><Relationship Type="http://schemas.openxmlformats.org/officeDocument/2006/relationships/hyperlink" Id="rId217" Target="https://jcosine.if.unram.ac.id/index.php/jcosine/article/view/656" TargetMode="External" /><Relationship Type="http://schemas.openxmlformats.org/officeDocument/2006/relationships/hyperlink" Id="rId216" Target="https://jurnal.polibatam.ac.id/index.php/JAIC/article/view/11484" TargetMode="External" /><Relationship Type="http://schemas.openxmlformats.org/officeDocument/2006/relationships/hyperlink" Id="rId209" Target="https://luatvietnam.vn/giao-thong/thong-tu-169-2021-tt-bqp-bo-quoc-phong-216143-d1.html" TargetMode="External" /><Relationship Type="http://schemas.openxmlformats.org/officeDocument/2006/relationships/hyperlink" Id="rId207" Target="https://mps.gov.vn/chinh-sach-phap-luat/bai-viet/quy-chuan-ky-thuat-quoc-gia-ve-bien-so-xe-d1-t1592" TargetMode="External" /><Relationship Type="http://schemas.openxmlformats.org/officeDocument/2006/relationships/hyperlink" Id="rId222" Target="https://onnxruntime.ai/docs/performance/tune-performance/threading.html" TargetMode="External" /><Relationship Type="http://schemas.openxmlformats.org/officeDocument/2006/relationships/hyperlink" Id="rId213" Target="https://pmc.ncbi.nlm.nih.gov/articles/PMC12639091/" TargetMode="External" /><Relationship Type="http://schemas.openxmlformats.org/officeDocument/2006/relationships/hyperlink" Id="rId221" Target="https://raw.githubusercontent.com/ultralytics/ultralytics/main/docs/en/integrations/openvino.md" TargetMode="External" /><Relationship Type="http://schemas.openxmlformats.org/officeDocument/2006/relationships/hyperlink" Id="rId212"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8" Target="../reports/38-runtime-backend-and-nfr-p2.md" TargetMode="External" /><Relationship Type="http://schemas.openxmlformats.org/officeDocument/2006/relationships/hyperlink" Id="rId168" Target="../reports/41-measured-confusion-tables.md" TargetMode="External" /><Relationship Type="http://schemas.openxmlformats.org/officeDocument/2006/relationships/hyperlink" Id="rId220" Target="http://www.paddleocr.ai/main/en/version3.x/module_usage/text_recognition.html" TargetMode="External" /><Relationship Type="http://schemas.openxmlformats.org/officeDocument/2006/relationships/hyperlink" Id="rId204" Target="https://arxiv.org/abs/2201.00267" TargetMode="External" /><Relationship Type="http://schemas.openxmlformats.org/officeDocument/2006/relationships/hyperlink" Id="rId218" Target="https://arxiv.org/abs/2604.22506" TargetMode="External" /><Relationship Type="http://schemas.openxmlformats.org/officeDocument/2006/relationships/hyperlink" Id="rId211" Target="https://arxiv.org/html/2603.24373v1" TargetMode="External" /><Relationship Type="http://schemas.openxmlformats.org/officeDocument/2006/relationships/hyperlink" Id="rId208" Target="https://bocongan.gov.vn/chinh-sach-phap-luat/bai-viet/nhan-dien-mau-sac-seri-ky-hieu-bien-so-xe-cua-co-quan-to-chuc-ca-nhan-tu-01012025-d1-t1617" TargetMode="External" /><Relationship Type="http://schemas.openxmlformats.org/officeDocument/2006/relationships/hyperlink" Id="rId205" Target="https://chinhphu.vn/?pageid=27160&amp;docid=211945&amp;classid=1&amp;orggroupid=4" TargetMode="External" /><Relationship Type="http://schemas.openxmlformats.org/officeDocument/2006/relationships/hyperlink" Id="rId206" Target="https://congbao.chinhphu.vn/van-ban/thong-tu-so-51-2025-tt-bca-45356.htm" TargetMode="External" /><Relationship Type="http://schemas.openxmlformats.org/officeDocument/2006/relationships/hyperlink" Id="rId210" Target="https://docs.ultralytics.com/models/yolo11/" TargetMode="External" /><Relationship Type="http://schemas.openxmlformats.org/officeDocument/2006/relationships/hyperlink" Id="rId219" Target="https://docs.ultralytics.com/models/yolo26/" TargetMode="External" /><Relationship Type="http://schemas.openxmlformats.org/officeDocument/2006/relationships/hyperlink" Id="rId214" Target="https://docs.ultralytics.com/models/yolov8/" TargetMode="External" /><Relationship Type="http://schemas.openxmlformats.org/officeDocument/2006/relationships/hyperlink" Id="rId215" Target="https://github.com/ultralytics/ultralytics/blob/main/ultralytics/nn/modules/block.py" TargetMode="External" /><Relationship Type="http://schemas.openxmlformats.org/officeDocument/2006/relationships/hyperlink" Id="rId217" Target="https://jcosine.if.unram.ac.id/index.php/jcosine/article/view/656" TargetMode="External" /><Relationship Type="http://schemas.openxmlformats.org/officeDocument/2006/relationships/hyperlink" Id="rId216" Target="https://jurnal.polibatam.ac.id/index.php/JAIC/article/view/11484" TargetMode="External" /><Relationship Type="http://schemas.openxmlformats.org/officeDocument/2006/relationships/hyperlink" Id="rId209" Target="https://luatvietnam.vn/giao-thong/thong-tu-169-2021-tt-bqp-bo-quoc-phong-216143-d1.html" TargetMode="External" /><Relationship Type="http://schemas.openxmlformats.org/officeDocument/2006/relationships/hyperlink" Id="rId207" Target="https://mps.gov.vn/chinh-sach-phap-luat/bai-viet/quy-chuan-ky-thuat-quoc-gia-ve-bien-so-xe-d1-t1592" TargetMode="External" /><Relationship Type="http://schemas.openxmlformats.org/officeDocument/2006/relationships/hyperlink" Id="rId222" Target="https://onnxruntime.ai/docs/performance/tune-performance/threading.html" TargetMode="External" /><Relationship Type="http://schemas.openxmlformats.org/officeDocument/2006/relationships/hyperlink" Id="rId213" Target="https://pmc.ncbi.nlm.nih.gov/articles/PMC12639091/" TargetMode="External" /><Relationship Type="http://schemas.openxmlformats.org/officeDocument/2006/relationships/hyperlink" Id="rId221" Target="https://raw.githubusercontent.com/ultralytics/ultralytics/main/docs/en/integrations/openvino.md" TargetMode="External" /><Relationship Type="http://schemas.openxmlformats.org/officeDocument/2006/relationships/hyperlink" Id="rId212"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2026-08-30T15:02:23Z</dcterms:created>
  <dcterms:modified xsi:type="dcterms:W3CDTF">2026-08-30T15:02:23Z</dcterms:modified>
</cp:coreProperties>
</file>

<file path=docProps/custom.xml><?xml version="1.0" encoding="utf-8"?>
<Properties xmlns="http://schemas.openxmlformats.org/officeDocument/2006/custom-properties" xmlns:vt="http://schemas.openxmlformats.org/officeDocument/2006/docPropsVTypes"/>
</file>