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60,8% và khối phát hiện 38,0%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t xml:space="preserve">Độ trễ một ảnh qua ba mốc cấu hình — trước bậc thang, sau bậc thang, và cấu hình giao hàng — đối chiếu ở Bảng 5.7.</w:t>
      </w:r>
    </w:p>
    <w:p>
      <w:pPr>
        <w:pStyle w:val="BodyText"/>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60,8%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2026-08-31T13:53:19Z</dcterms:created>
  <dcterms:modified xsi:type="dcterms:W3CDTF">2026-08-31T13:53:19Z</dcterms:modified>
</cp:coreProperties>
</file>

<file path=docProps/custom.xml><?xml version="1.0" encoding="utf-8"?>
<Properties xmlns="http://schemas.openxmlformats.org/officeDocument/2006/custom-properties" xmlns:vt="http://schemas.openxmlformats.org/officeDocument/2006/docPropsVTypes"/>
</file>