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8.png" ContentType="image/png"/>
  <Override PartName="/word/media/rId70.png" ContentType="image/png"/>
  <Override PartName="/word/media/rId45.png" ContentType="image/png"/>
  <Override PartName="/word/media/rId93.png" ContentType="image/png"/>
  <Override PartName="/word/media/rId4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suy giảm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 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Cao hơn hẳn hai bộ nhận dạng kia trên chính ảnh biển số Việt Nam, trong cấu hình đánh giá của đồ án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một số tài liệu công khai nghiêng về EasyOCR, còn phép đo trên 2.801 biển số Việt Nam ở mục 4.3.4 cho kết quả ngược lại</w:t>
      </w:r>
      <w:r>
        <w:t xml:space="preserve"> </w:t>
      </w:r>
      <w:r>
        <w:rPr>
          <w:b/>
          <w:bCs/>
        </w:rPr>
        <w:t xml:space="preserve">trong cấu hình đánh giá của đồ án</w:t>
      </w:r>
      <w:r>
        <w:t xml:space="preserve">.</w:t>
      </w:r>
    </w:p>
    <w:p>
      <w:r>
        <w:br w:type="page"/>
      </w:r>
    </w:p>
    <w:bookmarkEnd w:id="18"/>
    <w:bookmarkEnd w:id="19"/>
    <w:bookmarkStart w:id="44"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3" w:name="X1a77f36e16d4ad267b00eabe7cf793e1dbe08e9"/>
    <w:p>
      <w:pPr>
        <w:pStyle w:val="Heading2"/>
      </w:pPr>
      <w:r>
        <w:t xml:space="preserve">2.4. Nhận dạng ký tự và điểm suy giảm trên văn bản hai dòng</w:t>
      </w:r>
    </w:p>
    <w:bookmarkStart w:id="37"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bộ nhận dạng ký tự mã nguồn mở.</w:t>
      </w:r>
    </w:p>
    <w:bookmarkEnd w:id="37"/>
    <w:bookmarkStart w:id="41"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39" name="Picture"/>
            <a:graphic>
              <a:graphicData uri="http://schemas.openxmlformats.org/drawingml/2006/picture">
                <pic:pic>
                  <pic:nvPicPr>
                    <pic:cNvPr descr="figures/fig-ch2-07.png" id="40" name="Picture"/>
                    <pic:cNvPicPr>
                      <a:picLocks noChangeArrowheads="1" noChangeAspect="1"/>
                    </pic:cNvPicPr>
                  </pic:nvPicPr>
                  <pic:blipFill>
                    <a:blip r:embed="rId38"/>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1"/>
    <w:bookmarkStart w:id="42"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p>
    <w:p>
      <w:r>
        <w:br w:type="page"/>
      </w:r>
    </w:p>
    <w:bookmarkEnd w:id="42"/>
    <w:bookmarkEnd w:id="43"/>
    <w:bookmarkEnd w:id="44"/>
    <w:bookmarkStart w:id="74" w:name="chương-3-thiết-kế-và-cài-đặt"/>
    <w:p>
      <w:pPr>
        <w:pStyle w:val="Heading1"/>
      </w:pPr>
      <w:r>
        <w:t xml:space="preserve">CHƯƠNG 3. THIẾT KẾ VÀ CÀI ĐẶT</w:t>
      </w:r>
    </w:p>
    <w:bookmarkStart w:id="48" w:name="X21a22cc9b66dca004f2960f37df13c53a04e97b"/>
    <w:p>
      <w:pPr>
        <w:pStyle w:val="Heading2"/>
      </w:pPr>
      <w:r>
        <w:t xml:space="preserve">3.1. Kiến trúc tổng thể</w:t>
      </w:r>
    </w:p>
    <w:p>
      <w:pPr>
        <w:pStyle w:val="FirstParagraph"/>
      </w:pPr>
      <w:r>
        <w:drawing>
          <wp:inline>
            <wp:extent cx="5334000" cy="401410"/>
            <wp:effectExtent b="0" l="0" r="0" t="0"/>
            <wp:docPr descr="" title="" id="46" name="Picture"/>
            <a:graphic>
              <a:graphicData uri="http://schemas.openxmlformats.org/drawingml/2006/picture">
                <pic:pic>
                  <pic:nvPicPr>
                    <pic:cNvPr descr="figures/fig-ch4-03.png" id="47" name="Picture"/>
                    <pic:cNvPicPr>
                      <a:picLocks noChangeArrowheads="1" noChangeAspect="1"/>
                    </pic:cNvPicPr>
                  </pic:nvPicPr>
                  <pic:blipFill>
                    <a:blip r:embed="rId45"/>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trong quá trình thực hiện đồ án: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48"/>
    <w:bookmarkStart w:id="55" w:name="X1f307d8f8c73bce8db8683c986faea6c8ea66a3"/>
    <w:p>
      <w:pPr>
        <w:pStyle w:val="Heading2"/>
      </w:pPr>
      <w:r>
        <w:t xml:space="preserve">3.2. Xây dựng bộ dữ liệu</w:t>
      </w:r>
    </w:p>
    <w:bookmarkStart w:id="52"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0" name="Picture"/>
            <a:graphic>
              <a:graphicData uri="http://schemas.openxmlformats.org/drawingml/2006/picture">
                <pic:pic>
                  <pic:nvPicPr>
                    <pic:cNvPr descr="figures/fig-ch5-01.png" id="51" name="Picture"/>
                    <pic:cNvPicPr>
                      <a:picLocks noChangeArrowheads="1" noChangeAspect="1"/>
                    </pic:cNvPicPr>
                  </pic:nvPicPr>
                  <pic:blipFill>
                    <a:blip r:embed="rId4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2"/>
    <w:bookmarkStart w:id="53"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3"/>
    <w:bookmarkStart w:id="54"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4"/>
    <w:bookmarkEnd w:id="55"/>
    <w:bookmarkStart w:id="56"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6"/>
    <w:bookmarkStart w:id="64"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57"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cải thiện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t xml:space="preserve">![](figures/fig-đường ống-strip.png)</w:t>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bàn giao</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57"/>
    <w:bookmarkStart w:id="58"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58"/>
    <w:bookmarkStart w:id="59"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59"/>
    <w:bookmarkStart w:id="60"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0"/>
    <w:bookmarkStart w:id="61"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1"/>
    <w:bookmarkStart w:id="62"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hỏng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2"/>
    <w:bookmarkStart w:id="63"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3"/>
    <w:bookmarkEnd w:id="64"/>
    <w:bookmarkStart w:id="65"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65"/>
    <w:bookmarkStart w:id="69"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67" name="Picture"/>
            <a:graphic>
              <a:graphicData uri="http://schemas.openxmlformats.org/drawingml/2006/picture">
                <pic:pic>
                  <pic:nvPicPr>
                    <pic:cNvPr descr="figures/fig-ch5-03.png" id="68" name="Picture"/>
                    <pic:cNvPicPr>
                      <a:picLocks noChangeArrowheads="1" noChangeAspect="1"/>
                    </pic:cNvPicPr>
                  </pic:nvPicPr>
                  <pic:blipFill>
                    <a:blip r:embed="rId66"/>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69"/>
    <w:bookmarkStart w:id="73"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1" name="Picture"/>
            <a:graphic>
              <a:graphicData uri="http://schemas.openxmlformats.org/drawingml/2006/picture">
                <pic:pic>
                  <pic:nvPicPr>
                    <pic:cNvPr descr="figures/fig-ch4-02.png" id="72" name="Picture"/>
                    <pic:cNvPicPr>
                      <a:picLocks noChangeArrowheads="1" noChangeAspect="1"/>
                    </pic:cNvPicPr>
                  </pic:nvPicPr>
                  <pic:blipFill>
                    <a:blip r:embed="rId70"/>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máy chủ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3"/>
    <w:bookmarkEnd w:id="74"/>
    <w:bookmarkStart w:id="98" w:name="chương-4-thực-nghiệm-và-đánh-giá"/>
    <w:p>
      <w:pPr>
        <w:pStyle w:val="Heading1"/>
      </w:pPr>
      <w:r>
        <w:t xml:space="preserve">CHƯƠNG 4. THỰC NGHIỆM VÀ ĐÁNH GIÁ</w:t>
      </w:r>
    </w:p>
    <w:bookmarkStart w:id="75"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ngữ liệu chỉ có nhãn hộp bao. Mẫu số nhỏ này là một hạn chế thật, ghi ở mục 4.7.</w:t>
      </w:r>
    </w:p>
    <w:p>
      <w:pPr>
        <w:pStyle w:val="BodyText"/>
      </w:pPr>
      <w:r>
        <w:rPr>
          <w:b/>
          <w:bCs/>
        </w:rPr>
        <w:t xml:space="preserve">Quy ước viết tắt.</w:t>
      </w:r>
      <w:r>
        <w:t xml:space="preserve"> </w:t>
      </w:r>
      <w:r>
        <w:t xml:space="preserve">Bốn đại lượng dùng lại nhiều lần: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r>
        <w:tc>
          <w:tcPr/>
          <w:p>
            <w:pPr>
              <w:pStyle w:val="Compact"/>
              <w:jc w:val="center"/>
            </w:pPr>
            <w:r>
              <w:rPr>
                <w:b/>
                <w:bCs/>
              </w:rPr>
              <w:t xml:space="preserve">E</w:t>
            </w:r>
          </w:p>
        </w:tc>
        <w:tc>
          <w:tcPr/>
          <w:p>
            <w:pPr>
              <w:pStyle w:val="Compact"/>
            </w:pPr>
            <w:r>
              <w:t xml:space="preserve">Đúng đầu cuối: ảnh vào → chuỗi ra, tính cả sai sót của bước phát hiện</w:t>
            </w:r>
          </w:p>
        </w:tc>
      </w:tr>
    </w:tbl>
    <w:bookmarkEnd w:id="75"/>
    <w:bookmarkStart w:id="79" w:name="Xe48430b60e6d2b1022368eb4316c1fe9f53411f"/>
    <w:p>
      <w:pPr>
        <w:pStyle w:val="Heading2"/>
      </w:pPr>
      <w:r>
        <w:t xml:space="preserve">4.2. Kết quả phát hiện vùng biển</w:t>
      </w:r>
    </w:p>
    <w:bookmarkStart w:id="76"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76"/>
    <w:bookmarkStart w:id="77"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25,45 điểm</w:t>
      </w:r>
      <w:r>
        <w:t xml:space="preserve">. Kết luận:</w:t>
      </w:r>
      <w:r>
        <w:t xml:space="preserve"> </w:t>
      </w:r>
      <w:r>
        <w:rPr>
          <w:b/>
          <w:bCs/>
        </w:rPr>
        <w:t xml:space="preserve">bài toán biển hai dòng không nằm ở khâu phát hiện.</w:t>
      </w:r>
    </w:p>
    <w:bookmarkEnd w:id="77"/>
    <w:bookmarkStart w:id="78"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78"/>
    <w:bookmarkEnd w:id="79"/>
    <w:bookmarkStart w:id="84" w:name="X09b724f0b907c7f652c2569c27ef1d5728c277c"/>
    <w:p>
      <w:pPr>
        <w:pStyle w:val="Heading2"/>
      </w:pPr>
      <w:r>
        <w:t xml:space="preserve">4.3. Kết quả nhận dạng ký tự</w:t>
      </w:r>
    </w:p>
    <w:bookmarkStart w:id="80"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+11,39 điểm, sửa đúng 319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0"/>
    <w:bookmarkStart w:id="81"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0,6996</w:t>
            </w:r>
          </w:p>
        </w:tc>
        <w:tc>
          <w:tcPr/>
          <w:p>
            <w:pPr>
              <w:pStyle w:val="Compact"/>
              <w:jc w:val="right"/>
            </w:pPr>
            <w:r>
              <w:rPr>
                <w:b/>
                <w:bCs/>
              </w:rPr>
              <w:t xml:space="preserve">25,45</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+13,97</w:t>
            </w:r>
          </w:p>
        </w:tc>
        <w:tc>
          <w:tcPr/>
          <w:p>
            <w:pPr>
              <w:pStyle w:val="Compact"/>
              <w:jc w:val="right"/>
            </w:pPr>
            <w:r>
              <w:t xml:space="preserve">—</w:t>
            </w:r>
          </w:p>
        </w:tc>
      </w:tr>
    </w:tbl>
    <w:p>
      <w:pPr>
        <w:pStyle w:val="BodyText"/>
      </w:pPr>
      <w:r>
        <w:t xml:space="preserve">![](figures/fig-ch4-bố cục.png)</w:t>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5,81 điểm ở mức ký tự,</w:t>
      </w:r>
      <w:r>
        <w:t xml:space="preserve"> </w:t>
      </w:r>
      <w:r>
        <w:rPr>
          <w:b/>
          <w:bCs/>
        </w:rPr>
        <w:t xml:space="preserve">25,45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0,9344), trong khi cột đo cả chuỗi thì cách nhau một trời một vực. Đây chính là quan hệ phi tuyến ở mục 2.4.3: sai một ký tự trong tám là hỏng cả chuỗi, nên một chênh lệch 5,81 điểm ở mức ký tự</w:t>
      </w:r>
      <w:r>
        <w:t xml:space="preserve"> </w:t>
      </w:r>
      <w:r>
        <w:rPr>
          <w:b/>
          <w:bCs/>
        </w:rPr>
        <w:t xml:space="preserve">khuếch đại thành 25,45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(+13,97 so với +1,23 điểm). Điều này hợp lý: biển một dòng vốn đã đọc gần đúng nên còn rất ít chỗ để sửa.</w:t>
      </w:r>
    </w:p>
    <w:p>
      <w:pPr>
        <w:pStyle w:val="BodyText"/>
      </w:pPr>
      <w:r>
        <w:rPr>
          <w:b/>
          <w:bCs/>
        </w:rPr>
        <w:t xml:space="preserve">Khoảng cách 25,45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11,34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81"/>
    <w:bookmarkStart w:id="82"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w:t>
      </w:r>
      <w:r>
        <w:t xml:space="preserve"> </w:t>
      </w:r>
      <w:r>
        <w:rPr>
          <w:b/>
          <w:bCs/>
        </w:rPr>
        <w:t xml:space="preserve">suy từ hình dạng ký tự chứ không từ đo đạc</w:t>
      </w:r>
      <w:r>
        <w:t xml:space="preserve">. Mục này kiểm chứng nó bằng ma trận nhầm lẫn 36 × 36 đo được.</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82"/>
    <w:bookmarkStart w:id="83" w:name="X072ea29981ed08c6a59494db2da88a9b5c62777"/>
    <w:p>
      <w:pPr>
        <w:pStyle w:val="Heading3"/>
      </w:pPr>
      <w:r>
        <w:t xml:space="preserve">4.3.4. So sánh ba bộ nhận dạng nhận dạng trên cùng một tầng bao quanh</w:t>
      </w:r>
    </w:p>
    <w:p>
      <w:pPr>
        <w:pStyle w:val="FirstParagraph"/>
      </w:pPr>
      <w:r>
        <w:t xml:space="preserve">Câu hỏi: chọn PaddleOCR có đúng không, khi một số tài liệu công khai lại nghiêng về EasyOCR?</w:t>
      </w:r>
    </w:p>
    <w:p>
      <w:pPr>
        <w:pStyle w:val="BodyText"/>
      </w:pPr>
      <w:r>
        <w:rPr>
          <w:b/>
          <w:bCs/>
        </w:rPr>
        <w:t xml:space="preserve">Thiết kế thí nghiệm.</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xử lý ảnh của bản bàn giao — trên</w:t>
      </w:r>
      <w:r>
        <w:t xml:space="preserve"> </w:t>
      </w:r>
      <w:r>
        <w:rPr>
          <w:b/>
          <w:bCs/>
        </w:rPr>
        <w:t xml:space="preserve">cùng một mảng ảnh đã chuẩn bị xong</w:t>
      </w:r>
      <w:r>
        <w:t xml:space="preserve">; khác biệt duy nhất còn lại là bộ nhận dạng.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bộ nhận dạng mà ở tầng xử lý ảnh bao quanh nó</w:t>
      </w:r>
      <w:r>
        <w:t xml:space="preserve"> </w:t>
      </w:r>
      <w:r>
        <w:t xml:space="preserve">— so sánh ba bộ nhận dạng với ba tầng bao quanh khác nhau là đo tầng bao quanh chứ không đo bộ nhận dạng.</w:t>
      </w:r>
    </w:p>
    <w:p>
      <w:pPr>
        <w:pStyle w:val="BodyText"/>
      </w:pPr>
      <w:r>
        <w:rPr>
          <w:b/>
          <w:bCs/>
        </w:rPr>
        <w:t xml:space="preserve">Bảng 4.7.</w:t>
      </w:r>
      <w:r>
        <w:t xml:space="preserve"> </w:t>
      </w:r>
      <w:r>
        <w:t xml:space="preserve">So sánh ba bộ nhận dạng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bộ nhận dạng</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cao hơn hẳn trong phép đo này</w:t>
      </w:r>
      <w:r>
        <w:t xml:space="preserve"> </w:t>
      </w:r>
      <w:r>
        <w:t xml:space="preserve">— 68,87%, hơn EasyOCR 54,59 điểm và hơn Tesseract 58,59 điểm; khoảng cách quá lớn để quy cho nhiễu, nhưng kết luận chỉ áp cho cấu hình đánh giá ở mục b.</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ngoài dự đoán nhất — bước tách-ghép KHÔNG độc lập bộ nhận dạng: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bộ nhận dạng</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bộ nhận dạng — một khẳng định mạnh hơn nhiều.</w:t>
      </w:r>
      <w:r>
        <w:t xml:space="preserve"> </w:t>
      </w:r>
      <w:r>
        <w:rPr>
          <w:b/>
          <w:bCs/>
        </w:rPr>
        <w:t xml:space="preserve">Dữ liệu không cho phép nói thế.</w:t>
      </w:r>
      <w:r>
        <w:t xml:space="preserve"> </w:t>
      </w:r>
      <w:r>
        <w:t xml:space="preserve">Phát biểu đúng là: tách rồi ghép 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bộ nhận dạng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bộ nhận dạng.</w:t>
      </w:r>
    </w:p>
    <w:bookmarkEnd w:id="83"/>
    <w:bookmarkEnd w:id="84"/>
    <w:bookmarkStart w:id="88"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85"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tốn thêm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85"/>
    <w:bookmarkStart w:id="86"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cải thiện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bàn giao)</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86"/>
    <w:bookmarkStart w:id="87"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87"/>
    <w:bookmarkEnd w:id="88"/>
    <w:bookmarkStart w:id="92" w:name="X8f4b2c0e55e8764a0677cdfa39e96dbe6822859"/>
    <w:p>
      <w:pPr>
        <w:pStyle w:val="Heading2"/>
      </w:pPr>
      <w:r>
        <w:t xml:space="preserve">4.5. Hiệu năng</w:t>
      </w:r>
    </w:p>
    <w:bookmarkStart w:id="89"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điểm nghẽn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+11,39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89"/>
    <w:bookmarkStart w:id="90" w:name="X3b6618c2a34744073ed1d69732272ba0db00294"/>
    <w:p>
      <w:pPr>
        <w:pStyle w:val="Heading3"/>
      </w:pPr>
      <w:r>
        <w:t xml:space="preserve">4.5.2. Độ trễ đầu 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0"/>
    <w:bookmarkStart w:id="91"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w:t>
      </w:r>
    </w:p>
    <w:bookmarkEnd w:id="91"/>
    <w:bookmarkEnd w:id="92"/>
    <w:bookmarkStart w:id="96"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94" name="Picture"/>
            <a:graphic>
              <a:graphicData uri="http://schemas.openxmlformats.org/drawingml/2006/picture">
                <pic:pic>
                  <pic:nvPicPr>
                    <pic:cNvPr descr="figures/fig-ch4-loi.png" id="95" name="Picture"/>
                    <pic:cNvPicPr>
                      <a:picLocks noChangeArrowheads="1" noChangeAspect="1"/>
                    </pic:cNvPicPr>
                  </pic:nvPicPr>
                  <pic:blipFill>
                    <a:blip r:embed="rId93"/>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0,7512 xuống</w:t>
      </w:r>
      <w:r>
        <w:t xml:space="preserve"> </w:t>
      </w:r>
      <w:r>
        <w:rPr>
          <w:b/>
          <w:bCs/>
        </w:rPr>
        <w:t xml:space="preserve">0,4988</w:t>
      </w:r>
      <w:r>
        <w:t xml:space="preserve">, vì mọi vùng cắt vuông đều bị phân loại thành hai dòng.</w:t>
      </w:r>
    </w:p>
    <w:bookmarkEnd w:id="96"/>
    <w:bookmarkStart w:id="97"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97"/>
    <w:bookmarkEnd w:id="98"/>
    <w:bookmarkStart w:id="103" w:name="chương-5-kết-luận-và-hướng-phát-triển"/>
    <w:p>
      <w:pPr>
        <w:pStyle w:val="Heading1"/>
      </w:pPr>
      <w:r>
        <w:t xml:space="preserve">CHƯƠNG 5. KẾT LUẬN VÀ HƯỚNG PHÁT TRIỂN</w:t>
      </w:r>
    </w:p>
    <w:bookmarkStart w:id="99" w:name="Xcefa088882d41b38c21b7b5b44c738cb5564fbb"/>
    <w:p>
      <w:pPr>
        <w:pStyle w:val="Heading2"/>
      </w:pPr>
      <w:r>
        <w:t xml:space="preserve">5.1. Kết quả đạt được</w:t>
      </w:r>
    </w:p>
    <w:p>
      <w:pPr>
        <w:pStyle w:val="FirstParagraph"/>
      </w:pPr>
      <w:r>
        <w:t xml:space="preserve">Đồ án đã xây dựng một hệ thống nhận dạng biển số xe Việt Nam chạy đầu 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+11,39 điểm</w:t>
      </w:r>
      <w:r>
        <w:t xml:space="preserve">, sửa đúng 319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 rồi ghép ngang đóng góp 34,92 điểm cho PaddleOCR nhưng chỉ 0,03 điểm cho Tesseract.</w:t>
      </w:r>
      <w:r>
        <w:t xml:space="preserve"> </w:t>
      </w:r>
      <w:r>
        <w:t xml:space="preserve">Đây là kết quả khác với dự đoán ban đầu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bộ nhận dạng vẫn phải đủ mạnh để tận dụng.</w:t>
      </w:r>
    </w:p>
    <w:p>
      <w:pPr>
        <w:pStyle w:val="BodyText"/>
      </w:pPr>
      <w:r>
        <w:rPr>
          <w:b/>
          <w:bCs/>
        </w:rPr>
        <w:t xml:space="preserve">Ba — bảng ánh xạ nhầm lẫn suy từ hình dạng ký tự chỉ phủ 2 trên 10 cặp nhầm phổ biến nhất</w:t>
      </w:r>
      <w:r>
        <w:t xml:space="preserve">, dù cả hai đều đúng chiều. Trực giác hình dạng không gợi ra</w:t>
      </w:r>
      <w:r>
        <w:t xml:space="preserve"> </w:t>
      </w:r>
      <w:r>
        <w:rPr>
          <w:rStyle w:val="VerbatimChar"/>
        </w:rPr>
        <w:t xml:space="preserve">E → F</w:t>
      </w:r>
      <w:r>
        <w:t xml:space="preserve"> </w:t>
      </w:r>
      <w:r>
        <w:t xml:space="preserve">hay</w:t>
      </w:r>
      <w:r>
        <w:t xml:space="preserve"> </w:t>
      </w:r>
      <w:r>
        <w:rPr>
          <w:rStyle w:val="VerbatimChar"/>
        </w:rPr>
        <w:t xml:space="preserve">4 → L</w:t>
      </w:r>
      <w:r>
        <w:t xml:space="preserve">, những cặp thực tế lại rất phổ biến.</w:t>
      </w:r>
    </w:p>
    <w:p>
      <w:pPr>
        <w:pStyle w:val="BodyText"/>
      </w:pPr>
      <w:r>
        <w:t xml:space="preserve">Ngoài các con số, đồ án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không cải thiện được biển nào — được ghi lại thay vì bỏ đi.</w:t>
      </w:r>
    </w:p>
    <w:bookmarkEnd w:id="99"/>
    <w:bookmarkStart w:id="100" w:name="Xe79f58ab8ce7b6f148c68a374118dd9eaec1a1c"/>
    <w:p>
      <w:pPr>
        <w:pStyle w:val="Heading2"/>
      </w:pPr>
      <w:r>
        <w:t xml:space="preserve">5.2. Hạn chế</w:t>
      </w:r>
    </w:p>
    <w:p>
      <w:pPr>
        <w:pStyle w:val="FirstParagraph"/>
      </w:pPr>
      <w:r>
        <w:rPr>
          <w:b/>
          <w:bCs/>
        </w:rPr>
        <w:t xml:space="preserve">Bảng 5.2.</w:t>
      </w:r>
      <w:r>
        <w:t xml:space="preserve"> </w:t>
      </w:r>
      <w:r>
        <w:t xml:space="preserve">Năm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0,6996 so với 0,9541 của biển một dòng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bl>
    <w:bookmarkEnd w:id="100"/>
    <w:bookmarkStart w:id="101"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điểm nghẽn nằm ở năng lực mô hình ký tự, không ở khâu xử lý ảnh</w:t>
            </w:r>
          </w:p>
        </w:tc>
      </w:tr>
      <w:tr>
        <w:tc>
          <w:tcPr/>
          <w:p>
            <w:pPr>
              <w:pStyle w:val="Compact"/>
              <w:jc w:val="center"/>
            </w:pPr>
            <w:r>
              <w:t xml:space="preserve">2</w:t>
            </w:r>
          </w:p>
        </w:tc>
        <w:tc>
          <w:tcPr/>
          <w:p>
            <w:pPr>
              <w:pStyle w:val="Compact"/>
            </w:pPr>
            <w:r>
              <w:rPr>
                <w:b/>
                <w:bCs/>
              </w:rPr>
              <w:t xml:space="preserve">Thay bảng ánh xạ nhầm lẫn bằng bảng trích từ ma trận đo được</w:t>
            </w:r>
          </w:p>
        </w:tc>
        <w:tc>
          <w:tcPr/>
          <w:p>
            <w:pPr>
              <w:pStyle w:val="Compact"/>
              <w:jc w:val="center"/>
            </w:pPr>
            <w:r>
              <w:t xml:space="preserve">1</w:t>
            </w:r>
          </w:p>
        </w:tc>
        <w:tc>
          <w:tcPr/>
          <w:p>
            <w:pPr>
              <w:pStyle w:val="Compact"/>
            </w:pPr>
            <w:r>
              <w:t xml:space="preserve">Rẻ nhất trong danh sách: dữ liệu đã có sẵn ở Bảng 4.6, chỉ cần thay hằng số</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 Riêng bộ phát hiện đã đo: OpenVINO nhanh</w:t>
            </w:r>
            <w:r>
              <w:t xml:space="preserve"> </w:t>
            </w:r>
            <w:r>
              <w:rPr>
                <w:b/>
                <w:bCs/>
              </w:rPr>
              <w:t xml:space="preserve">1,57×</w:t>
            </w:r>
            <w:r>
              <w:t xml:space="preserve"> </w:t>
            </w:r>
            <w:r>
              <w:t xml:space="preserve">mà không giảm mAP</w:t>
            </w:r>
          </w:p>
        </w:tc>
      </w:tr>
    </w:tbl>
    <w:bookmarkEnd w:id="101"/>
    <w:bookmarkStart w:id="102"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đóng góp</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đóng góp</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02"/>
    <w:bookmarkEnd w:id="103"/>
    <w:bookmarkStart w:id="11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04">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05">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06">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07">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08">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0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11">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12">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13"/>
    <w:bookmarkStart w:id="125" w:name="phụ-lục"/>
    <w:p>
      <w:pPr>
        <w:pStyle w:val="Heading1"/>
      </w:pPr>
      <w:r>
        <w:t xml:space="preserve">PHỤ LỤC</w:t>
      </w:r>
    </w:p>
    <w:bookmarkStart w:id="117" w:name="phụ-lục-a-cấu-hình-và-siêu-tham-số"/>
    <w:p>
      <w:pPr>
        <w:pStyle w:val="Heading2"/>
      </w:pPr>
      <w:r>
        <w:t xml:space="preserve">Phụ lục A. Cấu hình và siêu tham số</w:t>
      </w:r>
    </w:p>
    <w:bookmarkStart w:id="114"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chuyện đó.</w:t>
      </w:r>
    </w:p>
    <w:bookmarkEnd w:id="114"/>
    <w:bookmarkStart w:id="115"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15"/>
    <w:bookmarkStart w:id="116"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16"/>
    <w:bookmarkEnd w:id="117"/>
    <w:bookmarkStart w:id="124" w:name="phụ-lục-b-hướng-dẫn-cài-đặt-và-chạy"/>
    <w:p>
      <w:pPr>
        <w:pStyle w:val="Heading2"/>
      </w:pPr>
      <w:r>
        <w:t xml:space="preserve">Phụ lục B. Hướng dẫn cài đặt và chạy</w:t>
      </w:r>
    </w:p>
    <w:bookmarkStart w:id="120"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18">
        <w:r>
          <w:rPr>
            <w:rStyle w:val="Hyperlink"/>
          </w:rPr>
          <w:t xml:space="preserve">http://localhost:5173</w:t>
        </w:r>
      </w:hyperlink>
    </w:p>
    <w:p>
      <w:pPr>
        <w:pStyle w:val="Compact"/>
        <w:numPr>
          <w:ilvl w:val="0"/>
          <w:numId w:val="1007"/>
        </w:numPr>
      </w:pPr>
      <w:r>
        <w:t xml:space="preserve">Tài liệu API tự sinh:</w:t>
      </w:r>
      <w:r>
        <w:t xml:space="preserve"> </w:t>
      </w:r>
      <w:hyperlink r:id="rId119">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0"/>
    <w:bookmarkStart w:id="121"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ba môi trường ảo tách biệt</w:t>
      </w:r>
      <w:r>
        <w:t xml:space="preserve">, và việc tách là bắt buộc: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21"/>
    <w:bookmarkStart w:id="122"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22"/>
    <w:bookmarkStart w:id="123"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70" Target="media/rId70.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hyperlink" Id="rId118" Target="http://localhost:5173" TargetMode="External" /><Relationship Type="http://schemas.openxmlformats.org/officeDocument/2006/relationships/hyperlink" Id="rId119" Target="http://localhost:5173/docs" TargetMode="External" /><Relationship Type="http://schemas.openxmlformats.org/officeDocument/2006/relationships/hyperlink" Id="rId105" Target="https://arxiv.org/abs/2201.00267" TargetMode="External" /><Relationship Type="http://schemas.openxmlformats.org/officeDocument/2006/relationships/hyperlink" Id="rId112" Target="https://arxiv.org/html/2603.24373v1" TargetMode="External" /><Relationship Type="http://schemas.openxmlformats.org/officeDocument/2006/relationships/hyperlink" Id="rId109" Target="https://bocongan.gov.vn/chinh-sach-phap-luat/bai-viet/nhan-dien-mau-sac-seri-ky-hieu-bien-so-xe-cua-co-quan-to-chuc-ca-nhan-tu-01012025-d1-t1617" TargetMode="External" /><Relationship Type="http://schemas.openxmlformats.org/officeDocument/2006/relationships/hyperlink" Id="rId106" Target="https://chinhphu.vn/?pageid=27160&amp;docid=211945&amp;classid=1&amp;orggroupid=4" TargetMode="External" /><Relationship Type="http://schemas.openxmlformats.org/officeDocument/2006/relationships/hyperlink" Id="rId107" Target="https://congbao.chinhphu.vn/van-ban/thong-tu-so-51-2025-tt-bca-45356.htm" TargetMode="External" /><Relationship Type="http://schemas.openxmlformats.org/officeDocument/2006/relationships/hyperlink" Id="rId104" Target="https://dantri.com.vn/thoi-su/viet-nam-co-77-trieu-xe-may-cu-1000-dan-co-770-nguoi-so-huu-xe-may-20241104141910472.htm" TargetMode="External" /><Relationship Type="http://schemas.openxmlformats.org/officeDocument/2006/relationships/hyperlink" Id="rId111" Target="https://docs.ultralytics.com/models/yolo11/" TargetMode="External" /><Relationship Type="http://schemas.openxmlformats.org/officeDocument/2006/relationships/hyperlink" Id="rId108" Target="https://mps.gov.vn/chinh-sach-phap-luat/bai-viet/quy-chuan-ky-thuat-quoc-gia-ve-bien-so-xe-d1-t1592" TargetMode="External" /><Relationship Type="http://schemas.openxmlformats.org/officeDocument/2006/relationships/hyperlink" Id="rId110"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18" Target="http://localhost:5173" TargetMode="External" /><Relationship Type="http://schemas.openxmlformats.org/officeDocument/2006/relationships/hyperlink" Id="rId119" Target="http://localhost:5173/docs" TargetMode="External" /><Relationship Type="http://schemas.openxmlformats.org/officeDocument/2006/relationships/hyperlink" Id="rId105" Target="https://arxiv.org/abs/2201.00267" TargetMode="External" /><Relationship Type="http://schemas.openxmlformats.org/officeDocument/2006/relationships/hyperlink" Id="rId112" Target="https://arxiv.org/html/2603.24373v1" TargetMode="External" /><Relationship Type="http://schemas.openxmlformats.org/officeDocument/2006/relationships/hyperlink" Id="rId109" Target="https://bocongan.gov.vn/chinh-sach-phap-luat/bai-viet/nhan-dien-mau-sac-seri-ky-hieu-bien-so-xe-cua-co-quan-to-chuc-ca-nhan-tu-01012025-d1-t1617" TargetMode="External" /><Relationship Type="http://schemas.openxmlformats.org/officeDocument/2006/relationships/hyperlink" Id="rId106" Target="https://chinhphu.vn/?pageid=27160&amp;docid=211945&amp;classid=1&amp;orggroupid=4" TargetMode="External" /><Relationship Type="http://schemas.openxmlformats.org/officeDocument/2006/relationships/hyperlink" Id="rId107" Target="https://congbao.chinhphu.vn/van-ban/thong-tu-so-51-2025-tt-bca-45356.htm" TargetMode="External" /><Relationship Type="http://schemas.openxmlformats.org/officeDocument/2006/relationships/hyperlink" Id="rId104" Target="https://dantri.com.vn/thoi-su/viet-nam-co-77-trieu-xe-may-cu-1000-dan-co-770-nguoi-so-huu-xe-may-20241104141910472.htm" TargetMode="External" /><Relationship Type="http://schemas.openxmlformats.org/officeDocument/2006/relationships/hyperlink" Id="rId111" Target="https://docs.ultralytics.com/models/yolo11/" TargetMode="External" /><Relationship Type="http://schemas.openxmlformats.org/officeDocument/2006/relationships/hyperlink" Id="rId108" Target="https://mps.gov.vn/chinh-sach-phap-luat/bai-viet/quy-chuan-ky-thuat-quoc-gia-ve-bien-so-xe-d1-t1592" TargetMode="External" /><Relationship Type="http://schemas.openxmlformats.org/officeDocument/2006/relationships/hyperlink" Id="rId110"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2026-08-13T09:36:07Z</dcterms:created>
  <dcterms:modified xsi:type="dcterms:W3CDTF">2026-08-13T09:36:07Z</dcterms:modified>
</cp:coreProperties>
</file>

<file path=docProps/custom.xml><?xml version="1.0" encoding="utf-8"?>
<Properties xmlns="http://schemas.openxmlformats.org/officeDocument/2006/custom-properties" xmlns:vt="http://schemas.openxmlformats.org/officeDocument/2006/docPropsVTypes"/>
</file>