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5.png" ContentType="image/png"/>
  <Override PartName="/word/media/rId184.png" ContentType="image/png"/>
  <Override PartName="/word/media/rId180.png" ContentType="image/png"/>
  <Override PartName="/word/media/rId149.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bốn yêu cầu mức</w:t>
      </w:r>
      <w:r>
        <w:rPr>
          <w:b/>
          <w:bCs/>
        </w:rPr>
        <w:t xml:space="preserve"> </w:t>
      </w:r>
      <w:r>
        <w:rPr>
          <w:b/>
          <w:bCs/>
          <w:i/>
          <w:iCs/>
        </w:rPr>
        <w:t xml:space="preserve">Won't</w:t>
      </w:r>
      <w:r>
        <w:rPr>
          <w:b/>
          <w:bCs/>
        </w:rPr>
        <w:t xml:space="preserve">, và hai yêu cầu đã quay lại.</w:t>
      </w:r>
      <w:r>
        <w:t xml:space="preserve"> </w:t>
      </w:r>
      <w:r>
        <w:t xml:space="preserve">Sáu yêu cầu từng chuyển xuống</w:t>
      </w:r>
      <w:r>
        <w:t xml:space="preserve"> </w:t>
      </w:r>
      <w:r>
        <w:rPr>
          <w:i/>
          <w:iCs/>
        </w:rPr>
        <w:t xml:space="preserve">Won't</w:t>
      </w:r>
      <w:r>
        <w:t xml:space="preserve">; hai trong số đó —</w:t>
      </w:r>
      <w:r>
        <w:t xml:space="preserve"> </w:t>
      </w:r>
      <w:r>
        <w:rPr>
          <w:b/>
          <w:bCs/>
        </w:rPr>
        <w:t xml:space="preserve">FR-3.1 và FR-3.4</w:t>
      </w:r>
      <w:r>
        <w:t xml:space="preserve"> </w:t>
      </w:r>
      <w:r>
        <w:t xml:space="preserve">— đã được dựng lại và trở về mức</w:t>
      </w:r>
      <w:r>
        <w:t xml:space="preserve"> </w:t>
      </w:r>
      <w:r>
        <w:rPr>
          <w:i/>
          <w:iCs/>
        </w:rPr>
        <w:t xml:space="preserve">Must</w:t>
      </w:r>
      <w:r>
        <w:t xml:space="preserve"> </w:t>
      </w:r>
      <w:r>
        <w:t xml:space="preserve">cùng chế độ quét trực tiếp (4.8.1), nên hiện chỉ còn bốn. Diễn biến đầy đủ: đợt 1 gỡ trang Webcam →</w:t>
      </w:r>
      <w:r>
        <w:t xml:space="preserve"> </w:t>
      </w:r>
      <w:r>
        <w:rPr>
          <w:b/>
          <w:bCs/>
        </w:rPr>
        <w:t xml:space="preserve">FR-3.1 và FR-3.4 chuyển M → W</w:t>
      </w:r>
      <w:r>
        <w:t xml:space="preserve"> </w:t>
      </w:r>
      <w:r>
        <w:rPr>
          <w:i/>
          <w:iCs/>
        </w:rPr>
        <w:t xml:space="preserve">(nay đã đảo ngược)</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Bốn yêu cầu mức</w:t>
      </w:r>
      <w:r>
        <w:rPr>
          <w:b/>
          <w:bCs/>
        </w:rPr>
        <w:t xml:space="preserve"> </w:t>
      </w:r>
      <w:r>
        <w:rPr>
          <w:b/>
          <w:bCs/>
          <w:i/>
          <w:iCs/>
        </w:rPr>
        <w:t xml:space="preserve">Must</w:t>
      </w:r>
      <w:r>
        <w:rPr>
          <w:b/>
          <w:bCs/>
        </w:rPr>
        <w:t xml:space="preserve"> </w:t>
      </w:r>
      <w:r>
        <w:rPr>
          <w:b/>
          <w:bCs/>
        </w:rPr>
        <w:t xml:space="preserve">từng chuyển sang</w:t>
      </w:r>
      <w:r>
        <w:rPr>
          <w:b/>
          <w:bCs/>
        </w:rPr>
        <w:t xml:space="preserve"> </w:t>
      </w:r>
      <w:r>
        <w:rPr>
          <w:b/>
          <w:bCs/>
          <w:i/>
          <w:iCs/>
        </w:rPr>
        <w:t xml:space="preserve">Won't</w:t>
      </w:r>
      <w:r>
        <w:rPr>
          <w:b/>
          <w:bCs/>
        </w:rPr>
        <w:t xml:space="preserve">, và hai trong số đó — FR-3.1, FR-3.4 — nay đã quay lại mức</w:t>
      </w:r>
      <w:r>
        <w:rPr>
          <w:b/>
          <w:bCs/>
        </w:rPr>
        <w:t xml:space="preserve"> </w:t>
      </w:r>
      <w:r>
        <w:rPr>
          <w:b/>
          <w:bCs/>
          <w:i/>
          <w:iCs/>
        </w:rPr>
        <w:t xml:space="preserve">Must</w:t>
      </w:r>
      <w:r>
        <w:rPr>
          <w:b/>
          <w:bCs/>
        </w:rPr>
        <w:t xml:space="preserve"> </w:t>
      </w:r>
      <w:r>
        <w:rPr>
          <w:b/>
          <w:bCs/>
        </w:rPr>
        <w:t xml:space="preserve">và đã đạt</w:t>
      </w:r>
      <w:r>
        <w:t xml:space="preserve"> </w:t>
      </w:r>
      <w:r>
        <w:t xml:space="preserve">cùng chế độ quét trực tiếp được dựng lại (4.8.1).</w:t>
      </w:r>
      <w:r>
        <w:t xml:space="preserve"> </w:t>
      </w:r>
      <w:r>
        <w:rPr>
          <w:b/>
          <w:bCs/>
        </w:rPr>
        <w:t xml:space="preserve">Còn lại hai: FR-4.1 và FR-2.5</w:t>
      </w:r>
      <w:r>
        <w:t xml:space="preserve">, được nêu rõ tại đây cũng như ở mục 4.1.3, mục 6.2 và trong đặc tả yêu cầu. Cần phân biệt hai loại mất mát khác hẳn nhau bên trong con số bốn ấy:</w:t>
      </w:r>
      <w:r>
        <w:t xml:space="preserve"> </w:t>
      </w:r>
      <w:r>
        <w:rPr>
          <w:b/>
          <w:bCs/>
        </w:rPr>
        <w:t xml:space="preserve">ba yêu cầu FR-3.1, FR-3.4 và FR-4.1 chỉ mất</w:t>
      </w:r>
      <w:r>
        <w:rPr>
          <w:b/>
          <w:bCs/>
        </w:rPr>
        <w:t xml:space="preserve"> </w:t>
      </w:r>
      <w:r>
        <w:rPr>
          <w:b/>
          <w:bCs/>
          <w:i/>
          <w:iCs/>
        </w:rPr>
        <w:t xml:space="preserve">màn hình hiển thị</w:t>
      </w:r>
      <w:r>
        <w:t xml:space="preserve"> </w:t>
      </w:r>
      <w:r>
        <w:t xml:space="preserve">— năng lực tương ứng vẫn phục vụ ở tầng giao diện lập trình và vẫn có kiểm thử tự động;</w:t>
      </w:r>
      <w:r>
        <w:t xml:space="preserve"> </w:t>
      </w:r>
      <w:r>
        <w:rPr>
          <w:b/>
          <w:bCs/>
        </w:rPr>
        <w:t xml:space="preserve">riêng FR-2.5 mất chính</w:t>
      </w:r>
      <w:r>
        <w:rPr>
          <w:b/>
          <w:bCs/>
        </w:rPr>
        <w:t xml:space="preserve"> </w:t>
      </w:r>
      <w:r>
        <w:rPr>
          <w:b/>
          <w:bCs/>
          <w:i/>
          <w:iCs/>
        </w:rPr>
        <w:t xml:space="preserve">năng lực</w:t>
      </w:r>
      <w:r>
        <w:t xml:space="preserve"> </w:t>
      </w:r>
      <w:r>
        <w:t xml:space="preserve">vì hệ thống không còn xuất được video đã chú thích. Đây là</w:t>
      </w:r>
      <w:r>
        <w:t xml:space="preserve"> </w:t>
      </w:r>
      <w:r>
        <w:rPr>
          <w:b/>
          <w:bCs/>
        </w:rPr>
        <w:t xml:space="preserve">quyết định phạm vi có chủ đích</w:t>
      </w:r>
      <w:r>
        <w:t xml:space="preserve">, không phải hạng mục bỏ sót,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w:t>
      </w:r>
      <w:r>
        <w:t xml:space="preserve"> </w:t>
      </w:r>
      <w:r>
        <w:rPr>
          <w:b/>
          <w:bCs/>
        </w:rPr>
        <w:t xml:space="preserve">đạt mục tiêu</w:t>
      </w:r>
      <w:r>
        <w:t xml:space="preserve"> </w:t>
      </w:r>
      <w:r>
        <w:t xml:space="preserve">(p95 = 509,76 ms; mục tiêu 800 ms, ngưỡng tối thiểu 1.500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1.004 test thu thập / 1.004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22</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 Bốn yêu cầu mức</w:t>
      </w:r>
      <w:r>
        <w:t xml:space="preserve"> </w:t>
      </w:r>
      <w:r>
        <w:rPr>
          <w:i/>
          <w:iCs/>
        </w:rPr>
        <w:t xml:space="preserve">Must</w:t>
      </w:r>
      <w:r>
        <w:t xml:space="preserve"> </w:t>
      </w:r>
      <w:r>
        <w:t xml:space="preserve">từng chuyển sang</w:t>
      </w:r>
      <w:r>
        <w:t xml:space="preserve"> </w:t>
      </w:r>
      <w:r>
        <w:rPr>
          <w:i/>
          <w:iCs/>
        </w:rPr>
        <w:t xml:space="preserve">Won't</w:t>
      </w:r>
      <w:r>
        <w:t xml:space="preserve">, nhưng</w:t>
      </w:r>
      <w:r>
        <w:t xml:space="preserve"> </w:t>
      </w:r>
      <w:r>
        <w:rPr>
          <w:b/>
          <w:bCs/>
        </w:rPr>
        <w:t xml:space="preserve">hai trong số đó đã quay lại</w:t>
      </w:r>
      <w:r>
        <w:t xml:space="preserve">: FR-3.1 và FR-3.4 được cài đặt lại cùng chế độ quét trực tiếp (4.8.1).</w:t>
      </w:r>
      <w:r>
        <w:t xml:space="preserve"> </w:t>
      </w:r>
      <w:r>
        <w:rPr>
          <w:b/>
          <w:bCs/>
        </w:rPr>
        <w:t xml:space="preserve">Còn lại hai yêu cầu</w:t>
      </w:r>
      <w:r>
        <w:rPr>
          <w:b/>
          <w:bCs/>
        </w:rPr>
        <w:t xml:space="preserve"> </w:t>
      </w:r>
      <w:r>
        <w:rPr>
          <w:b/>
          <w:bCs/>
          <w:i/>
          <w:iCs/>
        </w:rPr>
        <w:t xml:space="preserve">Must</w:t>
      </w:r>
      <w:r>
        <w:rPr>
          <w:b/>
          <w:bCs/>
        </w:rPr>
        <w:t xml:space="preserve"> </w:t>
      </w:r>
      <w:r>
        <w:rPr>
          <w:b/>
          <w:bCs/>
        </w:rPr>
        <w:t xml:space="preserve">nằm ngoài phạm vi: FR-4.1 và FR-2.5</w:t>
      </w:r>
      <w:r>
        <w:t xml:space="preserve"> </w:t>
      </w:r>
      <w:r>
        <w:t xml:space="preserve">— FR-4.1 chỉ mất màn hình hiển thị (thống kê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4"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Start w:id="133" w:name="Xb3c99f21c20aaed477a9c4bd648c2625856c792"/>
    <w:p>
      <w:pPr>
        <w:pStyle w:val="Heading3"/>
      </w:pPr>
      <w:r>
        <w:t xml:space="preserve">4.6.8. Tối ưu tầng chạy cho suy luận trên CPU</w:t>
      </w:r>
    </w:p>
    <w:p>
      <w:pPr>
        <w:pStyle w:val="FirstParagraph"/>
      </w:pPr>
      <w:r>
        <w:t xml:space="preserve">Ba can thiệp dưới đây</w:t>
      </w:r>
      <w:r>
        <w:t xml:space="preserve"> </w:t>
      </w:r>
      <w:r>
        <w:rPr>
          <w:b/>
          <w:bCs/>
        </w:rPr>
        <w:t xml:space="preserve">không đổi trọng số, không đổi phép tính</w:t>
      </w:r>
      <w:r>
        <w:t xml:space="preserve">, chỉ đổi cách phép tính được lập lịch trên CPU. Vì vậy chúng cải thiện độ trễ mà</w:t>
      </w:r>
      <w:r>
        <w:t xml:space="preserve"> </w:t>
      </w:r>
      <w:r>
        <w:rPr>
          <w:b/>
          <w:bCs/>
        </w:rPr>
        <w:t xml:space="preserve">không đụng tới bất kỳ chỉ số độ chính xác nào</w:t>
      </w:r>
      <w:r>
        <w:t xml:space="preserve"> </w:t>
      </w:r>
      <w:r>
        <w:t xml:space="preserve">— điều này đã được kiểm chứng bằng số ở mục 5.6.1.</w:t>
      </w:r>
    </w:p>
    <w:p>
      <w:pPr>
        <w:pStyle w:val="BodyText"/>
      </w:pPr>
      <w:r>
        <w:rPr>
          <w:b/>
          <w:bCs/>
        </w:rPr>
        <w:t xml:space="preserve">Một — tắt ghi sổ đồ thị đạo hàm.</w:t>
      </w:r>
      <w:r>
        <w:t xml:space="preserve"> </w:t>
      </w:r>
      <w:r>
        <w:t xml:space="preserve">Lệnh dự đoán của bộ phát hiện được bọc trong</w:t>
      </w:r>
      <w:r>
        <w:t xml:space="preserve"> </w:t>
      </w:r>
      <w:r>
        <w:rPr>
          <w:rStyle w:val="VerbatimChar"/>
        </w:rPr>
        <w:t xml:space="preserve">torch.inference_mode()</w:t>
      </w:r>
      <w:r>
        <w:t xml:space="preserve">. Ở chế độ mặc định, PyTorch vẫn dựng cấu trúc dữ liệu phục vụ lan truyền ngược cho mọi phép toán, kể cả khi không ai gọi</w:t>
      </w:r>
      <w:r>
        <w:t xml:space="preserve"> </w:t>
      </w:r>
      <w:r>
        <w:rPr>
          <w:rStyle w:val="VerbatimChar"/>
        </w:rPr>
        <w:t xml:space="preserve">backward()</w:t>
      </w:r>
      <w:r>
        <w:t xml:space="preserve">. Với suy luận thuần đó là chi phí trả không công. Lệnh gọi được bọc trong</w:t>
      </w:r>
      <w:r>
        <w:t xml:space="preserve"> </w:t>
      </w:r>
      <w:r>
        <w:rPr>
          <w:rStyle w:val="VerbatimChar"/>
        </w:rPr>
        <w:t xml:space="preserve">try/except</w:t>
      </w:r>
      <w:r>
        <w:t xml:space="preserve"> </w:t>
      </w:r>
      <w:r>
        <w:t xml:space="preserve">và lùi về ngữ cảnh rỗng nếu không nhập được</w:t>
      </w:r>
      <w:r>
        <w:t xml:space="preserve"> </w:t>
      </w:r>
      <w:r>
        <w:rPr>
          <w:rStyle w:val="VerbatimChar"/>
        </w:rPr>
        <w:t xml:space="preserve">torch</w:t>
      </w:r>
      <w:r>
        <w:t xml:space="preserve">, để tầng AI vẫn chạy khi thiếu thư viện.</w:t>
      </w:r>
    </w:p>
    <w:p>
      <w:pPr>
        <w:pStyle w:val="BodyText"/>
      </w:pPr>
      <w:r>
        <w:rPr>
          <w:b/>
          <w:bCs/>
        </w:rPr>
        <w:t xml:space="preserve">Hai — ghim số luồng thay vì để thư viện tự đoán.</w:t>
      </w:r>
      <w:r>
        <w:t xml:space="preserve"> </w:t>
      </w:r>
      <w:r>
        <w:t xml:space="preserve">Torch và OpenCV mặc định lấy toàn bộ số nhân sẵn có. Trên máy 14 nhân / 20 luồng, hai thư viện cùng làm vậy trong một tiến trình sẽ</w:t>
      </w:r>
      <w:r>
        <w:t xml:space="preserve"> </w:t>
      </w:r>
      <w:r>
        <w:rPr>
          <w:b/>
          <w:bCs/>
        </w:rPr>
        <w:t xml:space="preserve">tranh khoá lẫn nhau</w:t>
      </w:r>
      <w:r>
        <w:t xml:space="preserve">, và tổng thời gian tăng chứ không giảm. Số luồng nay được ghim ở</w:t>
      </w:r>
      <w:r>
        <w:t xml:space="preserve"> </w:t>
      </w:r>
      <w:r>
        <w:rPr>
          <w:rStyle w:val="VerbatimChar"/>
        </w:rPr>
        <w:t xml:space="preserve">min(8, số_nhân)</w:t>
      </w:r>
      <w:r>
        <w:t xml:space="preserve"> </w:t>
      </w:r>
      <w:r>
        <w:t xml:space="preserve">cho phép toán trong một toán tử, và</w:t>
      </w:r>
      <w:r>
        <w:t xml:space="preserve"> </w:t>
      </w:r>
      <w:r>
        <w:rPr>
          <w:rStyle w:val="VerbatimChar"/>
        </w:rPr>
        <w:t xml:space="preserve">min(4, số_nhân)</w:t>
      </w:r>
      <w:r>
        <w:t xml:space="preserve"> </w:t>
      </w:r>
      <w:r>
        <w:t xml:space="preserve">cho phép toán giữa các toán tử.</w:t>
      </w:r>
    </w:p>
    <w:p>
      <w:pPr>
        <w:pStyle w:val="BodyText"/>
      </w:pPr>
      <w:r>
        <w:rPr>
          <w:b/>
          <w:bCs/>
        </w:rPr>
        <w:t xml:space="preserve">Ba — truyền số luồng xuống bộ nhận dạng.</w:t>
      </w:r>
      <w:r>
        <w:t xml:space="preserve"> </w:t>
      </w:r>
      <w:r>
        <w:t xml:space="preserve">PaddleOCR nhận</w:t>
      </w:r>
      <w:r>
        <w:t xml:space="preserve"> </w:t>
      </w:r>
      <w:r>
        <w:rPr>
          <w:rStyle w:val="VerbatimChar"/>
        </w:rPr>
        <w:t xml:space="preserve">cpu_threads</w:t>
      </w:r>
      <w:r>
        <w:t xml:space="preserve"> </w:t>
      </w:r>
      <w:r>
        <w:t xml:space="preserve">từ biến môi trường</w:t>
      </w:r>
      <w:r>
        <w:t xml:space="preserve"> </w:t>
      </w:r>
      <w:r>
        <w:rPr>
          <w:rStyle w:val="VerbatimChar"/>
        </w:rPr>
        <w:t xml:space="preserve">OMP_NUM_THREADS</w:t>
      </w:r>
      <w:r>
        <w:t xml:space="preserve">. Trước đó tham số này không được truyền, và trong một số cấu hình OpenBLAS điều đó gây lỗi nghiêm trọng làm sập tiến trình chứ không chỉ chậm.</w:t>
      </w:r>
    </w:p>
    <w:p>
      <w:pPr>
        <w:pStyle w:val="BodyText"/>
      </w:pPr>
      <w:r>
        <w:t xml:space="preserve">Kết quả đo ở 5.6.1: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và phần OCR trong ngân sách độ trễ giảm từ 108,28 xuống</w:t>
      </w:r>
      <w:r>
        <w:t xml:space="preserve"> </w:t>
      </w:r>
      <w:r>
        <w:rPr>
          <w:b/>
          <w:bCs/>
        </w:rPr>
        <w:t xml:space="preserve">89,16 ms</w:t>
      </w:r>
      <w:r>
        <w:t xml:space="preserve"> </w:t>
      </w:r>
      <w:r>
        <w:t xml:space="preserve">mỗi biển.</w:t>
      </w:r>
    </w:p>
    <w:bookmarkEnd w:id="133"/>
    <w:bookmarkEnd w:id="134"/>
    <w:bookmarkStart w:id="140" w:name="Xd33c5fd3fcbf5c7f74138f222cc9bcbb755d6d1"/>
    <w:p>
      <w:pPr>
        <w:pStyle w:val="Heading2"/>
      </w:pPr>
      <w:r>
        <w:t xml:space="preserve">4.7. Máy chủ và cơ sở dữ liệu</w:t>
      </w:r>
    </w:p>
    <w:bookmarkStart w:id="135"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5"/>
    <w:bookmarkStart w:id="136" w:name="X8a59bc7beb12a72566ac57f9cb2e90f45e2d0e7"/>
    <w:p>
      <w:pPr>
        <w:pStyle w:val="Heading3"/>
      </w:pPr>
      <w:r>
        <w:t xml:space="preserve">4.7.2. Hợp nhất các biến thể đọc sai trong chuỗi khung hình video</w:t>
      </w:r>
    </w:p>
    <w:p>
      <w:pPr>
        <w:pStyle w:val="FirstParagraph"/>
      </w:pPr>
      <w:r>
        <w:t xml:space="preserve">Một xe đi qua khung hình xuất hiện ở hàng chục khung liên tiếp. Gom kết quả theo chuỗi ký tự là bước đầu tiên và chưa đủ, vì</w:t>
      </w:r>
      <w:r>
        <w:t xml:space="preserve"> </w:t>
      </w:r>
      <w:r>
        <w:rPr>
          <w:b/>
          <w:bCs/>
        </w:rPr>
        <w:t xml:space="preserve">cùng một biển ở hai khung liền nhau vẫn có thể cho hai chuỗi khác nhau</w:t>
      </w:r>
      <w:r>
        <w:t xml:space="preserve">: khối nhận dạng không tất định ở mức một ký tự. Hệ quả là một video ngắn sinh ra nhiều dòng kết quả cho cùng một chiếc xe.</w:t>
      </w:r>
    </w:p>
    <w:p>
      <w:pPr>
        <w:pStyle w:val="BodyText"/>
      </w:pPr>
      <w:r>
        <w:t xml:space="preserve">Tầng nghiệp vụ vì vậy có một lượt hợp nhất thứ hai. Hai chuỗi được coi là cùng một biển vật lý khi thoả</w:t>
      </w:r>
      <w:r>
        <w:t xml:space="preserve"> </w:t>
      </w:r>
      <w:r>
        <w:rPr>
          <w:b/>
          <w:bCs/>
        </w:rPr>
        <w:t xml:space="preserve">đồng thời</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Điều kiện</w:t>
            </w:r>
          </w:p>
        </w:tc>
        <w:tc>
          <w:tcPr/>
          <w:p>
            <w:pPr>
              <w:pStyle w:val="Compact"/>
            </w:pPr>
            <w:r>
              <w:t xml:space="preserve">Ngưỡng</w:t>
            </w:r>
          </w:p>
        </w:tc>
        <w:tc>
          <w:tcPr/>
          <w:p>
            <w:pPr>
              <w:pStyle w:val="Compact"/>
            </w:pPr>
            <w:r>
              <w:t xml:space="preserve">Vì sao cần cả hai</w:t>
            </w:r>
          </w:p>
        </w:tc>
      </w:tr>
      <w:tr>
        <w:tc>
          <w:tcPr/>
          <w:p>
            <w:pPr>
              <w:pStyle w:val="Compact"/>
            </w:pPr>
            <w:r>
              <w:t xml:space="preserve">Gần nhau về chuỗi</w:t>
            </w:r>
          </w:p>
        </w:tc>
        <w:tc>
          <w:tcPr/>
          <w:p>
            <w:pPr>
              <w:pStyle w:val="Compact"/>
            </w:pPr>
            <w:r>
              <w:t xml:space="preserve">khoảng cách Levenshtein</w:t>
            </w:r>
            <w:r>
              <w:t xml:space="preserve"> </w:t>
            </w:r>
            <m:oMath>
              <m:r>
                <m:rPr>
                  <m:sty m:val="p"/>
                </m:rPr>
                <m:t>≤</m:t>
              </m:r>
              <m:r>
                <m:t>2</m:t>
              </m:r>
            </m:oMath>
          </w:p>
        </w:tc>
        <w:tc>
          <w:tcPr/>
          <w:p>
            <w:pPr>
              <w:pStyle w:val="Compact"/>
            </w:pPr>
            <w:r>
              <w:t xml:space="preserve">Chỉ điều kiện này thì hai biển thật sự khác nhau cũng lọt</w:t>
            </w:r>
          </w:p>
        </w:tc>
      </w:tr>
      <w:tr>
        <w:tc>
          <w:tcPr/>
          <w:p>
            <w:pPr>
              <w:pStyle w:val="Compact"/>
            </w:pPr>
            <w:r>
              <w:t xml:space="preserve">Gần nhau về thời gian</w:t>
            </w:r>
          </w:p>
        </w:tc>
        <w:tc>
          <w:tcPr/>
          <w:p>
            <w:pPr>
              <w:pStyle w:val="Compact"/>
            </w:pPr>
            <w:r>
              <w:t xml:space="preserve">không quá 48 khung</w:t>
            </w:r>
          </w:p>
        </w:tc>
        <w:tc>
          <w:tcPr/>
          <w:p>
            <w:pPr>
              <w:pStyle w:val="Compact"/>
            </w:pPr>
            <w:r>
              <w:t xml:space="preserve">Chỉ điều kiện này thì hai xe khác nhau đi liền nhau cũng lọt</w:t>
            </w:r>
          </w:p>
        </w:tc>
      </w:tr>
    </w:tbl>
    <w:p>
      <w:pPr>
        <w:pStyle w:val="BodyText"/>
      </w:pPr>
      <w:r>
        <w:t xml:space="preserve">Riêng ở khoảng cách bằng 2, hai điều kiện trên vẫn chưa đủ chặt, nên mức đó phải qua thêm một</w:t>
      </w:r>
      <w:r>
        <w:t xml:space="preserve"> </w:t>
      </w:r>
      <w:r>
        <w:rPr>
          <w:b/>
          <w:bCs/>
        </w:rPr>
        <w:t xml:space="preserve">rào ngữ nghĩa dựa trên cấu trúc biển số Việt Nam</w:t>
      </w:r>
      <w:r>
        <w:t xml:space="preserve">: hai chuỗi phải cùng</w:t>
      </w:r>
      <w:r>
        <w:t xml:space="preserve"> </w:t>
      </w:r>
      <w:r>
        <w:rPr>
          <w:b/>
          <w:bCs/>
        </w:rPr>
        <w:t xml:space="preserve">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Rào này khai thác đúng đặc điểm đã phân tích ở 4.6.5 — biển số Việt Nam không phải chuỗi tuỳ ý mà có cấu trúc theo vị trí.</w:t>
      </w:r>
    </w:p>
    <w:p>
      <w:pPr>
        <w:pStyle w:val="BodyText"/>
      </w:pPr>
      <w:r>
        <w:rPr>
          <w:b/>
          <w:bCs/>
        </w:rPr>
        <w:t xml:space="preserve">Bản nào được giữ lại là quyết định về bằng chứng, không phải về thứ tự đến.</w:t>
      </w:r>
      <w:r>
        <w:t xml:space="preserve"> </w:t>
      </w:r>
      <w:r>
        <w:t xml:space="preserve">Thứ tự ưu tiên: đúng quy chuẩn định dạng trước, rồi</w:t>
      </w:r>
      <w:r>
        <w:t xml:space="preserve"> </w:t>
      </w:r>
      <w:r>
        <w:rPr>
          <w:b/>
          <w:bCs/>
        </w:rPr>
        <w:t xml:space="preserve">số khung đã bỏ phiếu</w:t>
      </w:r>
      <w:r>
        <w:t xml:space="preserve"> </w:t>
      </w:r>
      <w:r>
        <w:t xml:space="preserve">cho cách đọc đó, cuối cùng mới tới độ tin cậy của khối nhận dạng. Đặt độ tin cậy xuống cuối là có lý do đo được: ở mức sai khác một ký tự, một lần đọc sai vẫn thường mang điểm tin cậy cao — mục 5.6.5 có ca cụ thể trong đó bản sai đạt 0,994 còn bản đúng 0,996.</w:t>
      </w:r>
    </w:p>
    <w:bookmarkEnd w:id="136"/>
    <w:bookmarkStart w:id="137" w:name="Xd6726d79c8d6eb341db4e0dfd9148781fb858a3"/>
    <w:p>
      <w:pPr>
        <w:pStyle w:val="Heading3"/>
      </w:pPr>
      <w:r>
        <w:t xml:space="preserve">4.7.3.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7"/>
    <w:bookmarkStart w:id="138" w:name="X38a48ea008f74ebd89bb74568fa185fd70fb887"/>
    <w:p>
      <w:pPr>
        <w:pStyle w:val="Heading3"/>
      </w:pPr>
      <w:r>
        <w:t xml:space="preserve">4.7.4.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8"/>
    <w:bookmarkStart w:id="139" w:name="X7ab05ebab4c363bf0a278e990d4d7ad2c7d6582"/>
    <w:p>
      <w:pPr>
        <w:pStyle w:val="Heading3"/>
      </w:pPr>
      <w:r>
        <w:t xml:space="preserve">4.7.5.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9"/>
    <w:bookmarkEnd w:id="140"/>
    <w:bookmarkStart w:id="143" w:name="X3a8d61a51575a0ea03bbef8c366606d753c4f55"/>
    <w:p>
      <w:pPr>
        <w:pStyle w:val="Heading2"/>
      </w:pPr>
      <w:r>
        <w:t xml:space="preserve">4.8. Giao diện người dùng</w:t>
      </w:r>
    </w:p>
    <w:bookmarkStart w:id="141"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bốn màn hình: nhận dạng ảnh, nhận dạng video, quét trực tiếp qua webcam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Hai màn hình sau cùng đáng nói riêng, vì cả hai đều sinh ra từ ràng buộc của tầng dưới. Giao diện có</w:t>
      </w:r>
      <w:r>
        <w:t xml:space="preserve"> </w:t>
      </w:r>
      <w:r>
        <w:rPr>
          <w:b/>
          <w:bCs/>
        </w:rPr>
        <w:t xml:space="preserve">chế độ quét trực tiếp qua webcam</w:t>
      </w:r>
      <w:r>
        <w:t xml:space="preserve"> </w:t>
      </w:r>
      <w:r>
        <w:t xml:space="preserve">và</w:t>
      </w:r>
      <w:r>
        <w:t xml:space="preserve"> </w:t>
      </w:r>
      <w:r>
        <w:rPr>
          <w:b/>
          <w:bCs/>
        </w:rPr>
        <w:t xml:space="preserve">hàng đợi tải lên nhiều ảnh</w:t>
      </w:r>
      <w:r>
        <w:t xml:space="preserve">, cả hai đều sinh ra từ ràng buộc của tầng dưới chứ không phải từ mong muốn thêm tính năng.</w:t>
      </w:r>
    </w:p>
    <w:p>
      <w:pPr>
        <w:pStyle w:val="BodyText"/>
      </w:pPr>
      <w:r>
        <w:rPr>
          <w:b/>
          <w:bCs/>
        </w:rPr>
        <w:t xml:space="preserve">Quét trực tiếp qua webcam.</w:t>
      </w:r>
      <w:r>
        <w:t xml:space="preserve"> </w:t>
      </w:r>
      <w:r>
        <w:t xml:space="preserve">Trình duyệt lấy khung hình từ camera và gửi từng khung tới</w:t>
      </w:r>
      <w:r>
        <w:t xml:space="preserve"> </w:t>
      </w:r>
      <w:r>
        <w:rPr>
          <w:rStyle w:val="VerbatimChar"/>
        </w:rPr>
        <w:t xml:space="preserve">POST /api/detect/frame</w:t>
      </w:r>
      <w:r>
        <w:t xml:space="preserve">. Điểm thiết kế đáng nêu là</w:t>
      </w:r>
      <w:r>
        <w:t xml:space="preserve"> </w:t>
      </w:r>
      <w:r>
        <w:rPr>
          <w:b/>
          <w:bCs/>
        </w:rPr>
        <w:t xml:space="preserve">vòng lặp một khe</w:t>
      </w:r>
      <w:r>
        <w:t xml:space="preserve">: tại mỗi thời điểm chỉ có đúng một khung đang được gửi đi, và mọi khung camera sinh ra trong lúc chờ đều bị</w:t>
      </w:r>
      <w:r>
        <w:t xml:space="preserve"> </w:t>
      </w:r>
      <w:r>
        <w:rPr>
          <w:b/>
          <w:bCs/>
        </w:rPr>
        <w:t xml:space="preserve">bỏ thẳng</w:t>
      </w:r>
      <w:r>
        <w:t xml:space="preserve"> </w:t>
      </w:r>
      <w:r>
        <w:t xml:space="preserve">chứ không xếp hàng. Lý do là một hàng đợi không giới hạn sẽ khiến độ trễ hiển thị tăng dần không giới hạn khi tốc độ camera vượt tốc độ xử lý — người dùng sẽ thấy khung hình cũ dần so với thực tế. Chấp nhận bỏ khung giữ cho kết quả hiển thị luôn thuộc về hiện tại. Phép đo ở 5.6.4 cho thấy tỷ lệ bỏ là đáng kể và</w:t>
      </w:r>
      <w:r>
        <w:t xml:space="preserve"> </w:t>
      </w:r>
      <w:r>
        <w:rPr>
          <w:b/>
          <w:bCs/>
        </w:rPr>
        <w:t xml:space="preserve">đó là hành vi đúng</w:t>
      </w:r>
      <w:r>
        <w:t xml:space="preserve">: trong 60 giây, camera ảo 30 khung/giây chào 1.801 khung, hệ thống xử lý 338 và bỏ 1.463.</w:t>
      </w:r>
    </w:p>
    <w:p>
      <w:pPr>
        <w:pStyle w:val="BodyText"/>
      </w:pPr>
      <w:r>
        <w:rPr>
          <w:b/>
          <w:bCs/>
        </w:rPr>
        <w:t xml:space="preserve">Hàng đợi tải lên nhiều ảnh.</w:t>
      </w:r>
      <w:r>
        <w:t xml:space="preserve"> </w:t>
      </w:r>
      <w:r>
        <w:t xml:space="preserve">Người dùng chọn nhiều tệp một lần; giao diện xếp chúng thành một dải xem trước và xử lý tuần tự, hiển thị kết quả ngay khi từng ảnh xong thay vì chờ cả lô. Xử lý tuần tự chứ không song song là quyết định có chủ đích: máy chủ chạy suy luận trên CPU đã ghim số luồng (4.6.8), nên gửi song song chỉ làm các yêu cầu tranh nhau cùng một tài nguyên và kéo dài tổng thời gian.</w:t>
      </w:r>
    </w:p>
    <w:p>
      <w:pPr>
        <w:pStyle w:val="BodyText"/>
      </w:pPr>
      <w:r>
        <w:t xml:space="preserve">Cần lưu ý rằng thiết kế ban đầu có năm màn hình.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41"/>
    <w:bookmarkStart w:id="142"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2"/>
    <w:bookmarkEnd w:id="143"/>
    <w:bookmarkStart w:id="144"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4"/>
    <w:bookmarkStart w:id="145"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509,76 ms</w:t>
            </w:r>
            <w:r>
              <w:t xml:space="preserve"> </w:t>
            </w:r>
            <w:r>
              <w:t xml:space="preserve">sau đợt tối ưu tầng suy luận (4.4); từng là 1.143,10 ms</w:t>
            </w:r>
          </w:p>
        </w:tc>
        <w:tc>
          <w:tcPr/>
          <w:p>
            <w:pPr>
              <w:pStyle w:val="Compact"/>
            </w:pPr>
            <w:r>
              <w:t xml:space="preserve">✅</w:t>
            </w:r>
            <w:r>
              <w:t xml:space="preserve"> </w:t>
            </w:r>
            <w:r>
              <w:rPr>
                <w:b/>
                <w:bCs/>
              </w:rPr>
              <w:t xml:space="preserve">Đạt mục tiêu</w:t>
            </w:r>
          </w:p>
        </w:tc>
        <w:tc>
          <w:tcPr/>
          <w:p>
            <w:pPr>
              <w:pStyle w:val="Compact"/>
            </w:pPr>
            <w:r>
              <w:t xml:space="preserve">✅ Đã khép</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5"/>
    <w:bookmarkEnd w:id="146"/>
    <w:bookmarkStart w:id="198"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3" w:name="X615dfd631dc181525daf811d00c6861931eec12"/>
    <w:p>
      <w:pPr>
        <w:pStyle w:val="Heading2"/>
      </w:pPr>
      <w:r>
        <w:t xml:space="preserve">5.1. Mục tiêu và phương pháp đánh giá</w:t>
      </w:r>
    </w:p>
    <w:bookmarkStart w:id="147"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7"/>
    <w:bookmarkStart w:id="14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8"/>
    <w:bookmarkStart w:id="152" w:name="Xae02105bda9855e41edaa9a7db070e9fd50916a"/>
    <w:p>
      <w:pPr>
        <w:pStyle w:val="Heading3"/>
      </w:pPr>
      <w:r>
        <w:t xml:space="preserve">5.1.3. Giao thức đo</w:t>
      </w:r>
    </w:p>
    <w:p>
      <w:pPr>
        <w:pStyle w:val="FirstParagraph"/>
      </w:pPr>
      <w:r>
        <w:drawing>
          <wp:inline>
            <wp:extent cx="5334000" cy="6408964"/>
            <wp:effectExtent b="0" l="0" r="0" t="0"/>
            <wp:docPr descr="" title="" id="150" name="Picture"/>
            <a:graphic>
              <a:graphicData uri="http://schemas.openxmlformats.org/drawingml/2006/picture">
                <pic:pic>
                  <pic:nvPicPr>
                    <pic:cNvPr descr="figures/fig-ch6-01.png" id="151" name="Picture"/>
                    <pic:cNvPicPr>
                      <a:picLocks noChangeArrowheads="1" noChangeAspect="1"/>
                    </pic:cNvPicPr>
                  </pic:nvPicPr>
                  <pic:blipFill>
                    <a:blip r:embed="rId14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Ba lý do phải đo lại, khác hẳn nhau về tính chất.</w:t>
      </w:r>
      <w:r>
        <w:t xml:space="preserve"> </w:t>
      </w:r>
      <w:r>
        <w:rPr>
          <w:i/>
          <w:iCs/>
        </w:rPr>
        <w:t xml:space="preserve">(a)</w:t>
      </w:r>
      <w:r>
        <w:t xml:space="preserve"> </w:t>
      </w:r>
      <w:r>
        <w:rPr>
          <w:b/>
          <w:bCs/>
        </w:rPr>
        <w:t xml:space="preserve">Hệ thống thật sự thay đổi</w:t>
      </w:r>
      <w:r>
        <w:t xml:space="preserve"> </w:t>
      </w:r>
      <w:r>
        <w:t xml:space="preserve">— lượt 2, 3, 5: mỗi lần cải tiến một khâu là mọi con số cũ mô tả một hệ thống không còn tồn tại, nên</w:t>
      </w:r>
      <w:r>
        <w:t xml:space="preserve"> </w:t>
      </w:r>
      <w:r>
        <w:rPr>
          <w:i/>
          <w:iCs/>
        </w:rPr>
        <w:t xml:space="preserve">không</w:t>
      </w:r>
      <w:r>
        <w:t xml:space="preserve"> </w:t>
      </w:r>
      <w:r>
        <w:t xml:space="preserve">đo lại mới là sai.</w:t>
      </w:r>
      <w:r>
        <w:t xml:space="preserve"> </w:t>
      </w:r>
      <w:r>
        <w:rPr>
          <w:i/>
          <w:iCs/>
        </w:rPr>
        <w:t xml:space="preserve">(b)</w:t>
      </w:r>
      <w:r>
        <w:t xml:space="preserve"> </w:t>
      </w:r>
      <w:r>
        <w:rPr>
          <w:b/>
          <w:bCs/>
        </w:rPr>
        <w:t xml:space="preserve">Công cụ đo bị sai</w:t>
      </w:r>
      <w:r>
        <w:t xml:space="preserve"> </w:t>
      </w:r>
      <w:r>
        <w:t xml:space="preserve">— lượt 4, và đây là lý do đáng lo nhất: công cụ tự dựng lại các bước xử lý thay vì gọi đúng đường mà hệ thống thật chạy, nên hai bên trôi xa nhau trong khi công cụ vẫn in ra số đẹp. Lỗi cùng loại lặp</w:t>
      </w:r>
      <w:r>
        <w:t xml:space="preserve"> </w:t>
      </w:r>
      <w:r>
        <w:rPr>
          <w:b/>
          <w:bCs/>
        </w:rPr>
        <w:t xml:space="preserve">bốn lần</w:t>
      </w:r>
      <w:r>
        <w:t xml:space="preserve"> </w:t>
      </w:r>
      <w:r>
        <w:t xml:space="preserve">và được ghi thành một mối đe doạ tính hợp lệ ở mục 5.9.3.</w:t>
      </w:r>
      <w:r>
        <w:t xml:space="preserve"> </w:t>
      </w:r>
      <w:r>
        <w:rPr>
          <w:i/>
          <w:iCs/>
        </w:rPr>
        <w:t xml:space="preserve">(c)</w:t>
      </w:r>
      <w:r>
        <w:t xml:space="preserve"> </w:t>
      </w:r>
      <w:r>
        <w:rPr>
          <w:b/>
          <w:bCs/>
        </w:rPr>
        <w:t xml:space="preserve">Điều kiện đo sai</w:t>
      </w:r>
      <w:r>
        <w:t xml:space="preserve"> </w:t>
      </w:r>
      <w:r>
        <w:t xml:space="preserve">— gặp một lần ở phép đo tốc độ khung hình, khi máy đang chạy chương trình nặng khác (mục 5.6.4).</w:t>
      </w:r>
    </w:p>
    <w:p>
      <w:pPr>
        <w:pStyle w:val="BodyText"/>
      </w:pPr>
      <w:r>
        <w:t xml:space="preserve">Nguyên tắc rút ra và áp dụng từ đó:</w:t>
      </w:r>
      <w:r>
        <w:t xml:space="preserve"> </w:t>
      </w:r>
      <w:r>
        <w:rPr>
          <w:b/>
          <w:bCs/>
        </w:rPr>
        <w:t xml:space="preserve">một con số chỉ được đưa vào quyển khi công cụ đo đi qua đúng đường xử lý mà bản giao hàng đi</w:t>
      </w:r>
      <w:r>
        <w:t xml:space="preserve">, và mọi tuỳ chọn cấu hình phải đọc từ cùng một nguồn với hệ thống đang chạy thật.</w:t>
      </w:r>
    </w:p>
    <w:p>
      <w:r>
        <w:pict>
          <v:rect style="width:0;height:1.5pt" o:hralign="center" o:hrstd="t" o:hr="t"/>
        </w:pict>
      </w:r>
    </w:p>
    <w:bookmarkEnd w:id="152"/>
    <w:bookmarkEnd w:id="153"/>
    <w:bookmarkStart w:id="15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4"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4"/>
    <w:bookmarkEnd w:id="155"/>
    <w:bookmarkStart w:id="159"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6"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6"/>
    <w:bookmarkStart w:id="157"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7"/>
    <w:bookmarkStart w:id="158"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8"/>
    <w:bookmarkEnd w:id="159"/>
    <w:bookmarkStart w:id="163"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60"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60"/>
    <w:bookmarkStart w:id="161"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61"/>
    <w:bookmarkStart w:id="162"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2"/>
    <w:bookmarkEnd w:id="163"/>
    <w:bookmarkStart w:id="17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4"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4"/>
    <w:bookmarkStart w:id="165"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5"/>
    <w:bookmarkStart w:id="166"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6"/>
    <w:bookmarkStart w:id="167"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7"/>
    <w:bookmarkStart w:id="169"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8">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9"/>
    <w:bookmarkStart w:id="170"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70"/>
    <w:bookmarkStart w:id="171" w:name="X83a4063ca7053738346595d9e36bfe5762b6bbf"/>
    <w:p>
      <w:pPr>
        <w:pStyle w:val="Heading3"/>
      </w:pPr>
      <w:r>
        <w:t xml:space="preserve">5.5.7. Bậc thang thử lại cho biển nghiêng/méo — chi phí, lợi ích và một quyết định tắt tính năng</w:t>
      </w:r>
    </w:p>
    <w:bookmarkEnd w:id="171"/>
    <w:bookmarkEnd w:id="172"/>
    <w:bookmarkStart w:id="19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3"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(5.6.4). Hai đại lượng đo hai thứ khác nhau.g**: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3"/>
    <w:bookmarkStart w:id="174"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4"/>
    <w:bookmarkStart w:id="179"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6" name="Picture"/>
            <a:graphic>
              <a:graphicData uri="http://schemas.openxmlformats.org/drawingml/2006/picture">
                <pic:pic>
                  <pic:nvPicPr>
                    <pic:cNvPr descr="figures/fig-ch5-backends.png" id="177" name="Picture"/>
                    <pic:cNvPicPr>
                      <a:picLocks noChangeArrowheads="1" noChangeAspect="1"/>
                    </pic:cNvPicPr>
                  </pic:nvPicPr>
                  <pic:blipFill>
                    <a:blip r:embed="rId17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w:t>
      </w:r>
      <w:r>
        <w:t xml:space="preserve"> </w:t>
      </w:r>
      <w:r>
        <w:rPr>
          <w:i/>
          <w:iCs/>
        </w:rPr>
        <w:t xml:space="preserve">(Cặp số này đo</w:t>
      </w:r>
      <w:r>
        <w:rPr>
          <w:i/>
          <w:iCs/>
        </w:rPr>
        <w:t xml:space="preserve"> </w:t>
      </w:r>
      <w:r>
        <w:rPr>
          <w:b/>
          <w:bCs/>
          <w:i/>
          <w:iCs/>
        </w:rPr>
        <w:t xml:space="preserve">trước</w:t>
      </w:r>
      <w:r>
        <w:rPr>
          <w:i/>
          <w:iCs/>
        </w:rPr>
        <w:t xml:space="preserve"> </w:t>
      </w:r>
      <w:r>
        <w:rPr>
          <w:i/>
          <w:iCs/>
        </w:rPr>
        <w:t xml:space="preserve">đợt tối ưu tầng suy luận ở 4.4, khi mốc PyTorch còn là 5,257 FPS; mốc hiện hành là 5,63 FPS. Phép so sánh giữa ba nền tảng vẫn có giá trị vì cả ba đo cùng điều kiện, nhưng</w:t>
      </w:r>
      <w:r>
        <w:rPr>
          <w:i/>
          <w:iCs/>
        </w:rPr>
        <w:t xml:space="preserve"> </w:t>
      </w:r>
      <w:r>
        <w:rPr>
          <w:b/>
          <w:bCs/>
          <w:i/>
          <w:iCs/>
        </w:rPr>
        <w:t xml:space="preserve">không được ghép 6,310 FPS với mốc mới</w:t>
      </w:r>
      <w:r>
        <w:rPr>
          <w:i/>
          <w:iCs/>
        </w:rPr>
        <w:t xml:space="preserve"> </w:t>
      </w:r>
      <w:r>
        <w:rPr>
          <w:i/>
          <w:iCs/>
        </w:rPr>
        <w:t xml:space="preserve">— muốn có tỷ lệ cập nhật thì phải đo lại cả ba.)</w:t>
      </w:r>
      <w:r>
        <w:t xml:space="preserve"> </w:t>
      </w:r>
      <w:r>
        <w:t xml:space="preserve">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8">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9"/>
    <w:bookmarkStart w:id="183" w:name="Xa16846ff2631b69bf1ae5e24086a9e3dfbfd168"/>
    <w:p>
      <w:pPr>
        <w:pStyle w:val="Heading3"/>
      </w:pPr>
      <w:r>
        <w:t xml:space="preserve">5.6.4.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81" name="Picture"/>
            <a:graphic>
              <a:graphicData uri="http://schemas.openxmlformats.org/drawingml/2006/picture">
                <pic:pic>
                  <pic:nvPicPr>
                    <pic:cNvPr descr="figures/fig-ch5-nfr-p2.png" id="182" name="Picture"/>
                    <pic:cNvPicPr>
                      <a:picLocks noChangeArrowheads="1" noChangeAspect="1"/>
                    </pic:cNvPicPr>
                  </pic:nvPicPr>
                  <pic:blipFill>
                    <a:blip r:embed="rId180"/>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3"/>
    <w:bookmarkStart w:id="187" w:name="X21e814676bb407d9f2ad11ecf490826ca08ea69"/>
    <w:p>
      <w:pPr>
        <w:pStyle w:val="Heading3"/>
      </w:pPr>
      <w:r>
        <w:t xml:space="preserve">5.6.5.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w:t>
      </w:r>
    </w:p>
    <w:p>
      <w:pPr>
        <w:pStyle w:val="BodyText"/>
      </w:pPr>
      <w:r>
        <w:drawing>
          <wp:inline>
            <wp:extent cx="5334000" cy="1215536"/>
            <wp:effectExtent b="0" l="0" r="0" t="0"/>
            <wp:docPr descr="" title="" id="185" name="Picture"/>
            <a:graphic>
              <a:graphicData uri="http://schemas.openxmlformats.org/drawingml/2006/picture">
                <pic:pic>
                  <pic:nvPicPr>
                    <pic:cNvPr descr="figures/fig-ch5-dedup-51H14573.png" id="186" name="Picture"/>
                    <pic:cNvPicPr>
                      <a:picLocks noChangeArrowheads="1" noChangeAspect="1"/>
                    </pic:cNvPicPr>
                  </pic:nvPicPr>
                  <pic:blipFill>
                    <a:blip r:embed="rId184"/>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5.4.</w:t>
      </w:r>
      <w:r>
        <w:t xml:space="preserve"> </w:t>
      </w:r>
      <w:r>
        <w:t xml:space="preserve">Một ca khử trùng lặp thật, cắt trực tiếp từ video demo. Cùng một chiếc xe máy được đọc thành</w:t>
      </w:r>
      <w:r>
        <w:t xml:space="preserve"> </w:t>
      </w:r>
      <w:r>
        <w:rPr>
          <w:b/>
          <w:bCs/>
        </w:rPr>
        <w:t xml:space="preserve">năm chuỗi khác nhau</w:t>
      </w:r>
      <w:r>
        <w:t xml:space="preserve"> </w:t>
      </w:r>
      <w:r>
        <w:t xml:space="preserve">ở năm khung hình khác nhau; bốn bản viền đỏ bị gom vào bản viền xanh.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còn lại mỗi bản chỉ có một khung; nếu xét riêng độ tin cậy thì</w:t>
      </w:r>
      <w:r>
        <w:t xml:space="preserve"> </w:t>
      </w:r>
      <w:r>
        <w:rPr>
          <w:rStyle w:val="VerbatimChar"/>
        </w:rPr>
        <w:t xml:space="preserve">51H4573</w:t>
      </w:r>
      <w:r>
        <w:t xml:space="preserve"> </w:t>
      </w:r>
      <w:r>
        <w:t xml:space="preserve">(0,994) đã suýt vượt qua.</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87"/>
    <w:bookmarkStart w:id="188" w:name="X5aa2c7a108583fb82efc59b75bc29545eda513b"/>
    <w:p>
      <w:pPr>
        <w:pStyle w:val="Heading3"/>
      </w:pPr>
      <w:r>
        <w:t xml:space="preserve">5.6.6.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8"/>
    <w:bookmarkStart w:id="189" w:name="Xae50a3e9cae748d5d13f98269eab4172bf477bc"/>
    <w:p>
      <w:pPr>
        <w:pStyle w:val="Heading3"/>
      </w:pPr>
      <w:r>
        <w:t xml:space="preserve">5.6.7.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9"/>
    <w:bookmarkEnd w:id="190"/>
    <w:bookmarkStart w:id="19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91"/>
    <w:bookmarkStart w:id="192"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92"/>
    <w:bookmarkStart w:id="196" w:name="X17c38d19be0e29160aa374b565370025cd3cedc"/>
    <w:p>
      <w:pPr>
        <w:pStyle w:val="Heading2"/>
      </w:pPr>
      <w:r>
        <w:t xml:space="preserve">5.9. Bàn luận</w:t>
      </w:r>
    </w:p>
    <w:bookmarkStart w:id="193"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93"/>
    <w:bookmarkStart w:id="194"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94"/>
    <w:bookmarkStart w:id="19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95"/>
    <w:bookmarkEnd w:id="196"/>
    <w:bookmarkStart w:id="19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7"/>
    <w:bookmarkEnd w:id="198"/>
    <w:bookmarkStart w:id="203" w:name="chương-6-kết-luận-và-hướng-phát-triển"/>
    <w:p>
      <w:pPr>
        <w:pStyle w:val="Heading1"/>
      </w:pPr>
      <w:r>
        <w:t xml:space="preserve">CHƯƠNG 6. KẾT LUẬN VÀ HƯỚNG PHÁT TRIỂN</w:t>
      </w:r>
    </w:p>
    <w:bookmarkStart w:id="199"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4"/>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4"/>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4"/>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4"/>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rPr>
          <w:b/>
          <w:bCs/>
        </w:rPr>
        <w:t xml:space="preserve">Hai kết quả kỹ thuật bổ sung, thuộc loại kỹ thuật hệ thống hơn là nghiên cứu.</w:t>
      </w:r>
    </w:p>
    <w:p>
      <w:pPr>
        <w:numPr>
          <w:ilvl w:val="0"/>
          <w:numId w:val="1005"/>
        </w:numPr>
      </w:pPr>
      <w:r>
        <w:rPr>
          <w:b/>
          <w:bCs/>
        </w:rPr>
        <w:t xml:space="preserve">Tối ưu tầng chạy đưa NFR-P1 từ chỉ-đạt-sàn lên vượt mục tiêu</w:t>
      </w:r>
      <w:r>
        <w:t xml:space="preserve"> </w:t>
      </w:r>
      <w:r>
        <w:t xml:space="preserve">— p95 giảm từ 1.143,10 xuống</w:t>
      </w:r>
      <w:r>
        <w:t xml:space="preserve"> </w:t>
      </w:r>
      <w:r>
        <w:rPr>
          <w:b/>
          <w:bCs/>
        </w:rPr>
        <w:t xml:space="preserve">509,76 ms</w:t>
      </w:r>
      <w:r>
        <w:t xml:space="preserve">, trung vị từ 405,77 xuống</w:t>
      </w:r>
      <w:r>
        <w:t xml:space="preserve"> </w:t>
      </w:r>
      <w:r>
        <w:rPr>
          <w:b/>
          <w:bCs/>
        </w:rPr>
        <w:t xml:space="preserve">150,07 ms</w:t>
      </w:r>
      <w:r>
        <w:t xml:space="preserve">, mà</w:t>
      </w:r>
      <w:r>
        <w:t xml:space="preserve"> </w:t>
      </w:r>
      <w:r>
        <w:rPr>
          <w:b/>
          <w:bCs/>
        </w:rPr>
        <w:t xml:space="preserve">không đụng một trọng số nào</w:t>
      </w:r>
      <w:r>
        <w:t xml:space="preserve">: ba can thiệp đều ở tầng lập lịch tính toán (4.6.8). Điều đáng nói không phải mức giảm mà là</w:t>
      </w:r>
      <w:r>
        <w:t xml:space="preserve"> </w:t>
      </w:r>
      <w:r>
        <w:rPr>
          <w:b/>
          <w:bCs/>
        </w:rPr>
        <w:t xml:space="preserve">mọi chỉ số độ chính xác đứng yên tuyệt đối</w:t>
      </w:r>
      <w:r>
        <w:t xml:space="preserve"> </w:t>
      </w:r>
      <w:r>
        <w:t xml:space="preserve">— đó chính là bằng chứng cho thấy phép tối ưu không đánh đổi gì.</w:t>
      </w:r>
    </w:p>
    <w:p>
      <w:pPr>
        <w:numPr>
          <w:ilvl w:val="0"/>
          <w:numId w:val="1005"/>
        </w:numPr>
      </w:pPr>
      <w:r>
        <w:rPr>
          <w:b/>
          <w:bCs/>
        </w:rPr>
        <w:t xml:space="preserve">Khử trùng lặp mờ cho chuỗi khung hình video</w:t>
      </w:r>
      <w:r>
        <w:t xml:space="preserve"> </w:t>
      </w:r>
      <w:r>
        <w:t xml:space="preserve">— gom</w:t>
      </w:r>
      <w:r>
        <w:t xml:space="preserve"> </w:t>
      </w:r>
      <w:r>
        <w:rPr>
          <w:b/>
          <w:bCs/>
        </w:rPr>
        <w:t xml:space="preserve">17 trên 44</w:t>
      </w:r>
      <w:r>
        <w:t xml:space="preserve"> </w:t>
      </w:r>
      <w:r>
        <w:t xml:space="preserve">cách đọc về đúng một bản ghi mỗi xe, dùng ngưỡng chuỗi kết hợp một rào ngữ nghĩa dựng từ chính cấu trúc biển số Việt Nam (4.7.2). Bản được giữ lại quyết bằng</w:t>
      </w:r>
      <w:r>
        <w:t xml:space="preserve"> </w:t>
      </w:r>
      <w:r>
        <w:rPr>
          <w:b/>
          <w:bCs/>
        </w:rPr>
        <w:t xml:space="preserve">số khung bỏ phiếu</w:t>
      </w:r>
      <w:r>
        <w:t xml:space="preserve"> </w:t>
      </w:r>
      <w:r>
        <w:t xml:space="preserve">chứ không bằng độ tin cậy — ở mức sai khác một ký tự, độ tin cậy là trọng tài kém.</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9"/>
    <w:bookmarkStart w:id="200"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còn nằm ngoài phạm vi</w:t>
            </w:r>
          </w:p>
        </w:tc>
        <w:tc>
          <w:tcPr/>
          <w:p>
            <w:pPr>
              <w:pStyle w:val="Compact"/>
              <w:jc w:val="center"/>
            </w:pPr>
            <w:r>
              <w:t xml:space="preserve">Trung bình</w:t>
            </w:r>
          </w:p>
        </w:tc>
        <w:tc>
          <w:tcPr/>
          <w:p>
            <w:pPr>
              <w:pStyle w:val="Compact"/>
            </w:pPr>
            <w:r>
              <w:t xml:space="preserve">FR-3.1 và FR-3.4 từng bị gỡ nhưng</w:t>
            </w:r>
            <w:r>
              <w:t xml:space="preserve"> </w:t>
            </w:r>
            <w:r>
              <w:rPr>
                <w:b/>
                <w:bCs/>
              </w:rPr>
              <w:t xml:space="preserve">đã được dựng lại</w:t>
            </w:r>
            <w:r>
              <w:t xml:space="preserve">. FR-4.1 chỉ mất</w:t>
            </w:r>
            <w:r>
              <w:t xml:space="preserve"> </w:t>
            </w:r>
            <w:r>
              <w:rPr>
                <w:b/>
                <w:bCs/>
              </w:rPr>
              <w:t xml:space="preserve">màn hình hiển thị</w:t>
            </w:r>
            <w:r>
              <w:t xml:space="preserve"> </w:t>
            </w:r>
            <w:r>
              <w:t xml:space="preserve">— thống kê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hai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200"/>
    <w:bookmarkStart w:id="201"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làm một phần.</w:t>
            </w:r>
            <w:r>
              <w:t xml:space="preserve"> </w:t>
            </w:r>
            <w:r>
              <w:t xml:space="preserve">Tối ưu tầng chạy (4.6.8) đã đưa p95 xuống 509,76 ms và khép NFR-P1. OpenVINO</w:t>
            </w:r>
            <w:r>
              <w:t xml:space="preserve"> </w:t>
            </w:r>
            <w:r>
              <w:rPr>
                <w:b/>
                <w:bCs/>
              </w:rPr>
              <w:t xml:space="preserve">đã đo</w:t>
            </w:r>
            <w:r>
              <w:t xml:space="preserve"> </w:t>
            </w:r>
            <w:r>
              <w:t xml:space="preserve">(5.6.3): nhanh</w:t>
            </w:r>
            <w:r>
              <w:t xml:space="preserve"> </w:t>
            </w:r>
            <w:r>
              <w:rPr>
                <w:b/>
                <w:bCs/>
              </w:rPr>
              <w:t xml:space="preserve">1,57×</w:t>
            </w:r>
            <w:r>
              <w:t xml:space="preserve">, mAP không giảm — nhưng phép đo ấy chạy trước đợt tối ưu nên tỷ lệ cần đo lại.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201"/>
    <w:bookmarkStart w:id="202"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02"/>
    <w:bookmarkEnd w:id="203"/>
    <w:bookmarkStart w:id="223"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04">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05">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6">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8">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9">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10">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11">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12">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3">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14">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15">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6">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7">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8">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9">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20">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2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22">
        <w:r>
          <w:rPr>
            <w:rStyle w:val="Hyperlink"/>
          </w:rPr>
          <w:t xml:space="preserve">https://onnxruntime.ai/docs/performance/tune-performance/threading.html</w:t>
        </w:r>
      </w:hyperlink>
      <w:r>
        <w:t xml:space="preserve"> </w:t>
      </w:r>
      <w:r>
        <w:t xml:space="preserve">(truy cập ngày 2026-07-19).</w:t>
      </w:r>
    </w:p>
    <w:p>
      <w:r>
        <w:br w:type="page"/>
      </w:r>
    </w:p>
    <w:bookmarkEnd w:id="223"/>
    <w:bookmarkStart w:id="227" w:name="phụ-lục"/>
    <w:p>
      <w:pPr>
        <w:pStyle w:val="Heading1"/>
      </w:pPr>
      <w:r>
        <w:t xml:space="preserve">PHỤ LỤC</w:t>
      </w:r>
    </w:p>
    <w:bookmarkStart w:id="224" w:name="phụ-lục-i-mã-vùng-biển-số"/>
    <w:p>
      <w:pPr>
        <w:pStyle w:val="Heading2"/>
      </w:pPr>
      <w:r>
        <w:t xml:space="preserve">Phụ lục I. Mã vùng biển số</w:t>
      </w:r>
    </w:p>
    <w:p>
      <w:pPr>
        <w:pStyle w:val="FirstParagraph"/>
      </w:pPr>
      <w:r>
        <w:rPr>
          <w:b/>
          <w:bCs/>
        </w:rPr>
        <w:t xml:space="preserve">Bảng I.1.</w:t>
      </w:r>
      <w:r>
        <w:t xml:space="preserve"> </w:t>
      </w:r>
      <w:r>
        <w:t xml:space="preserve">81 mã vùng biển số đang sử dụng, dải 11–99</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11</w:t>
            </w:r>
          </w:p>
        </w:tc>
        <w:tc>
          <w:tcPr/>
          <w:p>
            <w:pPr>
              <w:pStyle w:val="Compact"/>
            </w:pPr>
            <w:r>
              <w:t xml:space="preserve">12</w:t>
            </w:r>
          </w:p>
        </w:tc>
        <w:tc>
          <w:tcPr/>
          <w:p>
            <w:pPr>
              <w:pStyle w:val="Compact"/>
            </w:pPr>
            <w:r>
              <w:t xml:space="preserve">14</w:t>
            </w:r>
          </w:p>
        </w:tc>
        <w:tc>
          <w:tcPr/>
          <w:p>
            <w:pPr>
              <w:pStyle w:val="Compact"/>
            </w:pPr>
            <w:r>
              <w:t xml:space="preserve">15</w:t>
            </w:r>
          </w:p>
        </w:tc>
        <w:tc>
          <w:tcPr/>
          <w:p>
            <w:pPr>
              <w:pStyle w:val="Compact"/>
            </w:pPr>
            <w:r>
              <w:t xml:space="preserve">16</w:t>
            </w:r>
          </w:p>
        </w:tc>
        <w:tc>
          <w:tcPr/>
          <w:p>
            <w:pPr>
              <w:pStyle w:val="Compact"/>
            </w:pPr>
            <w:r>
              <w:t xml:space="preserve">17</w:t>
            </w:r>
          </w:p>
        </w:tc>
        <w:tc>
          <w:tcPr/>
          <w:p>
            <w:pPr>
              <w:pStyle w:val="Compact"/>
            </w:pPr>
            <w:r>
              <w:t xml:space="preserve">18</w:t>
            </w:r>
          </w:p>
        </w:tc>
        <w:tc>
          <w:tcPr/>
          <w:p>
            <w:pPr>
              <w:pStyle w:val="Compact"/>
            </w:pPr>
            <w:r>
              <w:t xml:space="preserve">19</w:t>
            </w:r>
          </w:p>
        </w:tc>
        <w:tc>
          <w:tcPr/>
          <w:p>
            <w:pPr>
              <w:pStyle w:val="Compact"/>
            </w:pPr>
            <w:r>
              <w:t xml:space="preserve">20</w:t>
            </w:r>
          </w:p>
        </w:tc>
      </w:tr>
      <w:tr>
        <w:tc>
          <w:tcPr/>
          <w:p>
            <w:pPr>
              <w:pStyle w:val="Compact"/>
            </w:pPr>
            <w:r>
              <w:t xml:space="preserve">21</w:t>
            </w:r>
          </w:p>
        </w:tc>
        <w:tc>
          <w:tcPr/>
          <w:p>
            <w:pPr>
              <w:pStyle w:val="Compact"/>
            </w:pPr>
            <w:r>
              <w:t xml:space="preserve">22</w:t>
            </w:r>
          </w:p>
        </w:tc>
        <w:tc>
          <w:tcPr/>
          <w:p>
            <w:pPr>
              <w:pStyle w:val="Compact"/>
            </w:pPr>
            <w:r>
              <w:t xml:space="preserve">23</w:t>
            </w:r>
          </w:p>
        </w:tc>
        <w:tc>
          <w:tcPr/>
          <w:p>
            <w:pPr>
              <w:pStyle w:val="Compact"/>
            </w:pPr>
            <w:r>
              <w:t xml:space="preserve">24</w:t>
            </w:r>
          </w:p>
        </w:tc>
        <w:tc>
          <w:tcPr/>
          <w:p>
            <w:pPr>
              <w:pStyle w:val="Compact"/>
            </w:pPr>
            <w:r>
              <w:t xml:space="preserve">25</w:t>
            </w:r>
          </w:p>
        </w:tc>
        <w:tc>
          <w:tcPr/>
          <w:p>
            <w:pPr>
              <w:pStyle w:val="Compact"/>
            </w:pPr>
            <w:r>
              <w:t xml:space="preserve">26</w:t>
            </w:r>
          </w:p>
        </w:tc>
        <w:tc>
          <w:tcPr/>
          <w:p>
            <w:pPr>
              <w:pStyle w:val="Compact"/>
            </w:pPr>
            <w:r>
              <w:t xml:space="preserve">27</w:t>
            </w:r>
          </w:p>
        </w:tc>
        <w:tc>
          <w:tcPr/>
          <w:p>
            <w:pPr>
              <w:pStyle w:val="Compact"/>
            </w:pPr>
            <w:r>
              <w:t xml:space="preserve">28</w:t>
            </w:r>
          </w:p>
        </w:tc>
        <w:tc>
          <w:tcPr/>
          <w:p>
            <w:pPr>
              <w:pStyle w:val="Compact"/>
            </w:pPr>
            <w:r>
              <w:t xml:space="preserve">29</w:t>
            </w:r>
          </w:p>
        </w:tc>
      </w:tr>
      <w:tr>
        <w:tc>
          <w:tcPr/>
          <w:p>
            <w:pPr>
              <w:pStyle w:val="Compact"/>
            </w:pPr>
            <w:r>
              <w:t xml:space="preserve">30</w:t>
            </w:r>
          </w:p>
        </w:tc>
        <w:tc>
          <w:tcPr/>
          <w:p>
            <w:pPr>
              <w:pStyle w:val="Compact"/>
            </w:pPr>
            <w:r>
              <w:t xml:space="preserve">31</w:t>
            </w:r>
          </w:p>
        </w:tc>
        <w:tc>
          <w:tcPr/>
          <w:p>
            <w:pPr>
              <w:pStyle w:val="Compact"/>
            </w:pPr>
            <w:r>
              <w:t xml:space="preserve">32</w:t>
            </w:r>
          </w:p>
        </w:tc>
        <w:tc>
          <w:tcPr/>
          <w:p>
            <w:pPr>
              <w:pStyle w:val="Compact"/>
            </w:pPr>
            <w:r>
              <w:t xml:space="preserve">33</w:t>
            </w:r>
          </w:p>
        </w:tc>
        <w:tc>
          <w:tcPr/>
          <w:p>
            <w:pPr>
              <w:pStyle w:val="Compact"/>
            </w:pPr>
            <w:r>
              <w:t xml:space="preserve">34</w:t>
            </w:r>
          </w:p>
        </w:tc>
        <w:tc>
          <w:tcPr/>
          <w:p>
            <w:pPr>
              <w:pStyle w:val="Compact"/>
            </w:pPr>
            <w:r>
              <w:t xml:space="preserve">35</w:t>
            </w:r>
          </w:p>
        </w:tc>
        <w:tc>
          <w:tcPr/>
          <w:p>
            <w:pPr>
              <w:pStyle w:val="Compact"/>
            </w:pPr>
            <w:r>
              <w:t xml:space="preserve">36</w:t>
            </w:r>
          </w:p>
        </w:tc>
        <w:tc>
          <w:tcPr/>
          <w:p>
            <w:pPr>
              <w:pStyle w:val="Compact"/>
            </w:pPr>
            <w:r>
              <w:t xml:space="preserve">37</w:t>
            </w:r>
          </w:p>
        </w:tc>
        <w:tc>
          <w:tcPr/>
          <w:p>
            <w:pPr>
              <w:pStyle w:val="Compact"/>
            </w:pPr>
            <w:r>
              <w:t xml:space="preserve">38</w:t>
            </w:r>
          </w:p>
        </w:tc>
      </w:tr>
      <w:tr>
        <w:tc>
          <w:tcPr/>
          <w:p>
            <w:pPr>
              <w:pStyle w:val="Compact"/>
            </w:pPr>
            <w:r>
              <w:t xml:space="preserve">39</w:t>
            </w:r>
          </w:p>
        </w:tc>
        <w:tc>
          <w:tcPr/>
          <w:p>
            <w:pPr>
              <w:pStyle w:val="Compact"/>
            </w:pPr>
            <w:r>
              <w:t xml:space="preserve">40</w:t>
            </w:r>
          </w:p>
        </w:tc>
        <w:tc>
          <w:tcPr/>
          <w:p>
            <w:pPr>
              <w:pStyle w:val="Compact"/>
            </w:pPr>
            <w:r>
              <w:t xml:space="preserve">41</w:t>
            </w:r>
          </w:p>
        </w:tc>
        <w:tc>
          <w:tcPr/>
          <w:p>
            <w:pPr>
              <w:pStyle w:val="Compact"/>
            </w:pPr>
            <w:r>
              <w:t xml:space="preserve">43</w:t>
            </w:r>
          </w:p>
        </w:tc>
        <w:tc>
          <w:tcPr/>
          <w:p>
            <w:pPr>
              <w:pStyle w:val="Compact"/>
            </w:pPr>
            <w:r>
              <w:t xml:space="preserve">47</w:t>
            </w:r>
          </w:p>
        </w:tc>
        <w:tc>
          <w:tcPr/>
          <w:p>
            <w:pPr>
              <w:pStyle w:val="Compact"/>
            </w:pPr>
            <w:r>
              <w:t xml:space="preserve">48</w:t>
            </w:r>
          </w:p>
        </w:tc>
        <w:tc>
          <w:tcPr/>
          <w:p>
            <w:pPr>
              <w:pStyle w:val="Compact"/>
            </w:pPr>
            <w:r>
              <w:t xml:space="preserve">49</w:t>
            </w:r>
          </w:p>
        </w:tc>
        <w:tc>
          <w:tcPr/>
          <w:p>
            <w:pPr>
              <w:pStyle w:val="Compact"/>
            </w:pPr>
            <w:r>
              <w:t xml:space="preserve">50</w:t>
            </w:r>
          </w:p>
        </w:tc>
        <w:tc>
          <w:tcPr/>
          <w:p>
            <w:pPr>
              <w:pStyle w:val="Compact"/>
            </w:pPr>
            <w:r>
              <w:t xml:space="preserve">51</w:t>
            </w:r>
          </w:p>
        </w:tc>
      </w:tr>
      <w:tr>
        <w:tc>
          <w:tcPr/>
          <w:p>
            <w:pPr>
              <w:pStyle w:val="Compact"/>
            </w:pPr>
            <w:r>
              <w:t xml:space="preserve">52</w:t>
            </w:r>
          </w:p>
        </w:tc>
        <w:tc>
          <w:tcPr/>
          <w:p>
            <w:pPr>
              <w:pStyle w:val="Compact"/>
            </w:pPr>
            <w:r>
              <w:t xml:space="preserve">53</w:t>
            </w:r>
          </w:p>
        </w:tc>
        <w:tc>
          <w:tcPr/>
          <w:p>
            <w:pPr>
              <w:pStyle w:val="Compact"/>
            </w:pPr>
            <w:r>
              <w:t xml:space="preserve">54</w:t>
            </w:r>
          </w:p>
        </w:tc>
        <w:tc>
          <w:tcPr/>
          <w:p>
            <w:pPr>
              <w:pStyle w:val="Compact"/>
            </w:pPr>
            <w:r>
              <w:t xml:space="preserve">55</w:t>
            </w:r>
          </w:p>
        </w:tc>
        <w:tc>
          <w:tcPr/>
          <w:p>
            <w:pPr>
              <w:pStyle w:val="Compact"/>
            </w:pPr>
            <w:r>
              <w:t xml:space="preserve">56</w:t>
            </w:r>
          </w:p>
        </w:tc>
        <w:tc>
          <w:tcPr/>
          <w:p>
            <w:pPr>
              <w:pStyle w:val="Compact"/>
            </w:pPr>
            <w:r>
              <w:t xml:space="preserve">57</w:t>
            </w:r>
          </w:p>
        </w:tc>
        <w:tc>
          <w:tcPr/>
          <w:p>
            <w:pPr>
              <w:pStyle w:val="Compact"/>
            </w:pPr>
            <w:r>
              <w:t xml:space="preserve">58</w:t>
            </w:r>
          </w:p>
        </w:tc>
        <w:tc>
          <w:tcPr/>
          <w:p>
            <w:pPr>
              <w:pStyle w:val="Compact"/>
            </w:pPr>
            <w:r>
              <w:t xml:space="preserve">59</w:t>
            </w:r>
          </w:p>
        </w:tc>
        <w:tc>
          <w:tcPr/>
          <w:p>
            <w:pPr>
              <w:pStyle w:val="Compact"/>
            </w:pPr>
            <w:r>
              <w:t xml:space="preserve">60</w:t>
            </w:r>
          </w:p>
        </w:tc>
      </w:tr>
      <w:tr>
        <w:tc>
          <w:tcPr/>
          <w:p>
            <w:pPr>
              <w:pStyle w:val="Compact"/>
            </w:pPr>
            <w:r>
              <w:t xml:space="preserve">61</w:t>
            </w:r>
          </w:p>
        </w:tc>
        <w:tc>
          <w:tcPr/>
          <w:p>
            <w:pPr>
              <w:pStyle w:val="Compact"/>
            </w:pPr>
            <w:r>
              <w:t xml:space="preserve">62</w:t>
            </w:r>
          </w:p>
        </w:tc>
        <w:tc>
          <w:tcPr/>
          <w:p>
            <w:pPr>
              <w:pStyle w:val="Compact"/>
            </w:pPr>
            <w:r>
              <w:t xml:space="preserve">63</w:t>
            </w:r>
          </w:p>
        </w:tc>
        <w:tc>
          <w:tcPr/>
          <w:p>
            <w:pPr>
              <w:pStyle w:val="Compact"/>
            </w:pPr>
            <w:r>
              <w:t xml:space="preserve">64</w:t>
            </w:r>
          </w:p>
        </w:tc>
        <w:tc>
          <w:tcPr/>
          <w:p>
            <w:pPr>
              <w:pStyle w:val="Compact"/>
            </w:pPr>
            <w:r>
              <w:t xml:space="preserve">65</w:t>
            </w:r>
          </w:p>
        </w:tc>
        <w:tc>
          <w:tcPr/>
          <w:p>
            <w:pPr>
              <w:pStyle w:val="Compact"/>
            </w:pPr>
            <w:r>
              <w:t xml:space="preserve">66</w:t>
            </w:r>
          </w:p>
        </w:tc>
        <w:tc>
          <w:tcPr/>
          <w:p>
            <w:pPr>
              <w:pStyle w:val="Compact"/>
            </w:pPr>
            <w:r>
              <w:t xml:space="preserve">67</w:t>
            </w:r>
          </w:p>
        </w:tc>
        <w:tc>
          <w:tcPr/>
          <w:p>
            <w:pPr>
              <w:pStyle w:val="Compact"/>
            </w:pPr>
            <w:r>
              <w:t xml:space="preserve">68</w:t>
            </w:r>
          </w:p>
        </w:tc>
        <w:tc>
          <w:tcPr/>
          <w:p>
            <w:pPr>
              <w:pStyle w:val="Compact"/>
            </w:pPr>
            <w:r>
              <w:t xml:space="preserve">69</w:t>
            </w:r>
          </w:p>
        </w:tc>
      </w:tr>
      <w:tr>
        <w:tc>
          <w:tcPr/>
          <w:p>
            <w:pPr>
              <w:pStyle w:val="Compact"/>
            </w:pPr>
            <w:r>
              <w:t xml:space="preserve">70</w:t>
            </w:r>
          </w:p>
        </w:tc>
        <w:tc>
          <w:tcPr/>
          <w:p>
            <w:pPr>
              <w:pStyle w:val="Compact"/>
            </w:pPr>
            <w:r>
              <w:t xml:space="preserve">71</w:t>
            </w:r>
          </w:p>
        </w:tc>
        <w:tc>
          <w:tcPr/>
          <w:p>
            <w:pPr>
              <w:pStyle w:val="Compact"/>
            </w:pPr>
            <w:r>
              <w:t xml:space="preserve">72</w:t>
            </w:r>
          </w:p>
        </w:tc>
        <w:tc>
          <w:tcPr/>
          <w:p>
            <w:pPr>
              <w:pStyle w:val="Compact"/>
            </w:pPr>
            <w:r>
              <w:t xml:space="preserve">73</w:t>
            </w:r>
          </w:p>
        </w:tc>
        <w:tc>
          <w:tcPr/>
          <w:p>
            <w:pPr>
              <w:pStyle w:val="Compact"/>
            </w:pPr>
            <w:r>
              <w:t xml:space="preserve">74</w:t>
            </w:r>
          </w:p>
        </w:tc>
        <w:tc>
          <w:tcPr/>
          <w:p>
            <w:pPr>
              <w:pStyle w:val="Compact"/>
            </w:pPr>
            <w:r>
              <w:t xml:space="preserve">75</w:t>
            </w:r>
          </w:p>
        </w:tc>
        <w:tc>
          <w:tcPr/>
          <w:p>
            <w:pPr>
              <w:pStyle w:val="Compact"/>
            </w:pPr>
            <w:r>
              <w:t xml:space="preserve">76</w:t>
            </w:r>
          </w:p>
        </w:tc>
        <w:tc>
          <w:tcPr/>
          <w:p>
            <w:pPr>
              <w:pStyle w:val="Compact"/>
            </w:pPr>
            <w:r>
              <w:t xml:space="preserve">77</w:t>
            </w:r>
          </w:p>
        </w:tc>
        <w:tc>
          <w:tcPr/>
          <w:p>
            <w:pPr>
              <w:pStyle w:val="Compact"/>
            </w:pPr>
            <w:r>
              <w:t xml:space="preserve">78</w:t>
            </w:r>
          </w:p>
        </w:tc>
      </w:tr>
      <w:tr>
        <w:tc>
          <w:tcPr/>
          <w:p>
            <w:pPr>
              <w:pStyle w:val="Compact"/>
            </w:pPr>
            <w:r>
              <w:t xml:space="preserve">79</w:t>
            </w:r>
          </w:p>
        </w:tc>
        <w:tc>
          <w:tcPr/>
          <w:p>
            <w:pPr>
              <w:pStyle w:val="Compact"/>
            </w:pPr>
            <w:r>
              <w:t xml:space="preserve">80</w:t>
            </w:r>
          </w:p>
        </w:tc>
        <w:tc>
          <w:tcPr/>
          <w:p>
            <w:pPr>
              <w:pStyle w:val="Compact"/>
            </w:pPr>
            <w:r>
              <w:t xml:space="preserve">81</w:t>
            </w:r>
          </w:p>
        </w:tc>
        <w:tc>
          <w:tcPr/>
          <w:p>
            <w:pPr>
              <w:pStyle w:val="Compact"/>
            </w:pPr>
            <w:r>
              <w:t xml:space="preserve">82</w:t>
            </w:r>
          </w:p>
        </w:tc>
        <w:tc>
          <w:tcPr/>
          <w:p>
            <w:pPr>
              <w:pStyle w:val="Compact"/>
            </w:pPr>
            <w:r>
              <w:t xml:space="preserve">83</w:t>
            </w:r>
          </w:p>
        </w:tc>
        <w:tc>
          <w:tcPr/>
          <w:p>
            <w:pPr>
              <w:pStyle w:val="Compact"/>
            </w:pPr>
            <w:r>
              <w:t xml:space="preserve">84</w:t>
            </w:r>
          </w:p>
        </w:tc>
        <w:tc>
          <w:tcPr/>
          <w:p>
            <w:pPr>
              <w:pStyle w:val="Compact"/>
            </w:pPr>
            <w:r>
              <w:t xml:space="preserve">85</w:t>
            </w:r>
          </w:p>
        </w:tc>
        <w:tc>
          <w:tcPr/>
          <w:p>
            <w:pPr>
              <w:pStyle w:val="Compact"/>
            </w:pPr>
            <w:r>
              <w:t xml:space="preserve">86</w:t>
            </w:r>
          </w:p>
        </w:tc>
        <w:tc>
          <w:tcPr/>
          <w:p>
            <w:pPr>
              <w:pStyle w:val="Compact"/>
            </w:pPr>
            <w:r>
              <w:t xml:space="preserve">88</w:t>
            </w:r>
          </w:p>
        </w:tc>
      </w:tr>
      <w:tr>
        <w:tc>
          <w:tcPr/>
          <w:p>
            <w:pPr>
              <w:pStyle w:val="Compact"/>
            </w:pPr>
            <w:r>
              <w:t xml:space="preserve">89</w:t>
            </w:r>
          </w:p>
        </w:tc>
        <w:tc>
          <w:tcPr/>
          <w:p>
            <w:pPr>
              <w:pStyle w:val="Compact"/>
            </w:pPr>
            <w:r>
              <w:t xml:space="preserve">90</w:t>
            </w:r>
          </w:p>
        </w:tc>
        <w:tc>
          <w:tcPr/>
          <w:p>
            <w:pPr>
              <w:pStyle w:val="Compact"/>
            </w:pPr>
            <w:r>
              <w:t xml:space="preserve">92</w:t>
            </w:r>
          </w:p>
        </w:tc>
        <w:tc>
          <w:tcPr/>
          <w:p>
            <w:pPr>
              <w:pStyle w:val="Compact"/>
            </w:pPr>
            <w:r>
              <w:t xml:space="preserve">93</w:t>
            </w:r>
          </w:p>
        </w:tc>
        <w:tc>
          <w:tcPr/>
          <w:p>
            <w:pPr>
              <w:pStyle w:val="Compact"/>
            </w:pPr>
            <w:r>
              <w:t xml:space="preserve">94</w:t>
            </w:r>
          </w:p>
        </w:tc>
        <w:tc>
          <w:tcPr/>
          <w:p>
            <w:pPr>
              <w:pStyle w:val="Compact"/>
            </w:pPr>
            <w:r>
              <w:t xml:space="preserve">95</w:t>
            </w:r>
          </w:p>
        </w:tc>
        <w:tc>
          <w:tcPr/>
          <w:p>
            <w:pPr>
              <w:pStyle w:val="Compact"/>
            </w:pPr>
            <w:r>
              <w:t xml:space="preserve">97</w:t>
            </w:r>
          </w:p>
        </w:tc>
        <w:tc>
          <w:tcPr/>
          <w:p>
            <w:pPr>
              <w:pStyle w:val="Compact"/>
            </w:pPr>
            <w:r>
              <w:t xml:space="preserve">98</w:t>
            </w:r>
          </w:p>
        </w:tc>
        <w:tc>
          <w:tcPr/>
          <w:p>
            <w:pPr>
              <w:pStyle w:val="Compact"/>
            </w:pPr>
            <w:r>
              <w:t xml:space="preserve">99</w:t>
            </w:r>
          </w:p>
        </w:tc>
      </w:tr>
    </w:tbl>
    <w:p>
      <w:pPr>
        <w:pStyle w:val="BodyText"/>
      </w:pPr>
      <w:r>
        <w:t xml:space="preserve">Dải 11–99 có 89 số;</w:t>
      </w:r>
      <w:r>
        <w:t xml:space="preserve"> </w:t>
      </w:r>
      <w:r>
        <w:rPr>
          <w:b/>
          <w:bCs/>
        </w:rPr>
        <w:t xml:space="preserve">8 mã chưa cấp</w:t>
      </w:r>
      <w:r>
        <w:t xml:space="preserve">:</w:t>
      </w:r>
      <w:r>
        <w:t xml:space="preserve"> </w:t>
      </w:r>
      <w:r>
        <w:rPr>
          <w:rStyle w:val="VerbatimChar"/>
        </w:rPr>
        <w:t xml:space="preserve">13</w:t>
      </w:r>
      <w:r>
        <w:t xml:space="preserve">,</w:t>
      </w:r>
      <w:r>
        <w:t xml:space="preserve"> </w:t>
      </w:r>
      <w:r>
        <w:rPr>
          <w:rStyle w:val="VerbatimChar"/>
        </w:rPr>
        <w:t xml:space="preserve">42</w:t>
      </w:r>
      <w:r>
        <w:t xml:space="preserve">,</w:t>
      </w:r>
      <w:r>
        <w:t xml:space="preserve"> </w:t>
      </w:r>
      <w:r>
        <w:rPr>
          <w:rStyle w:val="VerbatimChar"/>
        </w:rPr>
        <w:t xml:space="preserve">44</w:t>
      </w:r>
      <w:r>
        <w:t xml:space="preserve">,</w:t>
      </w:r>
      <w:r>
        <w:t xml:space="preserve"> </w:t>
      </w:r>
      <w:r>
        <w:rPr>
          <w:rStyle w:val="VerbatimChar"/>
        </w:rPr>
        <w:t xml:space="preserve">45</w:t>
      </w:r>
      <w:r>
        <w:t xml:space="preserve">,</w:t>
      </w:r>
      <w:r>
        <w:t xml:space="preserve"> </w:t>
      </w:r>
      <w:r>
        <w:rPr>
          <w:rStyle w:val="VerbatimChar"/>
        </w:rPr>
        <w:t xml:space="preserve">46</w:t>
      </w:r>
      <w:r>
        <w:t xml:space="preserve">,</w:t>
      </w:r>
      <w:r>
        <w:t xml:space="preserve"> </w:t>
      </w:r>
      <w:r>
        <w:rPr>
          <w:rStyle w:val="VerbatimChar"/>
        </w:rPr>
        <w:t xml:space="preserve">87</w:t>
      </w:r>
      <w:r>
        <w:t xml:space="preserve">,</w:t>
      </w:r>
      <w:r>
        <w:t xml:space="preserve"> </w:t>
      </w:r>
      <w:r>
        <w:rPr>
          <w:rStyle w:val="VerbatimChar"/>
        </w:rPr>
        <w:t xml:space="preserve">91</w:t>
      </w:r>
      <w:r>
        <w:t xml:space="preserve">,</w:t>
      </w:r>
      <w:r>
        <w:t xml:space="preserve"> </w:t>
      </w:r>
      <w:r>
        <w:rPr>
          <w:rStyle w:val="VerbatimChar"/>
        </w:rPr>
        <w:t xml:space="preserve">96</w:t>
      </w:r>
      <w:r>
        <w:t xml:space="preserve">. Từ 01/7/2025 cả nước còn</w:t>
      </w:r>
      <w:r>
        <w:t xml:space="preserve"> </w:t>
      </w:r>
      <w:r>
        <w:rPr>
          <w:b/>
          <w:bCs/>
        </w:rPr>
        <w:t xml:space="preserve">34 tỉnh, thành phố</w:t>
      </w:r>
      <w:r>
        <w:t xml:space="preserve">, và ký hiệu sau hợp nhất</w:t>
      </w:r>
      <w:r>
        <w:t xml:space="preserve"> </w:t>
      </w:r>
      <w:r>
        <w:rPr>
          <w:b/>
          <w:bCs/>
        </w:rPr>
        <w:t xml:space="preserve">giữ toàn bộ ký hiệu của các địa phương được hợp nhất</w:t>
      </w:r>
      <w:r>
        <w:t xml:space="preserve"> </w:t>
      </w:r>
      <w:r>
        <w:t xml:space="preserve">— nên số mã vẫn nhiều hơn số tỉnh. Danh sách này là nguồn sinh ra nhóm bắt mã tỉnh trong biểu thức kiểm tra hợp lệ (mục 4.6.5), nên nó không thể lệch khỏi mã đang chạy.</w:t>
      </w:r>
    </w:p>
    <w:p>
      <w:r>
        <w:pict>
          <v:rect style="width:0;height:1.5pt" o:hralign="center" o:hrstd="t" o:hr="t"/>
        </w:pict>
      </w:r>
    </w:p>
    <w:bookmarkEnd w:id="224"/>
    <w:bookmarkStart w:id="225" w:name="phụ-lục-ii-ghi-công-giấy-phép-bộ-dữ-liệu"/>
    <w:p>
      <w:pPr>
        <w:pStyle w:val="Heading2"/>
      </w:pPr>
      <w:r>
        <w:t xml:space="preserve">Phụ lục II. Ghi công giấy phép bộ dữ liệu</w:t>
      </w:r>
    </w:p>
    <w:p>
      <w:pPr>
        <w:pStyle w:val="FirstParagraph"/>
      </w:pPr>
      <w:r>
        <w:t xml:space="preserve">Bộ dữ liệu hợp nhất từ bảy nguồn công khai.</w:t>
      </w:r>
      <w:r>
        <w:t xml:space="preserve"> </w:t>
      </w:r>
      <w:r>
        <w:rPr>
          <w:b/>
          <w:bCs/>
        </w:rPr>
        <w:t xml:space="preserve">Năm bộ phát hành theo giấy phép CC BY 4.0</w:t>
      </w:r>
      <w:r>
        <w:t xml:space="preserve">, giấy phép này</w:t>
      </w:r>
      <w:r>
        <w:t xml:space="preserve"> </w:t>
      </w:r>
      <w:r>
        <w:rPr>
          <w:b/>
          <w:bCs/>
        </w:rPr>
        <w:t xml:space="preserve">bắt buộc ghi công tác giả</w:t>
      </w:r>
      <w:r>
        <w:t xml:space="preserve">: Roboflow</w:t>
      </w:r>
      <w:r>
        <w:t xml:space="preserve"> </w:t>
      </w:r>
      <w:r>
        <w:rPr>
          <w:rStyle w:val="VerbatimChar"/>
        </w:rPr>
        <w:t xml:space="preserve">school-fuhih/vietnamese-license-plate-tptd0</w:t>
      </w:r>
      <w:r>
        <w:t xml:space="preserve">,</w:t>
      </w:r>
      <w:r>
        <w:t xml:space="preserve"> </w:t>
      </w:r>
      <w:r>
        <w:rPr>
          <w:rStyle w:val="VerbatimChar"/>
        </w:rPr>
        <w:t xml:space="preserve">traffic-camera/vietnam-license-plate-hayn8</w:t>
      </w:r>
      <w:r>
        <w:t xml:space="preserve">,</w:t>
      </w:r>
      <w:r>
        <w:t xml:space="preserve"> </w:t>
      </w:r>
      <w:r>
        <w:rPr>
          <w:rStyle w:val="VerbatimChar"/>
        </w:rPr>
        <w:t xml:space="preserve">eric-nguyen-knfxn/vietnam-license-plate-curhr</w:t>
      </w:r>
      <w:r>
        <w:t xml:space="preserve">,</w:t>
      </w:r>
      <w:r>
        <w:t xml:space="preserve"> </w:t>
      </w:r>
      <w:r>
        <w:rPr>
          <w:rStyle w:val="VerbatimChar"/>
        </w:rPr>
        <w:t xml:space="preserve">demo-tracking/license-plate-vietnam-car</w:t>
      </w:r>
      <w:r>
        <w:t xml:space="preserve">, và</w:t>
      </w:r>
      <w:r>
        <w:t xml:space="preserve"> </w:t>
      </w:r>
      <w:r>
        <w:rPr>
          <w:rStyle w:val="VerbatimChar"/>
        </w:rPr>
        <w:t xml:space="preserve">tran-ngoc-xuan-tin-k15-hcm-dpuid/vietnam-license-plate-h8t3n</w:t>
      </w:r>
      <w:r>
        <w:t xml:space="preserve">. Bộ</w:t>
      </w:r>
      <w:r>
        <w:t xml:space="preserve"> </w:t>
      </w:r>
      <w:r>
        <w:rPr>
          <w:rStyle w:val="VerbatimChar"/>
        </w:rPr>
        <w:t xml:space="preserve">cuong-ta-ulxex/vietnamese-car-license-plate</w:t>
      </w:r>
      <w:r>
        <w:t xml:space="preserve"> </w:t>
      </w:r>
      <w:r>
        <w:t xml:space="preserve">được người đăng tự khai Public Domain — đồ án</w:t>
      </w:r>
      <w:r>
        <w:t xml:space="preserve"> </w:t>
      </w:r>
      <w:r>
        <w:rPr>
          <w:b/>
          <w:bCs/>
        </w:rPr>
        <w:t xml:space="preserve">không khẳng định</w:t>
      </w:r>
      <w:r>
        <w:t xml:space="preserve"> </w:t>
      </w:r>
      <w:r>
        <w:t xml:space="preserve">điều đó vì ảnh nguồn có dấu hiệu là ảnh báo chí. Bộ</w:t>
      </w:r>
      <w:r>
        <w:t xml:space="preserve"> </w:t>
      </w:r>
      <w:r>
        <w:rPr>
          <w:rStyle w:val="VerbatimChar"/>
        </w:rPr>
        <w:t xml:space="preserve">hoanglvuit/Vietnam_License_Plate_Segment_Datasets</w:t>
      </w:r>
      <w:r>
        <w:t xml:space="preserve"> </w:t>
      </w:r>
      <w:r>
        <w:t xml:space="preserve">trên HuggingFace</w:t>
      </w:r>
      <w:r>
        <w:t xml:space="preserve"> </w:t>
      </w:r>
      <w:r>
        <w:rPr>
          <w:b/>
          <w:bCs/>
        </w:rPr>
        <w:t xml:space="preserve">chưa xác nhận được giấy phép</w:t>
      </w:r>
      <w:r>
        <w:t xml:space="preserve"> </w:t>
      </w:r>
      <w:r>
        <w:t xml:space="preserve">và đóng góp 28,91% ngữ liệu; đây là rủi ro pháp lý được nêu ở mục 6.2 chứ không phải chi tiết bỏ qua được.</w:t>
      </w:r>
    </w:p>
    <w:p>
      <w:r>
        <w:pict>
          <v:rect style="width:0;height:1.5pt" o:hralign="center" o:hrstd="t" o:hr="t"/>
        </w:pict>
      </w:r>
    </w:p>
    <w:bookmarkEnd w:id="225"/>
    <w:bookmarkStart w:id="226" w:name="phụ-lục-iii-nơi-tra-cứu-phần-chi-tiết"/>
    <w:p>
      <w:pPr>
        <w:pStyle w:val="Heading2"/>
      </w:pPr>
      <w:r>
        <w:t xml:space="preserve">Phụ lục III. Nơi tra cứu phần chi tiết</w:t>
      </w:r>
    </w:p>
    <w:p>
      <w:pPr>
        <w:pStyle w:val="FirstParagraph"/>
      </w:pPr>
      <w:r>
        <w:t xml:space="preserve">Các bảng tra cứu dưới đây không lặp lại trong quyển vì chúng đã nằm trong thân bài hoặc trong bộ tài liệu đi kèm.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Nơi tra cứu</w:t>
            </w:r>
          </w:p>
        </w:tc>
      </w:tr>
      <w:tr>
        <w:tc>
          <w:tcPr/>
          <w:p>
            <w:pPr>
              <w:pStyle w:val="Compact"/>
            </w:pPr>
            <w:r>
              <w:t xml:space="preserve">Siêu tham số huấn luyện đầy đủ</w:t>
            </w:r>
          </w:p>
        </w:tc>
        <w:tc>
          <w:tcPr/>
          <w:p>
            <w:pPr>
              <w:pStyle w:val="Compact"/>
            </w:pPr>
            <w:r>
              <w:t xml:space="preserve">Mục 4.5.1; nguyên văn tại</w:t>
            </w:r>
            <w:r>
              <w:t xml:space="preserve"> </w:t>
            </w:r>
            <w:r>
              <w:rPr>
                <w:rStyle w:val="VerbatimChar"/>
              </w:rPr>
              <w:t xml:space="preserve">runs/final-640-v3/args.yaml</w:t>
            </w:r>
          </w:p>
        </w:tc>
      </w:tr>
      <w:tr>
        <w:tc>
          <w:tcPr/>
          <w:p>
            <w:pPr>
              <w:pStyle w:val="Compact"/>
            </w:pPr>
            <w:r>
              <w:t xml:space="preserve">Quy mô và tổ chức mã nguồn</w:t>
            </w:r>
          </w:p>
        </w:tc>
        <w:tc>
          <w:tcPr/>
          <w:p>
            <w:pPr>
              <w:pStyle w:val="Compact"/>
            </w:pPr>
            <w:r>
              <w:t xml:space="preserve">Mục 4.2.2</w:t>
            </w:r>
          </w:p>
        </w:tc>
      </w:tr>
      <w:tr>
        <w:tc>
          <w:tcPr/>
          <w:p>
            <w:pPr>
              <w:pStyle w:val="Compact"/>
            </w:pPr>
            <w:r>
              <w:t xml:space="preserve">Kết quả kiểm thử theo nhóm</w:t>
            </w:r>
          </w:p>
        </w:tc>
        <w:tc>
          <w:tcPr/>
          <w:p>
            <w:pPr>
              <w:pStyle w:val="Compact"/>
            </w:pPr>
            <w:r>
              <w:t xml:space="preserve">Mục 5.7; chi tiết tại</w:t>
            </w:r>
            <w:r>
              <w:t xml:space="preserve"> </w:t>
            </w:r>
            <w:r>
              <w:rPr>
                <w:rStyle w:val="VerbatimChar"/>
              </w:rPr>
              <w:t xml:space="preserve">docs/reports/07-testing-report.md</w:t>
            </w:r>
          </w:p>
        </w:tc>
      </w:tr>
      <w:tr>
        <w:tc>
          <w:tcPr/>
          <w:p>
            <w:pPr>
              <w:pStyle w:val="Compact"/>
            </w:pPr>
            <w:r>
              <w:t xml:space="preserve">Danh sách endpoint và cấu hình triển khai</w:t>
            </w:r>
          </w:p>
        </w:tc>
        <w:tc>
          <w:tcPr/>
          <w:p>
            <w:pPr>
              <w:pStyle w:val="Compact"/>
            </w:pPr>
            <w:r>
              <w:t xml:space="preserve">Mục 4.7.4 và 4.9; OpenAPI tự sinh tại</w:t>
            </w:r>
            <w:r>
              <w:t xml:space="preserve"> </w:t>
            </w:r>
            <w:r>
              <w:rPr>
                <w:rStyle w:val="VerbatimChar"/>
              </w:rPr>
              <w:t xml:space="preserve">/docs</w:t>
            </w:r>
          </w:p>
        </w:tc>
      </w:tr>
      <w:tr>
        <w:tc>
          <w:tcPr/>
          <w:p>
            <w:pPr>
              <w:pStyle w:val="Compact"/>
            </w:pPr>
            <w:r>
              <w:t xml:space="preserve">Đặc tả 34 yêu cầu chức năng và chỉ tiêu phi chức năng</w:t>
            </w:r>
          </w:p>
        </w:tc>
        <w:tc>
          <w:tcPr/>
          <w:p>
            <w:pPr>
              <w:pStyle w:val="Compact"/>
            </w:pPr>
            <w:r>
              <w:rPr>
                <w:rStyle w:val="VerbatimChar"/>
              </w:rPr>
              <w:t xml:space="preserve">docs/00-requirements/</w:t>
            </w:r>
          </w:p>
        </w:tc>
      </w:tr>
      <w:tr>
        <w:tc>
          <w:tcPr/>
          <w:p>
            <w:pPr>
              <w:pStyle w:val="Compact"/>
            </w:pPr>
            <w:r>
              <w:t xml:space="preserve">Chỉ mục báo cáo đo dạng JSON chống lưng từng con số</w:t>
            </w:r>
          </w:p>
        </w:tc>
        <w:tc>
          <w:tcPr/>
          <w:p>
            <w:pPr>
              <w:pStyle w:val="Compact"/>
            </w:pPr>
            <w:r>
              <w:rPr>
                <w:rStyle w:val="VerbatimChar"/>
              </w:rPr>
              <w:t xml:space="preserve">docs/reports/README.md</w:t>
            </w:r>
          </w:p>
        </w:tc>
      </w:tr>
      <w:tr>
        <w:tc>
          <w:tcPr/>
          <w:p>
            <w:pPr>
              <w:pStyle w:val="Compact"/>
            </w:pPr>
            <w:r>
              <w:t xml:space="preserve">Hướng dẫn cài đặt và vận hành</w:t>
            </w:r>
          </w:p>
        </w:tc>
        <w:tc>
          <w:tcPr/>
          <w:p>
            <w:pPr>
              <w:pStyle w:val="Compact"/>
            </w:pPr>
            <w:r>
              <w:rPr>
                <w:rStyle w:val="VerbatimChar"/>
              </w:rPr>
              <w:t xml:space="preserve">docs/manuals/installation-guide.md</w:t>
            </w:r>
          </w:p>
        </w:tc>
      </w:tr>
    </w:tbl>
    <w:p>
      <w:r>
        <w:br w:type="page"/>
      </w:r>
    </w:p>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5" Target="media/rId175.png" /><Relationship Type="http://schemas.openxmlformats.org/officeDocument/2006/relationships/image" Id="rId184" Target="media/rId184.png" /><Relationship Type="http://schemas.openxmlformats.org/officeDocument/2006/relationships/image" Id="rId180" Target="media/rId180.png" /><Relationship Type="http://schemas.openxmlformats.org/officeDocument/2006/relationships/image" Id="rId149" Target="media/rId149.png" /><Relationship Type="http://schemas.openxmlformats.org/officeDocument/2006/relationships/image" Id="rId114" Target="media/rId114.png" /><Relationship Type="http://schemas.openxmlformats.org/officeDocument/2006/relationships/hyperlink" Id="rId178" Target="../reports/38-runtime-backend-and-nfr-p2.md" TargetMode="External" /><Relationship Type="http://schemas.openxmlformats.org/officeDocument/2006/relationships/hyperlink" Id="rId168" Target="../reports/41-measured-confusion-tables.md" TargetMode="External" /><Relationship Type="http://schemas.openxmlformats.org/officeDocument/2006/relationships/hyperlink" Id="rId220" Target="http://www.paddleocr.ai/main/en/version3.x/module_usage/text_recognition.html" TargetMode="External" /><Relationship Type="http://schemas.openxmlformats.org/officeDocument/2006/relationships/hyperlink" Id="rId204" Target="https://arxiv.org/abs/2201.00267" TargetMode="External" /><Relationship Type="http://schemas.openxmlformats.org/officeDocument/2006/relationships/hyperlink" Id="rId218" Target="https://arxiv.org/abs/2604.22506" TargetMode="External" /><Relationship Type="http://schemas.openxmlformats.org/officeDocument/2006/relationships/hyperlink" Id="rId211" Target="https://arxiv.org/html/2603.24373v1" TargetMode="External" /><Relationship Type="http://schemas.openxmlformats.org/officeDocument/2006/relationships/hyperlink" Id="rId208" Target="https://bocongan.gov.vn/chinh-sach-phap-luat/bai-viet/nhan-dien-mau-sac-seri-ky-hieu-bien-so-xe-cua-co-quan-to-chuc-ca-nhan-tu-01012025-d1-t1617" TargetMode="External" /><Relationship Type="http://schemas.openxmlformats.org/officeDocument/2006/relationships/hyperlink" Id="rId205" Target="https://chinhphu.vn/?pageid=27160&amp;docid=211945&amp;classid=1&amp;orggroupid=4" TargetMode="External" /><Relationship Type="http://schemas.openxmlformats.org/officeDocument/2006/relationships/hyperlink" Id="rId206" Target="https://congbao.chinhphu.vn/van-ban/thong-tu-so-51-2025-tt-bca-45356.htm" TargetMode="External" /><Relationship Type="http://schemas.openxmlformats.org/officeDocument/2006/relationships/hyperlink" Id="rId210" Target="https://docs.ultralytics.com/models/yolo11/" TargetMode="External" /><Relationship Type="http://schemas.openxmlformats.org/officeDocument/2006/relationships/hyperlink" Id="rId219" Target="https://docs.ultralytics.com/models/yolo26/" TargetMode="External" /><Relationship Type="http://schemas.openxmlformats.org/officeDocument/2006/relationships/hyperlink" Id="rId214" Target="https://docs.ultralytics.com/models/yolov8/" TargetMode="External" /><Relationship Type="http://schemas.openxmlformats.org/officeDocument/2006/relationships/hyperlink" Id="rId215" Target="https://github.com/ultralytics/ultralytics/blob/main/ultralytics/nn/modules/block.py" TargetMode="External" /><Relationship Type="http://schemas.openxmlformats.org/officeDocument/2006/relationships/hyperlink" Id="rId217" Target="https://jcosine.if.unram.ac.id/index.php/jcosine/article/view/656" TargetMode="External" /><Relationship Type="http://schemas.openxmlformats.org/officeDocument/2006/relationships/hyperlink" Id="rId216" Target="https://jurnal.polibatam.ac.id/index.php/JAIC/article/view/11484" TargetMode="External" /><Relationship Type="http://schemas.openxmlformats.org/officeDocument/2006/relationships/hyperlink" Id="rId209" Target="https://luatvietnam.vn/giao-thong/thong-tu-169-2021-tt-bqp-bo-quoc-phong-216143-d1.html" TargetMode="External" /><Relationship Type="http://schemas.openxmlformats.org/officeDocument/2006/relationships/hyperlink" Id="rId207" Target="https://mps.gov.vn/chinh-sach-phap-luat/bai-viet/quy-chuan-ky-thuat-quoc-gia-ve-bien-so-xe-d1-t1592" TargetMode="External" /><Relationship Type="http://schemas.openxmlformats.org/officeDocument/2006/relationships/hyperlink" Id="rId222" Target="https://onnxruntime.ai/docs/performance/tune-performance/threading.html" TargetMode="External" /><Relationship Type="http://schemas.openxmlformats.org/officeDocument/2006/relationships/hyperlink" Id="rId213" Target="https://pmc.ncbi.nlm.nih.gov/articles/PMC12639091/" TargetMode="External" /><Relationship Type="http://schemas.openxmlformats.org/officeDocument/2006/relationships/hyperlink" Id="rId221" Target="https://raw.githubusercontent.com/ultralytics/ultralytics/main/docs/en/integrations/openvino.md" TargetMode="External" /><Relationship Type="http://schemas.openxmlformats.org/officeDocument/2006/relationships/hyperlink" Id="rId212"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8" Target="../reports/38-runtime-backend-and-nfr-p2.md" TargetMode="External" /><Relationship Type="http://schemas.openxmlformats.org/officeDocument/2006/relationships/hyperlink" Id="rId168" Target="../reports/41-measured-confusion-tables.md" TargetMode="External" /><Relationship Type="http://schemas.openxmlformats.org/officeDocument/2006/relationships/hyperlink" Id="rId220" Target="http://www.paddleocr.ai/main/en/version3.x/module_usage/text_recognition.html" TargetMode="External" /><Relationship Type="http://schemas.openxmlformats.org/officeDocument/2006/relationships/hyperlink" Id="rId204" Target="https://arxiv.org/abs/2201.00267" TargetMode="External" /><Relationship Type="http://schemas.openxmlformats.org/officeDocument/2006/relationships/hyperlink" Id="rId218" Target="https://arxiv.org/abs/2604.22506" TargetMode="External" /><Relationship Type="http://schemas.openxmlformats.org/officeDocument/2006/relationships/hyperlink" Id="rId211" Target="https://arxiv.org/html/2603.24373v1" TargetMode="External" /><Relationship Type="http://schemas.openxmlformats.org/officeDocument/2006/relationships/hyperlink" Id="rId208" Target="https://bocongan.gov.vn/chinh-sach-phap-luat/bai-viet/nhan-dien-mau-sac-seri-ky-hieu-bien-so-xe-cua-co-quan-to-chuc-ca-nhan-tu-01012025-d1-t1617" TargetMode="External" /><Relationship Type="http://schemas.openxmlformats.org/officeDocument/2006/relationships/hyperlink" Id="rId205" Target="https://chinhphu.vn/?pageid=27160&amp;docid=211945&amp;classid=1&amp;orggroupid=4" TargetMode="External" /><Relationship Type="http://schemas.openxmlformats.org/officeDocument/2006/relationships/hyperlink" Id="rId206" Target="https://congbao.chinhphu.vn/van-ban/thong-tu-so-51-2025-tt-bca-45356.htm" TargetMode="External" /><Relationship Type="http://schemas.openxmlformats.org/officeDocument/2006/relationships/hyperlink" Id="rId210" Target="https://docs.ultralytics.com/models/yolo11/" TargetMode="External" /><Relationship Type="http://schemas.openxmlformats.org/officeDocument/2006/relationships/hyperlink" Id="rId219" Target="https://docs.ultralytics.com/models/yolo26/" TargetMode="External" /><Relationship Type="http://schemas.openxmlformats.org/officeDocument/2006/relationships/hyperlink" Id="rId214" Target="https://docs.ultralytics.com/models/yolov8/" TargetMode="External" /><Relationship Type="http://schemas.openxmlformats.org/officeDocument/2006/relationships/hyperlink" Id="rId215" Target="https://github.com/ultralytics/ultralytics/blob/main/ultralytics/nn/modules/block.py" TargetMode="External" /><Relationship Type="http://schemas.openxmlformats.org/officeDocument/2006/relationships/hyperlink" Id="rId217" Target="https://jcosine.if.unram.ac.id/index.php/jcosine/article/view/656" TargetMode="External" /><Relationship Type="http://schemas.openxmlformats.org/officeDocument/2006/relationships/hyperlink" Id="rId216" Target="https://jurnal.polibatam.ac.id/index.php/JAIC/article/view/11484" TargetMode="External" /><Relationship Type="http://schemas.openxmlformats.org/officeDocument/2006/relationships/hyperlink" Id="rId209" Target="https://luatvietnam.vn/giao-thong/thong-tu-169-2021-tt-bqp-bo-quoc-phong-216143-d1.html" TargetMode="External" /><Relationship Type="http://schemas.openxmlformats.org/officeDocument/2006/relationships/hyperlink" Id="rId207" Target="https://mps.gov.vn/chinh-sach-phap-luat/bai-viet/quy-chuan-ky-thuat-quoc-gia-ve-bien-so-xe-d1-t1592" TargetMode="External" /><Relationship Type="http://schemas.openxmlformats.org/officeDocument/2006/relationships/hyperlink" Id="rId222" Target="https://onnxruntime.ai/docs/performance/tune-performance/threading.html" TargetMode="External" /><Relationship Type="http://schemas.openxmlformats.org/officeDocument/2006/relationships/hyperlink" Id="rId213" Target="https://pmc.ncbi.nlm.nih.gov/articles/PMC12639091/" TargetMode="External" /><Relationship Type="http://schemas.openxmlformats.org/officeDocument/2006/relationships/hyperlink" Id="rId221" Target="https://raw.githubusercontent.com/ultralytics/ultralytics/main/docs/en/integrations/openvino.md" TargetMode="External" /><Relationship Type="http://schemas.openxmlformats.org/officeDocument/2006/relationships/hyperlink" Id="rId212"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2026-08-30T15:14:09Z</dcterms:created>
  <dcterms:modified xsi:type="dcterms:W3CDTF">2026-08-30T15:14:09Z</dcterms:modified>
</cp:coreProperties>
</file>

<file path=docProps/custom.xml><?xml version="1.0" encoding="utf-8"?>
<Properties xmlns="http://schemas.openxmlformats.org/officeDocument/2006/custom-properties" xmlns:vt="http://schemas.openxmlformats.org/officeDocument/2006/docPropsVTypes"/>
</file>