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3.png" ContentType="image/png"/>
  <Override PartName="/word/media/rId45.png" ContentType="image/png"/>
  <Override PartName="/word/media/rId84.png" ContentType="image/png"/>
  <Override PartName="/word/media/rId99.png" ContentType="image/png"/>
  <Override PartName="/word/media/rId49.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gãy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Thắng dứt khoát trên chính ảnh biển số Việt Nam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tài liệu công khai thực tế nghiêng về EasyOCR, và phép đo trên 2.801 biển số Việt Nam ở mục 4.3.4 nói ngược lại.</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d4500a91c701e38aaeed5d98aaca5531ae1e06b"/>
    <w:p>
      <w:pPr>
        <w:pStyle w:val="Heading2"/>
      </w:pPr>
      <w:r>
        <w:t xml:space="preserve">2.4. Nhận dạng ký tự và điểm gãy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engine OCR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engine có CER rất tốt trên văn bản tài liệu vẫn có thể thất bại trên biển số.</w:t>
      </w:r>
    </w:p>
    <w:p>
      <w:r>
        <w:br w:type="page"/>
      </w:r>
    </w:p>
    <w:bookmarkEnd w:id="42"/>
    <w:bookmarkEnd w:id="43"/>
    <w:bookmarkEnd w:id="44"/>
    <w:bookmarkStart w:id="77"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thật trong đồ án —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thẳng thắn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7"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0"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mua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58" name="Picture"/>
            <a:graphic>
              <a:graphicData uri="http://schemas.openxmlformats.org/drawingml/2006/picture">
                <pic:pic>
                  <pic:nvPicPr>
                    <pic:cNvPr descr="figures/fig-pipeline-strip.png" id="59" name="Picture"/>
                    <pic:cNvPicPr>
                      <a:picLocks noChangeArrowheads="1" noChangeAspect="1"/>
                    </pic:cNvPicPr>
                  </pic:nvPicPr>
                  <pic:blipFill>
                    <a:blip r:embed="rId57"/>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giao hàng</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0"/>
    <w:bookmarkStart w:id="61"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1"/>
    <w:bookmarkStart w:id="62"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2"/>
    <w:bookmarkStart w:id="63"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3"/>
    <w:bookmarkStart w:id="64"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4"/>
    <w:bookmarkStart w:id="65"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vỡ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5"/>
    <w:bookmarkStart w:id="66"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6"/>
    <w:bookmarkEnd w:id="67"/>
    <w:bookmarkStart w:id="68"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8"/>
    <w:bookmarkStart w:id="72"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0" name="Picture"/>
            <a:graphic>
              <a:graphicData uri="http://schemas.openxmlformats.org/drawingml/2006/picture">
                <pic:pic>
                  <pic:nvPicPr>
                    <pic:cNvPr descr="figures/fig-ch5-03.png" id="71" name="Picture"/>
                    <pic:cNvPicPr>
                      <a:picLocks noChangeArrowheads="1" noChangeAspect="1"/>
                    </pic:cNvPicPr>
                  </pic:nvPicPr>
                  <pic:blipFill>
                    <a:blip r:embed="rId69"/>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2"/>
    <w:bookmarkStart w:id="76"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4" name="Picture"/>
            <a:graphic>
              <a:graphicData uri="http://schemas.openxmlformats.org/drawingml/2006/picture">
                <pic:pic>
                  <pic:nvPicPr>
                    <pic:cNvPr descr="figures/fig-ch4-02.png" id="75" name="Picture"/>
                    <pic:cNvPicPr>
                      <a:picLocks noChangeArrowheads="1" noChangeAspect="1"/>
                    </pic:cNvPicPr>
                  </pic:nvPicPr>
                  <pic:blipFill>
                    <a:blip r:embed="rId73"/>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backend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6"/>
    <w:bookmarkEnd w:id="77"/>
    <w:bookmarkStart w:id="104" w:name="chương-4-thực-nghiệm-và-đánh-giá"/>
    <w:p>
      <w:pPr>
        <w:pStyle w:val="Heading1"/>
      </w:pPr>
      <w:r>
        <w:t xml:space="preserve">CHƯƠNG 4. THỰC NGHIỆM VÀ ĐÁNH GIÁ</w:t>
      </w:r>
    </w:p>
    <w:bookmarkStart w:id="78"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corpus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đầu-cuối: ảnh vào → chuỗi ra, tính cả sai sót của bước phát hiện</w:t>
            </w:r>
          </w:p>
        </w:tc>
      </w:tr>
    </w:tbl>
    <w:bookmarkEnd w:id="78"/>
    <w:bookmarkStart w:id="82" w:name="Xe48430b60e6d2b1022368eb4316c1fe9f53411f"/>
    <w:p>
      <w:pPr>
        <w:pStyle w:val="Heading2"/>
      </w:pPr>
      <w:r>
        <w:t xml:space="preserve">4.2. Kết quả phát hiện vùng biển</w:t>
      </w:r>
    </w:p>
    <w:bookmarkStart w:id="79"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9"/>
    <w:bookmarkStart w:id="80"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25,45 điểm</w:t>
      </w:r>
      <w:r>
        <w:t xml:space="preserve">. Kết luận:</w:t>
      </w:r>
      <w:r>
        <w:t xml:space="preserve"> </w:t>
      </w:r>
      <w:r>
        <w:rPr>
          <w:b/>
          <w:bCs/>
        </w:rPr>
        <w:t xml:space="preserve">bài toán biển hai dòng không nằm ở khâu phát hiện.</w:t>
      </w:r>
    </w:p>
    <w:bookmarkEnd w:id="80"/>
    <w:bookmarkStart w:id="81"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1"/>
    <w:bookmarkEnd w:id="82"/>
    <w:bookmarkStart w:id="90" w:name="X09b724f0b907c7f652c2569c27ef1d5728c277c"/>
    <w:p>
      <w:pPr>
        <w:pStyle w:val="Heading2"/>
      </w:pPr>
      <w:r>
        <w:t xml:space="preserve">4.3. Kết quả nhận dạng ký tự</w:t>
      </w:r>
    </w:p>
    <w:bookmarkStart w:id="83"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+11,39 điểm, sửa đúng 319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3"/>
    <w:bookmarkStart w:id="87"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0,6996</w:t>
            </w:r>
          </w:p>
        </w:tc>
        <w:tc>
          <w:tcPr/>
          <w:p>
            <w:pPr>
              <w:pStyle w:val="Compact"/>
              <w:jc w:val="right"/>
            </w:pPr>
            <w:r>
              <w:rPr>
                <w:b/>
                <w:bCs/>
              </w:rPr>
              <w:t xml:space="preserve">25,45</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+13,97</w:t>
            </w:r>
          </w:p>
        </w:tc>
        <w:tc>
          <w:tcPr/>
          <w:p>
            <w:pPr>
              <w:pStyle w:val="Compact"/>
              <w:jc w:val="right"/>
            </w:pPr>
            <w:r>
              <w:t xml:space="preserve">—</w:t>
            </w:r>
          </w:p>
        </w:tc>
      </w:tr>
    </w:tbl>
    <w:p>
      <w:pPr>
        <w:pStyle w:val="BodyText"/>
      </w:pPr>
      <w:r>
        <w:drawing>
          <wp:inline>
            <wp:extent cx="5334000" cy="2883855"/>
            <wp:effectExtent b="0" l="0" r="0" t="0"/>
            <wp:docPr descr="" title="" id="85" name="Picture"/>
            <a:graphic>
              <a:graphicData uri="http://schemas.openxmlformats.org/drawingml/2006/picture">
                <pic:pic>
                  <pic:nvPicPr>
                    <pic:cNvPr descr="figures/fig-ch4-layout.png" id="86" name="Picture"/>
                    <pic:cNvPicPr>
                      <a:picLocks noChangeArrowheads="1" noChangeAspect="1"/>
                    </pic:cNvPicPr>
                  </pic:nvPicPr>
                  <pic:blipFill>
                    <a:blip r:embed="rId84"/>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5,81 điểm ở mức ký tự,</w:t>
      </w:r>
      <w:r>
        <w:t xml:space="preserve"> </w:t>
      </w:r>
      <w:r>
        <w:rPr>
          <w:b/>
          <w:bCs/>
        </w:rPr>
        <w:t xml:space="preserve">25,45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0,9344), trong khi cột đo cả chuỗi thì cách nhau một trời một vực. Đây chính là quan hệ phi tuyến ở mục 2.4.3: sai một ký tự trong tám là hỏng cả chuỗi, nên một chênh lệch 5,81 điểm ở mức ký tự</w:t>
      </w:r>
      <w:r>
        <w:t xml:space="preserve"> </w:t>
      </w:r>
      <w:r>
        <w:rPr>
          <w:b/>
          <w:bCs/>
        </w:rPr>
        <w:t xml:space="preserve">khuếch đại thành 25,45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(+13,97 so với +1,23 điểm). Điều này hợp lý: biển một dòng vốn đã đọc gần đúng nên còn rất ít chỗ để sửa.</w:t>
      </w:r>
    </w:p>
    <w:p>
      <w:pPr>
        <w:pStyle w:val="BodyText"/>
      </w:pPr>
      <w:r>
        <w:rPr>
          <w:b/>
          <w:bCs/>
        </w:rPr>
        <w:t xml:space="preserve">Khoảng cách 25,45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11,34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7"/>
    <w:bookmarkStart w:id="88"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8"/>
    <w:bookmarkStart w:id="89" w:name="X32c869b544db030deb425bd3e0946cad398dd79"/>
    <w:p>
      <w:pPr>
        <w:pStyle w:val="Heading3"/>
      </w:pPr>
      <w:r>
        <w:t xml:space="preserve">4.3.4. So sánh ba engine nhận dạng trên cùng một tầng bao quanh</w:t>
      </w:r>
    </w:p>
    <w:p>
      <w:pPr>
        <w:pStyle w:val="FirstParagraph"/>
      </w:pPr>
      <w:r>
        <w:t xml:space="preserve">Câu hỏi: chọn PaddleOCR có đúng không, khi tài liệu công khai thực tế nghiêng về EasyOCR?</w:t>
      </w:r>
    </w:p>
    <w:p>
      <w:pPr>
        <w:pStyle w:val="BodyText"/>
      </w:pPr>
      <w:r>
        <w:rPr>
          <w:b/>
          <w:bCs/>
        </w:rPr>
        <w:t xml:space="preserve">Thiết kế thí nghiệm.</w:t>
      </w:r>
      <w:r>
        <w:t xml:space="preserve"> </w:t>
      </w:r>
      <w:r>
        <w:t xml:space="preserve">Cả ba engine chạy trong</w:t>
      </w:r>
      <w:r>
        <w:t xml:space="preserve"> </w:t>
      </w:r>
      <w:r>
        <w:rPr>
          <w:b/>
          <w:bCs/>
        </w:rPr>
        <w:t xml:space="preserve">đúng một tầng bao quanh</w:t>
      </w:r>
      <w:r>
        <w:t xml:space="preserve"> </w:t>
      </w:r>
      <w:r>
        <w:t xml:space="preserve">— sao đúng chuỗi bước xử lý ảnh của bản giao hàng — trên</w:t>
      </w:r>
      <w:r>
        <w:t xml:space="preserve"> </w:t>
      </w:r>
      <w:r>
        <w:rPr>
          <w:b/>
          <w:bCs/>
        </w:rPr>
        <w:t xml:space="preserve">cùng một mảng ảnh đã chuẩn bị xong</w:t>
      </w:r>
      <w:r>
        <w:t xml:space="preserve">; khác biệt duy nhất còn lại là engine.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engine mà ở tầng xử lý ảnh bao quanh nó</w:t>
      </w:r>
      <w:r>
        <w:t xml:space="preserve"> </w:t>
      </w:r>
      <w:r>
        <w:t xml:space="preserve">— so sánh ba engine với ba tầng bao quanh khác nhau là đo tầng bao quanh chứ không đo engine.</w:t>
      </w:r>
    </w:p>
    <w:p>
      <w:pPr>
        <w:pStyle w:val="BodyText"/>
      </w:pPr>
      <w:r>
        <w:rPr>
          <w:b/>
          <w:bCs/>
        </w:rPr>
        <w:t xml:space="preserve">Bảng 4.7.</w:t>
      </w:r>
      <w:r>
        <w:t xml:space="preserve"> </w:t>
      </w:r>
      <w:r>
        <w:t xml:space="preserve">So sánh ba engine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thắng dứt khoát</w:t>
      </w:r>
      <w:r>
        <w:t xml:space="preserve"> </w:t>
      </w:r>
      <w:r>
        <w:t xml:space="preserve">— 68,87%, hơn EasyOCR 54,59 điểm và hơn Tesseract 58,59 điểm, khoảng cách quá lớn để quy cho nhiễu.</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bất ngờ nhất — bước tách-ghép KHÔNG độc lập engine: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Engine</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engine — một khẳng định mạnh hơn nhiều.</w:t>
      </w:r>
      <w:r>
        <w:t xml:space="preserve"> </w:t>
      </w:r>
      <w:r>
        <w:rPr>
          <w:b/>
          <w:bCs/>
        </w:rPr>
        <w:t xml:space="preserve">Dữ liệu không cho phép nói thế.</w:t>
      </w:r>
      <w:r>
        <w:t xml:space="preserve"> </w:t>
      </w:r>
      <w:r>
        <w:t xml:space="preserve">Phát biểu đúng là: tách-rồi-ghép-ngang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engine.</w:t>
      </w:r>
    </w:p>
    <w:bookmarkEnd w:id="89"/>
    <w:bookmarkEnd w:id="90"/>
    <w:bookmarkStart w:id="94"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1"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đắt hơn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1"/>
    <w:bookmarkStart w:id="92"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mua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giao hàng)</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2"/>
    <w:bookmarkStart w:id="93"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3"/>
    <w:bookmarkEnd w:id="94"/>
    <w:bookmarkStart w:id="98" w:name="X8f4b2c0e55e8764a0677cdfa39e96dbe6822859"/>
    <w:p>
      <w:pPr>
        <w:pStyle w:val="Heading2"/>
      </w:pPr>
      <w:r>
        <w:t xml:space="preserve">4.5. Hiệu năng</w:t>
      </w:r>
    </w:p>
    <w:bookmarkStart w:id="95"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nút thắt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+11,39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5"/>
    <w:bookmarkStart w:id="96" w:name="X3b6618c2a34744073ed1d69732272ba0db00294"/>
    <w:p>
      <w:pPr>
        <w:pStyle w:val="Heading3"/>
      </w:pPr>
      <w:r>
        <w:t xml:space="preserve">4.5.2. Độ trễ đầu-cuối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6"/>
    <w:bookmarkStart w:id="97"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w:t>
      </w:r>
    </w:p>
    <w:bookmarkEnd w:id="97"/>
    <w:bookmarkEnd w:id="98"/>
    <w:bookmarkStart w:id="102"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0" name="Picture"/>
            <a:graphic>
              <a:graphicData uri="http://schemas.openxmlformats.org/drawingml/2006/picture">
                <pic:pic>
                  <pic:nvPicPr>
                    <pic:cNvPr descr="figures/fig-ch4-loi.png" id="101" name="Picture"/>
                    <pic:cNvPicPr>
                      <a:picLocks noChangeArrowheads="1" noChangeAspect="1"/>
                    </pic:cNvPicPr>
                  </pic:nvPicPr>
                  <pic:blipFill>
                    <a:blip r:embed="rId99"/>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0,7512 xuống</w:t>
      </w:r>
      <w:r>
        <w:t xml:space="preserve"> </w:t>
      </w:r>
      <w:r>
        <w:rPr>
          <w:b/>
          <w:bCs/>
        </w:rPr>
        <w:t xml:space="preserve">0,4988</w:t>
      </w:r>
      <w:r>
        <w:t xml:space="preserve">, vì mọi vùng cắt vuông đều bị phân loại thành hai dòng.</w:t>
      </w:r>
    </w:p>
    <w:bookmarkEnd w:id="102"/>
    <w:bookmarkStart w:id="103"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3"/>
    <w:bookmarkEnd w:id="104"/>
    <w:bookmarkStart w:id="109" w:name="chương-5-kết-luận-và-hướng-phát-triển"/>
    <w:p>
      <w:pPr>
        <w:pStyle w:val="Heading1"/>
      </w:pPr>
      <w:r>
        <w:t xml:space="preserve">CHƯƠNG 5. KẾT LUẬN VÀ HƯỚNG PHÁT TRIỂN</w:t>
      </w:r>
    </w:p>
    <w:bookmarkStart w:id="105"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+11,39 điểm</w:t>
      </w:r>
      <w:r>
        <w:t xml:space="preserve">, sửa đúng 319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tách-rồi-ghép-ngang mua 34,92 điểm cho PaddleOCR nhưng chỉ 0,03 điểm cho Tesseract.</w:t>
      </w:r>
      <w:r>
        <w:t xml:space="preserve"> </w:t>
      </w:r>
      <w:r>
        <w:t xml:space="preserve">Đây là kết quả trái kỳ vọng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engine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mua 0 biển — được ghi lại thay vì bỏ đi.</w:t>
      </w:r>
    </w:p>
    <w:bookmarkEnd w:id="105"/>
    <w:bookmarkStart w:id="106" w:name="Xe79f58ab8ce7b6f148c68a374118dd9eaec1a1c"/>
    <w:p>
      <w:pPr>
        <w:pStyle w:val="Heading2"/>
      </w:pPr>
      <w:r>
        <w:t xml:space="preserve">5.2. Hạn chế</w:t>
      </w:r>
    </w:p>
    <w:p>
      <w:pPr>
        <w:pStyle w:val="FirstParagraph"/>
      </w:pPr>
      <w:r>
        <w:rPr>
          <w:b/>
          <w:bCs/>
        </w:rPr>
        <w:t xml:space="preserve">Bảng 5.2.</w:t>
      </w:r>
      <w:r>
        <w:t xml:space="preserve"> </w:t>
      </w:r>
      <w:r>
        <w:t xml:space="preserve">Năm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0,6996 so với 0,9541 của biển một dòng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bl>
    <w:bookmarkEnd w:id="106"/>
    <w:bookmarkStart w:id="107"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nút thắt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w:t>
            </w:r>
          </w:p>
        </w:tc>
      </w:tr>
    </w:tbl>
    <w:bookmarkEnd w:id="107"/>
    <w:bookmarkStart w:id="108"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mua</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mua</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8"/>
    <w:bookmarkEnd w:id="109"/>
    <w:bookmarkStart w:id="119"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1">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2">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3">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6">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7">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8">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9"/>
    <w:bookmarkStart w:id="131" w:name="phụ-lục"/>
    <w:p>
      <w:pPr>
        <w:pStyle w:val="Heading1"/>
      </w:pPr>
      <w:r>
        <w:t xml:space="preserve">PHỤ LỤC</w:t>
      </w:r>
    </w:p>
    <w:bookmarkStart w:id="123" w:name="phụ-lục-a-cấu-hình-và-siêu-tham-số"/>
    <w:p>
      <w:pPr>
        <w:pStyle w:val="Heading2"/>
      </w:pPr>
      <w:r>
        <w:t xml:space="preserve">Phụ lục A. Cấu hình và siêu tham số</w:t>
      </w:r>
    </w:p>
    <w:bookmarkStart w:id="120"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20"/>
    <w:bookmarkStart w:id="121"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21"/>
    <w:bookmarkStart w:id="122"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2"/>
    <w:bookmarkEnd w:id="123"/>
    <w:bookmarkStart w:id="130" w:name="phụ-lục-b-hướng-dẫn-cài-đặt-và-chạy"/>
    <w:p>
      <w:pPr>
        <w:pStyle w:val="Heading2"/>
      </w:pPr>
      <w:r>
        <w:t xml:space="preserve">Phụ lục B. Hướng dẫn cài đặt và chạy</w:t>
      </w:r>
    </w:p>
    <w:bookmarkStart w:id="126"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4">
        <w:r>
          <w:rPr>
            <w:rStyle w:val="Hyperlink"/>
          </w:rPr>
          <w:t xml:space="preserve">http://localhost:5173</w:t>
        </w:r>
      </w:hyperlink>
    </w:p>
    <w:p>
      <w:pPr>
        <w:pStyle w:val="Compact"/>
        <w:numPr>
          <w:ilvl w:val="0"/>
          <w:numId w:val="1007"/>
        </w:numPr>
      </w:pPr>
      <w:r>
        <w:t xml:space="preserve">Tài liệu API tự sinh:</w:t>
      </w:r>
      <w:r>
        <w:t xml:space="preserve"> </w:t>
      </w:r>
      <w:hyperlink r:id="rId125">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6"/>
    <w:bookmarkStart w:id="127"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7"/>
    <w:bookmarkStart w:id="128"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8"/>
    <w:bookmarkStart w:id="129"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3" Target="media/rId73.png" /><Relationship Type="http://schemas.openxmlformats.org/officeDocument/2006/relationships/image" Id="rId45" Target="media/rId45.png" /><Relationship Type="http://schemas.openxmlformats.org/officeDocument/2006/relationships/image" Id="rId84" Target="media/rId84.png" /><Relationship Type="http://schemas.openxmlformats.org/officeDocument/2006/relationships/image" Id="rId99" Target="media/rId99.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hyperlink" Id="rId124" Target="http://localhost:5173" TargetMode="External" /><Relationship Type="http://schemas.openxmlformats.org/officeDocument/2006/relationships/hyperlink" Id="rId125"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4" Target="http://localhost:5173" TargetMode="External" /><Relationship Type="http://schemas.openxmlformats.org/officeDocument/2006/relationships/hyperlink" Id="rId125"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2026-08-12T10:04:57Z</dcterms:created>
  <dcterms:modified xsi:type="dcterms:W3CDTF">2026-08-12T10:04:57Z</dcterms:modified>
</cp:coreProperties>
</file>

<file path=docProps/custom.xml><?xml version="1.0" encoding="utf-8"?>
<Properties xmlns="http://schemas.openxmlformats.org/officeDocument/2006/custom-properties" xmlns:vt="http://schemas.openxmlformats.org/officeDocument/2006/docPropsVTypes"/>
</file>