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0.png" ContentType="image/png"/>
  <Override PartName="/word/media/rId66.png" ContentType="image/png"/>
  <Override PartName="/word/media/rId61.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2.png" ContentType="image/png"/>
  <Override PartName="/word/media/rId197.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8"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7"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 mAP@0.5 = 0,9829 và mAP@0.5:0.95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7"/>
    <w:bookmarkEnd w:id="18"/>
    <w:bookmarkStart w:id="43" w:name="chương-1-giới-thiệu"/>
    <w:p>
      <w:pPr>
        <w:pStyle w:val="Heading1"/>
      </w:pPr>
      <w:r>
        <w:t xml:space="preserve">CHƯƠNG 1. GIỚI THIỆU</w:t>
      </w:r>
    </w:p>
    <w:bookmarkStart w:id="22" w:name="X7d99df2d9d0c5141050eb9941026463f4c8ea2b"/>
    <w:p>
      <w:pPr>
        <w:pStyle w:val="Heading2"/>
      </w:pPr>
      <w:r>
        <w:t xml:space="preserve">1.1. Đặt vấn đề</w:t>
      </w:r>
    </w:p>
    <w:bookmarkStart w:id="19"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9"/>
    <w:bookmarkStart w:id="20"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0"/>
    <w:bookmarkStart w:id="21"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1"/>
    <w:bookmarkEnd w:id="22"/>
    <w:bookmarkStart w:id="28" w:name="X3c2ddbb5c5de9660782e92a929b035e0266b34b"/>
    <w:p>
      <w:pPr>
        <w:pStyle w:val="Heading2"/>
      </w:pPr>
      <w:r>
        <w:t xml:space="preserve">1.2. Mục tiêu đề tài</w:t>
      </w:r>
    </w:p>
    <w:bookmarkStart w:id="23"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3"/>
    <w:bookmarkStart w:id="26"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4" w:name="tbl-1-1"/>
      <w:bookmarkEnd w:id="24"/>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r>
              <w:t xml:space="preserve">mAP@0.5 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r>
              <w:t xml:space="preserve">mAP@0.5:0.95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5" w:name="tbl-1-2"/>
      <w:bookmarkEnd w:id="25"/>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6"/>
    <w:bookmarkStart w:id="27"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(mAP@0.5 = 0,9829), NFR-P1 đạt mục tiêu (p95 = 509,76 ms so với 800 ms), còn</w:t>
      </w:r>
      <w:r>
        <w:t xml:space="preserve"> </w:t>
      </w:r>
      <w:r>
        <w:rPr>
          <w:b/>
          <w:bCs/>
        </w:rPr>
        <w:t xml:space="preserve">độ chính xác đọc chuỗi trên biển hai dòng chưa đạt</w:t>
      </w:r>
      <w:r>
        <w:t xml:space="preserve">.</w:t>
      </w:r>
    </w:p>
    <w:bookmarkEnd w:id="27"/>
    <w:bookmarkEnd w:id="28"/>
    <w:bookmarkStart w:id="37" w:name="X6bee59a95cc07d62ba659aeba3f26651b99554f"/>
    <w:p>
      <w:pPr>
        <w:pStyle w:val="Heading2"/>
      </w:pPr>
      <w:r>
        <w:t xml:space="preserve">1.3. Đối tượng và phạm vi nghiên cứu</w:t>
      </w:r>
    </w:p>
    <w:bookmarkStart w:id="29"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9"/>
    <w:bookmarkStart w:id="30"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0"/>
    <w:bookmarkStart w:id="31"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1"/>
    <w:bookmarkStart w:id="36"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3" name="Picture"/>
            <a:graphic>
              <a:graphicData uri="http://schemas.openxmlformats.org/drawingml/2006/picture">
                <pic:pic>
                  <pic:nvPicPr>
                    <pic:cNvPr descr="figures/fig-ch1-01.png" id="34" name="Picture"/>
                    <pic:cNvPicPr>
                      <a:picLocks noChangeArrowheads="1" noChangeAspect="1"/>
                    </pic:cNvPicPr>
                  </pic:nvPicPr>
                  <pic:blipFill>
                    <a:blip r:embed="rId32"/>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5" w:name="fig-1-1"/>
      <w:bookmarkEnd w:id="35"/>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6"/>
    <w:bookmarkEnd w:id="37"/>
    <w:bookmarkStart w:id="39"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8"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8"/>
    <w:bookmarkEnd w:id="39"/>
    <w:bookmarkStart w:id="42" w:name="X995047f04ff093c83575386314fe17e37a71012"/>
    <w:p>
      <w:pPr>
        <w:pStyle w:val="Heading2"/>
      </w:pPr>
      <w:r>
        <w:t xml:space="preserve">1.5. Đóng góp của đề tài</w:t>
      </w:r>
    </w:p>
    <w:bookmarkStart w:id="40"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0"/>
    <w:bookmarkStart w:id="41"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1"/>
    <w:bookmarkEnd w:id="42"/>
    <w:bookmarkEnd w:id="43"/>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4"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4"/>
    <w:bookmarkStart w:id="49"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5"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5"/>
    <w:bookmarkStart w:id="46"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6"/>
    <w:bookmarkStart w:id="47"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7"/>
    <w:bookmarkStart w:id="48"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8"/>
    <w:bookmarkEnd w:id="49"/>
    <w:bookmarkStart w:id="58" w:name="Xb0509c4b89cd1a55c49548d43dfa3a371309dfc"/>
    <w:p>
      <w:pPr>
        <w:pStyle w:val="Heading2"/>
      </w:pPr>
      <w:r>
        <w:t xml:space="preserve">2.3. Cơ sở lý thuyết về phát hiện đối tượng</w:t>
      </w:r>
    </w:p>
    <w:bookmarkStart w:id="54"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1" name="Picture"/>
            <a:graphic>
              <a:graphicData uri="http://schemas.openxmlformats.org/drawingml/2006/picture">
                <pic:pic>
                  <pic:nvPicPr>
                    <pic:cNvPr descr="figures/fig-ch2-05.png" id="52" name="Picture"/>
                    <pic:cNvPicPr>
                      <a:picLocks noChangeArrowheads="1" noChangeAspect="1"/>
                    </pic:cNvPicPr>
                  </pic:nvPicPr>
                  <pic:blipFill>
                    <a:blip r:embed="rId5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3" w:name="fig-2-1"/>
      <w:bookmarkEnd w:id="53"/>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4"/>
    <w:bookmarkStart w:id="56"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5" w:name="tbl-2-1"/>
      <w:bookmarkEnd w:id="55"/>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6"/>
    <w:bookmarkStart w:id="57"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r>
        <w:rPr>
          <w:b/>
          <w:bCs/>
        </w:rPr>
        <w:t xml:space="preserve">mAP@0.5</w:t>
      </w:r>
      <w:r>
        <w:t xml:space="preserve"> </w:t>
      </w:r>
      <w:r>
        <w:t xml:space="preserve">tính tại một ngưỡng IoU cố định 0,5, còn</w:t>
      </w:r>
      <w:r>
        <w:t xml:space="preserve"> </w:t>
      </w:r>
      <w:r>
        <w:rPr>
          <w:b/>
          <w:bCs/>
        </w:rPr>
        <w:t xml:space="preserve">mAP@0.5:0.95</w:t>
      </w:r>
      <w:r>
        <w:t xml:space="preserve"> </w:t>
      </w:r>
      <w:r>
        <w:t xml:space="preserve">lấy trung bình trên 10 ngưỡng từ 0,5 đến 0,95, nên trên cùng mô hình và cùng tập dữ liệu</w:t>
      </w:r>
      <w:r>
        <w:t xml:space="preserve"> </w:t>
      </w:r>
      <w:r>
        <w:rPr>
          <w:b/>
          <w:bCs/>
        </w:rPr>
        <w:t xml:space="preserve">mAP@0.5:0.95 luôn ≤ mAP@0.5</w:t>
      </w:r>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r>
        <w:rPr>
          <w:b/>
          <w:bCs/>
        </w:rPr>
        <w:t xml:space="preserve">mAP@0.5 làm chỉ tiêu chính</w:t>
      </w:r>
      <w:r>
        <w:t xml:space="preserve"> </w:t>
      </w:r>
      <w:r>
        <w:t xml:space="preserve">và vẫn báo cáo mAP@0.5:0.95; giá trị ở Chương 5.</w:t>
      </w:r>
    </w:p>
    <w:bookmarkEnd w:id="57"/>
    <w:bookmarkEnd w:id="58"/>
    <w:bookmarkStart w:id="72" w:name="X3b57c2622543092b9dcba0f4855aa826ad23e44"/>
    <w:p>
      <w:pPr>
        <w:pStyle w:val="Heading2"/>
      </w:pPr>
      <w:r>
        <w:t xml:space="preserve">2.4. Cơ sở lý thuyết về nhận dạng ký tự</w:t>
      </w:r>
    </w:p>
    <w:bookmarkStart w:id="60"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59" w:name="tbl-2-2"/>
      <w:bookmarkEnd w:id="59"/>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0"/>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2" name="Picture"/>
            <a:graphic>
              <a:graphicData uri="http://schemas.openxmlformats.org/drawingml/2006/picture">
                <pic:pic>
                  <pic:nvPicPr>
                    <pic:cNvPr descr="figures/fig-ch2-crnn-ctc.png" id="63" name="Picture"/>
                    <pic:cNvPicPr>
                      <a:picLocks noChangeArrowheads="1" noChangeAspect="1"/>
                    </pic:cNvPicPr>
                  </pic:nvPicPr>
                  <pic:blipFill>
                    <a:blip r:embed="rId61"/>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4" w:name="fig-2-2"/>
      <w:bookmarkEnd w:id="64"/>
      <w:r>
        <w:t xml:space="preserve"> </w:t>
      </w:r>
      <w:r>
        <w:t xml:space="preserve">Kiến trúc CRNN và cách CTC gộp chuỗi thô.</w:t>
      </w:r>
    </w:p>
    <w:bookmarkEnd w:id="65"/>
    <w:bookmarkStart w:id="70"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69" w:name="fig-2-3"/>
      <w:bookmarkEnd w:id="69"/>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0"/>
    <w:bookmarkStart w:id="71"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1"/>
    <w:bookmarkEnd w:id="72"/>
    <w:bookmarkStart w:id="79" w:name="X433805c7645b98ab65ccaee2bea6de58007170b"/>
    <w:p>
      <w:pPr>
        <w:pStyle w:val="Heading2"/>
      </w:pPr>
      <w:r>
        <w:t xml:space="preserve">2.5. Các công trình liên quan</w:t>
      </w:r>
    </w:p>
    <w:bookmarkStart w:id="73"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 mAP@0.5 và mAP@0.5:0.95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3"/>
    <w:bookmarkStart w:id="75"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4" w:name="tbl-2-3"/>
      <w:bookmarkEnd w:id="74"/>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7" w:name="tbl-2-4"/>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(mAP@0.5 = 0,9829) và bộ nhận dạng PP-OCRv5 mobile.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60,8% và khối phát hiện 38,0%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1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0"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0"/>
    <w:bookmarkEnd w:id="171"/>
    <w:bookmarkStart w:id="175"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2" w:name="tbl-5-1"/>
      <w:bookmarkEnd w:id="172"/>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3"/>
    <w:bookmarkStart w:id="174"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4"/>
    <w:bookmarkEnd w:id="175"/>
    <w:bookmarkStart w:id="179"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6"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 mAP@0.5 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r>
        <w:rPr>
          <w:b/>
          <w:bCs/>
        </w:rPr>
        <w:t xml:space="preserve">mAP@0.5 = 0,9829</w:t>
      </w:r>
      <w:r>
        <w:t xml:space="preserve"> </w:t>
      </w:r>
      <w:r>
        <w:t xml:space="preserve">(NFR-A1; sàn 0,85, mục tiêu 0,90 ✅),</w:t>
      </w:r>
      <w:r>
        <w:t xml:space="preserve"> </w:t>
      </w:r>
      <w:r>
        <w:rPr>
          <w:b/>
          <w:bCs/>
        </w:rPr>
        <w:t xml:space="preserve">mAP@0.5:0.95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r>
        <w:rPr>
          <w:b/>
          <w:bCs/>
        </w:rPr>
        <w:t xml:space="preserve">mAP@0.5:0.95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6"/>
    <w:bookmarkStart w:id="178"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7" w:name="tbl-5-2"/>
      <w:bookmarkEnd w:id="177"/>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8"/>
    <w:bookmarkEnd w:id="179"/>
    <w:bookmarkStart w:id="19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0"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0"/>
    <w:bookmarkStart w:id="182"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1" w:name="tbl-5-3"/>
      <w:bookmarkEnd w:id="181"/>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2"/>
    <w:bookmarkStart w:id="184"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3" w:name="tbl-5-4"/>
      <w:bookmarkEnd w:id="183"/>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4"/>
    <w:bookmarkStart w:id="18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5"/>
    <w:bookmarkStart w:id="18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7" w:name="tbl-5-5"/>
      <w:bookmarkEnd w:id="187"/>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 mAP@0.5:0.95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8"/>
    <w:bookmarkStart w:id="18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89"/>
    <w:bookmarkStart w:id="191"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0" w:name="tbl-5-6"/>
      <w:bookmarkEnd w:id="190"/>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1"/>
    <w:bookmarkEnd w:id="192"/>
    <w:bookmarkStart w:id="209"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4" w:name="Xcfd917aca06ff17d6d7932dfdbc0aeee5513c38"/>
    <w:p>
      <w:pPr>
        <w:pStyle w:val="Heading3"/>
      </w:pPr>
      <w:r>
        <w:t xml:space="preserve">5.6.1. Độ trễ đầu cuối (NFR-P1)</w:t>
      </w:r>
    </w:p>
    <w:p>
      <w:pPr>
        <w:pStyle w:val="FirstParagraph"/>
      </w:pPr>
      <w:r>
        <w:t xml:space="preserve">Độ trễ một ảnh qua ba mốc cấu hình — trước bậc thang, sau bậc thang, và cấu hình giao hàng — đối chiếu ở Bảng 5.7.</w:t>
      </w:r>
    </w:p>
    <w:p>
      <w:pPr>
        <w:pStyle w:val="BodyText"/>
      </w:pPr>
      <w:r>
        <w:rPr>
          <w:b/>
          <w:bCs/>
        </w:rPr>
        <w:t xml:space="preserve">Bảng 5.7.</w:t>
      </w:r>
      <w:bookmarkStart w:id="193" w:name="tbl-5-7"/>
      <w:bookmarkEnd w:id="193"/>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4"/>
    <w:bookmarkStart w:id="196"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5" w:name="tbl-5-8"/>
      <w:bookmarkEnd w:id="195"/>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6"/>
    <w:bookmarkStart w:id="201"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8" name="Picture"/>
            <a:graphic>
              <a:graphicData uri="http://schemas.openxmlformats.org/drawingml/2006/picture">
                <pic:pic>
                  <pic:nvPicPr>
                    <pic:cNvPr descr="figures/fig-ch5-nfr-p2.png" id="199" name="Picture"/>
                    <pic:cNvPicPr>
                      <a:picLocks noChangeArrowheads="1" noChangeAspect="1"/>
                    </pic:cNvPicPr>
                  </pic:nvPicPr>
                  <pic:blipFill>
                    <a:blip r:embed="rId19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0" w:name="fig-5-2"/>
      <w:bookmarkEnd w:id="200"/>
      <w:r>
        <w:t xml:space="preserve"> </w:t>
      </w:r>
      <w:r>
        <w:t xml:space="preserve">Sáu lần đo NFR-P2 trong các điều kiện máy khác nhau.</w:t>
      </w:r>
    </w:p>
    <w:bookmarkEnd w:id="201"/>
    <w:bookmarkStart w:id="206"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3" name="Picture"/>
            <a:graphic>
              <a:graphicData uri="http://schemas.openxmlformats.org/drawingml/2006/picture">
                <pic:pic>
                  <pic:nvPicPr>
                    <pic:cNvPr descr="figures/fig-ch5-dedup-51H14573.png" id="204" name="Picture"/>
                    <pic:cNvPicPr>
                      <a:picLocks noChangeArrowheads="1" noChangeAspect="1"/>
                    </pic:cNvPicPr>
                  </pic:nvPicPr>
                  <pic:blipFill>
                    <a:blip r:embed="rId20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5" w:name="fig-5-3"/>
      <w:bookmarkEnd w:id="205"/>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6"/>
    <w:bookmarkStart w:id="20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7" w:name="tbl-5-9"/>
      <w:bookmarkEnd w:id="207"/>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8"/>
    <w:bookmarkEnd w:id="209"/>
    <w:bookmarkStart w:id="211"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0" w:name="tbl-5-10"/>
      <w:bookmarkEnd w:id="210"/>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1"/>
    <w:bookmarkStart w:id="215" w:name="Xe422198b1000e64c715229721cb79be428798c5"/>
    <w:p>
      <w:pPr>
        <w:pStyle w:val="Heading2"/>
      </w:pPr>
      <w:r>
        <w:t xml:space="preserve">5.8. Phân tích lỗi</w:t>
      </w:r>
    </w:p>
    <w:p>
      <w:pPr>
        <w:pStyle w:val="FirstParagraph"/>
      </w:pPr>
      <w:r>
        <w:rPr>
          <w:b/>
          <w:bCs/>
        </w:rPr>
        <w:t xml:space="preserve">Bảng 5.11.</w:t>
      </w:r>
      <w:bookmarkStart w:id="212" w:name="tbl-5-11"/>
      <w:bookmarkEnd w:id="212"/>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4"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3" w:name="tbl-5-12"/>
      <w:bookmarkEnd w:id="213"/>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4"/>
    <w:bookmarkEnd w:id="215"/>
    <w:bookmarkStart w:id="218" w:name="X17c38d19be0e29160aa374b565370025cd3cedc"/>
    <w:p>
      <w:pPr>
        <w:pStyle w:val="Heading2"/>
      </w:pPr>
      <w:r>
        <w:t xml:space="preserve">5.9. Bàn luận</w:t>
      </w:r>
    </w:p>
    <w:bookmarkStart w:id="217"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6" w:name="tbl-5-13"/>
      <w:bookmarkEnd w:id="216"/>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7"/>
    <w:bookmarkEnd w:id="218"/>
    <w:bookmarkEnd w:id="219"/>
    <w:bookmarkStart w:id="227" w:name="chương-6-kết-luận-và-hướng-phát-triển"/>
    <w:p>
      <w:pPr>
        <w:pStyle w:val="Heading1"/>
      </w:pPr>
      <w:r>
        <w:t xml:space="preserve">CHƯƠNG 6. KẾT LUẬN VÀ HƯỚNG PHÁT TRIỂN</w:t>
      </w:r>
    </w:p>
    <w:bookmarkStart w:id="221"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0" w:name="tbl-6-1"/>
      <w:bookmarkEnd w:id="220"/>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 mAP@0.5 =</w:t>
      </w:r>
      <w:r>
        <w:t xml:space="preserve"> </w:t>
      </w:r>
      <w:r>
        <w:rPr>
          <w:b/>
          <w:bCs/>
        </w:rPr>
        <w:t xml:space="preserve">0,9829</w:t>
      </w:r>
      <w:r>
        <w:t xml:space="preserve"> </w:t>
      </w:r>
      <w:r>
        <w:t xml:space="preserve">và mAP@0.5:0.95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1"/>
    <w:bookmarkStart w:id="22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2" w:name="tbl-6-2"/>
      <w:bookmarkEnd w:id="222"/>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3"/>
    <w:bookmarkStart w:id="22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4" w:name="tbl-6-3"/>
      <w:bookmarkEnd w:id="224"/>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60,8%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5"/>
    <w:bookmarkStart w:id="22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6"/>
    <w:bookmarkEnd w:id="227"/>
    <w:bookmarkStart w:id="24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2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6">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7"/>
    <w:bookmarkStart w:id="257" w:name="phụ-lục"/>
    <w:p>
      <w:pPr>
        <w:pStyle w:val="Heading1"/>
      </w:pPr>
      <w:r>
        <w:t xml:space="preserve">PHỤ LỤC</w:t>
      </w:r>
    </w:p>
    <w:bookmarkStart w:id="24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8"/>
    <w:bookmarkStart w:id="24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49"/>
    <w:bookmarkStart w:id="25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0"/>
    <w:bookmarkStart w:id="25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1"/>
    <w:bookmarkStart w:id="25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 mAP@0.5 và mAP@0.5:0.95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2"/>
    <w:bookmarkStart w:id="25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3"/>
    <w:bookmarkStart w:id="25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4"/>
    <w:bookmarkStart w:id="25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5"/>
    <w:bookmarkStart w:id="25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2" Target="media/rId202.png" /><Relationship Type="http://schemas.openxmlformats.org/officeDocument/2006/relationships/image" Id="rId197" Target="media/rId197.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_rels/footnotes.xml.rels><?xml version="1.0" encoding="UTF-8"?><Relationships xmlns="http://schemas.openxmlformats.org/package/2006/relationships"><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2026-08-31T13:41:48Z</dcterms:created>
  <dcterms:modified xsi:type="dcterms:W3CDTF">2026-08-31T13:41:48Z</dcterms:modified>
</cp:coreProperties>
</file>

<file path=docProps/custom.xml><?xml version="1.0" encoding="utf-8"?>
<Properties xmlns="http://schemas.openxmlformats.org/officeDocument/2006/custom-properties" xmlns:vt="http://schemas.openxmlformats.org/officeDocument/2006/docPropsVTypes"/>
</file>