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84.png" ContentType="image/png"/>
  <Override PartName="/word/media/rId99.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gãy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engine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d4500a91c701e38aaeed5d98aaca5531ae1e06b"/>
    <w:p>
      <w:pPr>
        <w:pStyle w:val="Heading2"/>
      </w:pPr>
      <w:r>
        <w:t xml:space="preserve">2.4. Nhận dạng ký tự và điểm gãy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engine OCR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thật trong đồ án —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thẳng thắn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mua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giao hàng</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vỡ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backend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104"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corpus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90"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7"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drawing>
          <wp:inline>
            <wp:extent cx="5334000" cy="2883855"/>
            <wp:effectExtent b="0" l="0" r="0" t="0"/>
            <wp:docPr descr="" title="" id="85" name="Picture"/>
            <a:graphic>
              <a:graphicData uri="http://schemas.openxmlformats.org/drawingml/2006/picture">
                <pic:pic>
                  <pic:nvPicPr>
                    <pic:cNvPr descr="figures/fig-ch4-layout.png" id="86" name="Picture"/>
                    <pic:cNvPicPr>
                      <a:picLocks noChangeArrowheads="1" noChangeAspect="1"/>
                    </pic:cNvPicPr>
                  </pic:nvPicPr>
                  <pic:blipFill>
                    <a:blip r:embed="rId84"/>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7"/>
    <w:bookmarkStart w:id="8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8"/>
    <w:bookmarkStart w:id="89" w:name="X32c869b544db030deb425bd3e0946cad398dd79"/>
    <w:p>
      <w:pPr>
        <w:pStyle w:val="Heading3"/>
      </w:pPr>
      <w:r>
        <w:t xml:space="preserve">4.3.4. So sánh ba engine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engine chạy trong</w:t>
      </w:r>
      <w:r>
        <w:t xml:space="preserve"> </w:t>
      </w:r>
      <w:r>
        <w:rPr>
          <w:b/>
          <w:bCs/>
        </w:rPr>
        <w:t xml:space="preserve">đúng một tầng bao quanh</w:t>
      </w:r>
      <w:r>
        <w:t xml:space="preserve"> </w:t>
      </w:r>
      <w:r>
        <w:t xml:space="preserve">— sao đúng chuỗi bước xử lý ảnh của bản giao hàng — trên</w:t>
      </w:r>
      <w:r>
        <w:t xml:space="preserve"> </w:t>
      </w:r>
      <w:r>
        <w:rPr>
          <w:b/>
          <w:bCs/>
        </w:rPr>
        <w:t xml:space="preserve">cùng một mảng ảnh đã chuẩn bị xong</w:t>
      </w:r>
      <w:r>
        <w:t xml:space="preserve">; khác biệt duy nhất còn lại là engine.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engine mà ở tầng xử lý ảnh bao quanh nó</w:t>
      </w:r>
      <w:r>
        <w:t xml:space="preserve"> </w:t>
      </w:r>
      <w:r>
        <w:t xml:space="preserve">— so sánh ba engine với ba tầng bao quanh khác nhau là đo tầng bao quanh chứ không đo engine.</w:t>
      </w:r>
    </w:p>
    <w:p>
      <w:pPr>
        <w:pStyle w:val="BodyText"/>
      </w:pPr>
      <w:r>
        <w:rPr>
          <w:b/>
          <w:bCs/>
        </w:rPr>
        <w:t xml:space="preserve">Bảng 4.7.</w:t>
      </w:r>
      <w:r>
        <w:t xml:space="preserve"> </w:t>
      </w:r>
      <w:r>
        <w:t xml:space="preserve">So sánh ba engine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bất ngờ nhất — bước tách-ghép KHÔNG độc lập engine: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Engine</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engine — một khẳng định mạnh hơn nhiều.</w:t>
      </w:r>
      <w:r>
        <w:t xml:space="preserve"> </w:t>
      </w:r>
      <w:r>
        <w:rPr>
          <w:b/>
          <w:bCs/>
        </w:rPr>
        <w:t xml:space="preserve">Dữ liệu không cho phép nói thế.</w:t>
      </w:r>
      <w:r>
        <w:t xml:space="preserve"> </w:t>
      </w:r>
      <w:r>
        <w:t xml:space="preserve">Phát biểu đúng là: tách-rồi-ghép-ngang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engine.</w:t>
      </w:r>
    </w:p>
    <w:bookmarkEnd w:id="89"/>
    <w:bookmarkEnd w:id="90"/>
    <w:bookmarkStart w:id="94"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1"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đắt hơn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1"/>
    <w:bookmarkStart w:id="92"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mua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giao hàng)</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2"/>
    <w:bookmarkStart w:id="93"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3"/>
    <w:bookmarkEnd w:id="94"/>
    <w:bookmarkStart w:id="98" w:name="X8f4b2c0e55e8764a0677cdfa39e96dbe6822859"/>
    <w:p>
      <w:pPr>
        <w:pStyle w:val="Heading2"/>
      </w:pPr>
      <w:r>
        <w:t xml:space="preserve">4.5. Hiệu năng</w:t>
      </w:r>
    </w:p>
    <w:bookmarkStart w:id="95"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nút thắt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5"/>
    <w:bookmarkStart w:id="96" w:name="X3b6618c2a34744073ed1d69732272ba0db00294"/>
    <w:p>
      <w:pPr>
        <w:pStyle w:val="Heading3"/>
      </w:pPr>
      <w:r>
        <w:t xml:space="preserve">4.5.2. Độ trễ đầu-cuối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6"/>
    <w:bookmarkStart w:id="97"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7"/>
    <w:bookmarkEnd w:id="98"/>
    <w:bookmarkStart w:id="102"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0" name="Picture"/>
            <a:graphic>
              <a:graphicData uri="http://schemas.openxmlformats.org/drawingml/2006/picture">
                <pic:pic>
                  <pic:nvPicPr>
                    <pic:cNvPr descr="figures/fig-ch4-loi.png" id="101" name="Picture"/>
                    <pic:cNvPicPr>
                      <a:picLocks noChangeArrowheads="1" noChangeAspect="1"/>
                    </pic:cNvPicPr>
                  </pic:nvPicPr>
                  <pic:blipFill>
                    <a:blip r:embed="rId99"/>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102"/>
    <w:bookmarkStart w:id="103"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3"/>
    <w:bookmarkEnd w:id="104"/>
    <w:bookmarkStart w:id="109" w:name="chương-5-kết-luận-và-hướng-phát-triển"/>
    <w:p>
      <w:pPr>
        <w:pStyle w:val="Heading1"/>
      </w:pPr>
      <w:r>
        <w:t xml:space="preserve">CHƯƠNG 5. KẾT LUẬN VÀ HƯỚNG PHÁT TRIỂN</w:t>
      </w:r>
    </w:p>
    <w:bookmarkStart w:id="105"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tách-rồi-ghép-ngang mua 34,92 điểm cho PaddleOCR nhưng chỉ 0,03 điểm cho Tesseract.</w:t>
      </w:r>
      <w:r>
        <w:t xml:space="preserve"> </w:t>
      </w:r>
      <w:r>
        <w:t xml:space="preserve">Đây là kết quả trái kỳ vọng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engine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mua 0 biển — được ghi lại thay vì bỏ đi.</w:t>
      </w:r>
    </w:p>
    <w:bookmarkEnd w:id="105"/>
    <w:bookmarkStart w:id="106"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6"/>
    <w:bookmarkStart w:id="107"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nút thắt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107"/>
    <w:bookmarkStart w:id="108"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mua</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mua</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8"/>
    <w:bookmarkEnd w:id="109"/>
    <w:bookmarkStart w:id="11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3">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7">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8">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9"/>
    <w:bookmarkStart w:id="131" w:name="phụ-lục"/>
    <w:p>
      <w:pPr>
        <w:pStyle w:val="Heading1"/>
      </w:pPr>
      <w:r>
        <w:t xml:space="preserve">PHỤ LỤC</w:t>
      </w:r>
    </w:p>
    <w:bookmarkStart w:id="123" w:name="phụ-lục-a-cấu-hình-và-siêu-tham-số"/>
    <w:p>
      <w:pPr>
        <w:pStyle w:val="Heading2"/>
      </w:pPr>
      <w:r>
        <w:t xml:space="preserve">Phụ lục A. Cấu hình và siêu tham số</w:t>
      </w:r>
    </w:p>
    <w:bookmarkStart w:id="120"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0"/>
    <w:bookmarkStart w:id="121"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1"/>
    <w:bookmarkStart w:id="122"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2"/>
    <w:bookmarkEnd w:id="123"/>
    <w:bookmarkStart w:id="130" w:name="phụ-lục-b-hướng-dẫn-cài-đặt-và-chạy"/>
    <w:p>
      <w:pPr>
        <w:pStyle w:val="Heading2"/>
      </w:pPr>
      <w:r>
        <w:t xml:space="preserve">Phụ lục B. Hướng dẫn cài đặt và chạy</w:t>
      </w:r>
    </w:p>
    <w:bookmarkStart w:id="126"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4">
        <w:r>
          <w:rPr>
            <w:rStyle w:val="Hyperlink"/>
          </w:rPr>
          <w:t xml:space="preserve">http://localhost:5173</w:t>
        </w:r>
      </w:hyperlink>
    </w:p>
    <w:p>
      <w:pPr>
        <w:pStyle w:val="Compact"/>
        <w:numPr>
          <w:ilvl w:val="0"/>
          <w:numId w:val="1007"/>
        </w:numPr>
      </w:pPr>
      <w:r>
        <w:t xml:space="preserve">Tài liệu API tự sinh:</w:t>
      </w:r>
      <w:r>
        <w:t xml:space="preserve"> </w:t>
      </w:r>
      <w:hyperlink r:id="rId125">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6"/>
    <w:bookmarkStart w:id="127"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7"/>
    <w:bookmarkStart w:id="128"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8"/>
    <w:bookmarkStart w:id="129"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2026-08-13T04:12:53Z</dcterms:created>
  <dcterms:modified xsi:type="dcterms:W3CDTF">2026-08-13T04:12:53Z</dcterms:modified>
</cp:coreProperties>
</file>

<file path=docProps/custom.xml><?xml version="1.0" encoding="utf-8"?>
<Properties xmlns="http://schemas.openxmlformats.org/officeDocument/2006/custom-properties" xmlns:vt="http://schemas.openxmlformats.org/officeDocument/2006/docPropsVTypes"/>
</file>