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2"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2" w:name="X6f787ae50fceb371cc76c81308d692faacc9d13"/>
    <w:p>
      <w:pPr>
        <w:pStyle w:val="Heading2"/>
      </w:pPr>
      <w:r>
        <w:t xml:space="preserve">4.5. Xây dựng bộ dữ liệu</w:t>
      </w:r>
    </w:p>
    <w:bookmarkStart w:id="239"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23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4.5.2: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End w:id="239"/>
    <w:bookmarkStart w:id="240"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40"/>
    <w:bookmarkStart w:id="241"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1"/>
    <w:bookmarkEnd w:id="242"/>
    <w:bookmarkStart w:id="246"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3"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3"/>
    <w:bookmarkStart w:id="244"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4"/>
    <w:bookmarkStart w:id="245"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5"/>
    <w:bookmarkEnd w:id="246"/>
    <w:bookmarkStart w:id="250"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7"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7"/>
    <w:bookmarkStart w:id="248"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8"/>
    <w:bookmarkStart w:id="249"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9"/>
    <w:bookmarkEnd w:id="250"/>
    <w:bookmarkStart w:id="251"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1"/>
    <w:bookmarkEnd w:id="252"/>
    <w:bookmarkStart w:id="325"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6" w:name="X615dfd631dc181525daf811d00c6861931eec12"/>
    <w:p>
      <w:pPr>
        <w:pStyle w:val="Heading2"/>
      </w:pPr>
      <w:r>
        <w:t xml:space="preserve">5.1. Mục tiêu và phương pháp đánh giá</w:t>
      </w:r>
    </w:p>
    <w:bookmarkStart w:id="253"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3"/>
    <w:bookmarkStart w:id="254"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4"/>
    <w:bookmarkStart w:id="255"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5"/>
    <w:bookmarkEnd w:id="256"/>
    <w:bookmarkStart w:id="260" w:name="Xe7177e3758cb04885136198f5ec08c059be0251"/>
    <w:p>
      <w:pPr>
        <w:pStyle w:val="Heading2"/>
      </w:pPr>
      <w:r>
        <w:t xml:space="preserve">5.2. Môi trường thực nghiệm</w:t>
      </w:r>
    </w:p>
    <w:bookmarkStart w:id="257"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7"/>
    <w:bookmarkStart w:id="258"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8"/>
    <w:bookmarkStart w:id="259"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9"/>
    <w:bookmarkEnd w:id="260"/>
    <w:bookmarkStart w:id="266" w:name="X150a776b7b29e2a1bc0ea6c751a61ccf1f70287"/>
    <w:p>
      <w:pPr>
        <w:pStyle w:val="Heading2"/>
      </w:pPr>
      <w:r>
        <w:t xml:space="preserve">5.3. Bộ dữ liệu thực nghiệm</w:t>
      </w:r>
    </w:p>
    <w:bookmarkStart w:id="261"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1"/>
    <w:bookmarkStart w:id="262"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2"/>
    <w:bookmarkStart w:id="264"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3">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4"/>
    <w:bookmarkStart w:id="265"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3">
        <w:r>
          <w:rPr>
            <w:rStyle w:val="VerbatimChar"/>
          </w:rPr>
          <w:t xml:space="preserve">docs/reports/02-dataset-report.md</w:t>
        </w:r>
      </w:hyperlink>
      <w:r>
        <w:t xml:space="preserve">.</w:t>
      </w:r>
    </w:p>
    <w:p>
      <w:r>
        <w:pict>
          <v:rect style="width:0;height:1.5pt" o:hralign="center" o:hrstd="t" o:hr="t"/>
        </w:pict>
      </w:r>
    </w:p>
    <w:bookmarkEnd w:id="265"/>
    <w:bookmarkEnd w:id="266"/>
    <w:bookmarkStart w:id="271" w:name="Xfe650782b9f78724eee9f6da387d8a6e07e3588"/>
    <w:p>
      <w:pPr>
        <w:pStyle w:val="Heading2"/>
      </w:pPr>
      <w:r>
        <w:t xml:space="preserve">5.4. Quá trình huấn luyện</w:t>
      </w:r>
    </w:p>
    <w:bookmarkStart w:id="267"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7"/>
    <w:bookmarkStart w:id="268"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8"/>
    <w:bookmarkStart w:id="269"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9"/>
    <w:bookmarkStart w:id="270"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70"/>
    <w:bookmarkEnd w:id="271"/>
    <w:bookmarkStart w:id="276"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2"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2"/>
    <w:bookmarkStart w:id="273"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3"/>
    <w:bookmarkStart w:id="274"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25,45 điểm</w:t>
      </w:r>
      <w:r>
        <w:t xml:space="preserve">.</w:t>
      </w:r>
    </w:p>
    <w:bookmarkEnd w:id="274"/>
    <w:bookmarkStart w:id="275"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5"/>
    <w:bookmarkEnd w:id="276"/>
    <w:bookmarkStart w:id="294"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7"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7"/>
    <w:bookmarkStart w:id="279"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8"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8"/>
    <w:bookmarkEnd w:id="279"/>
    <w:bookmarkStart w:id="280"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0"/>
    <w:bookmarkStart w:id="281"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1"/>
    <w:bookmarkStart w:id="282"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2"/>
    <w:bookmarkStart w:id="289"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3"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3"/>
    <w:bookmarkStart w:id="284"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4"/>
    <w:bookmarkStart w:id="285"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5"/>
    <w:bookmarkStart w:id="286"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6"/>
    <w:bookmarkStart w:id="287"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7"/>
    <w:bookmarkStart w:id="288"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8"/>
    <w:bookmarkEnd w:id="289"/>
    <w:bookmarkStart w:id="292"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0"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0"/>
    <w:bookmarkStart w:id="291"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1"/>
    <w:bookmarkEnd w:id="292"/>
    <w:bookmarkStart w:id="293" w:name="X4c27b846e71f831d0565c2b5ada840a2ad5343a"/>
    <w:p>
      <w:pPr>
        <w:pStyle w:val="Heading3"/>
      </w:pPr>
      <w:r>
        <w:t xml:space="preserve">5.6.8. Fine-tune bộ nhận dạng: có và không, đo trên cùng ngữ liệu</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5.11.3):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5.7.6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93"/>
    <w:bookmarkEnd w:id="294"/>
    <w:bookmarkStart w:id="302"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5"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5"/>
    <w:bookmarkStart w:id="296"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6"/>
    <w:bookmarkStart w:id="297"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7"/>
    <w:bookmarkStart w:id="298"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5.6.7)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5.7.1).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298"/>
    <w:bookmarkStart w:id="299"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5.6),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299"/>
    <w:bookmarkStart w:id="301" w:name="Xa1d7636e830518532133f7aaf177d9966c32906"/>
    <w:p>
      <w:pPr>
        <w:pStyle w:val="Heading3"/>
      </w:pPr>
      <w:r>
        <w:t xml:space="preserve">5.7.6. Bỏ bước phát hiện chữ của PaddleOCR: một quyết định suýt sai</w:t>
      </w:r>
    </w:p>
    <w:p>
      <w:pPr>
        <w:pStyle w:val="FirstParagraph"/>
      </w:pPr>
      <w:r>
        <w:t xml:space="preserve">Mục 5.6.8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một phần ngày 02/08/2026</w:t>
      </w:r>
      <w:r>
        <w:t xml:space="preserve"> </w:t>
      </w:r>
      <w:r>
        <w:t xml:space="preserve">(</w:t>
      </w:r>
      <w:hyperlink r:id="rId300">
        <w:r>
          <w:rPr>
            <w:rStyle w:val="Hyperlink"/>
          </w:rPr>
          <w:t xml:space="preserve">34-scene-level-a7.md</w:t>
        </w:r>
      </w:hyperlink>
      <w:r>
        <w:t xml:space="preserve">):</w:t>
      </w:r>
      <w:r>
        <w:t xml:space="preserve"> </w:t>
      </w:r>
      <w:r>
        <w:t xml:space="preserve">385 khung biển trên ảnh hiện trường được gán nhãn chuỗi, lấy mẫu phân tầng vì</w:t>
      </w:r>
      <w:r>
        <w:t xml:space="preserve"> </w:t>
      </w:r>
      <w:r>
        <w:t xml:space="preserve">1.232/1.606 khung thuộc nhóm bất đồng — dùng riêng nhóm đó sẽ cho con số bi quan</w:t>
      </w:r>
      <w:r>
        <w:t xml:space="preserve"> </w:t>
      </w:r>
      <w:r>
        <w:t xml:space="preserve">sai lệch. Kết quả</w:t>
      </w:r>
      <w:r>
        <w:t xml:space="preserve"> </w:t>
      </w:r>
      <w:r>
        <w:rPr>
          <w:b/>
          <w:bCs/>
        </w:rPr>
        <w:t xml:space="preserve">giữ nguyên quyết định</w:t>
      </w:r>
      <w:r>
        <w:t xml:space="preserve"> </w:t>
      </w:r>
      <w:r>
        <w:t xml:space="preserve">và làm nó chắc hơn: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Cấu hình</w:t>
            </w:r>
          </w:p>
        </w:tc>
        <w:tc>
          <w:tcPr/>
          <w:p>
            <w:pPr>
              <w:pStyle w:val="Compact"/>
              <w:jc w:val="right"/>
            </w:pPr>
            <w:r>
              <w:t xml:space="preserve">Tầng dễ</w:t>
            </w:r>
          </w:p>
        </w:tc>
        <w:tc>
          <w:tcPr/>
          <w:p>
            <w:pPr>
              <w:pStyle w:val="Compact"/>
              <w:jc w:val="right"/>
            </w:pPr>
            <w:r>
              <w:t xml:space="preserve">Tầng khó</w:t>
            </w:r>
          </w:p>
        </w:tc>
        <w:tc>
          <w:tcPr/>
          <w:p>
            <w:pPr>
              <w:pStyle w:val="Compact"/>
              <w:jc w:val="right"/>
            </w:pPr>
            <w:r>
              <w:rPr>
                <w:b/>
                <w:bCs/>
              </w:rPr>
              <w:t xml:space="preserve">A7 phân tầng</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97,3%</w:t>
            </w:r>
          </w:p>
        </w:tc>
        <w:tc>
          <w:tcPr/>
          <w:p>
            <w:pPr>
              <w:pStyle w:val="Compact"/>
              <w:jc w:val="right"/>
            </w:pPr>
            <w:r>
              <w:t xml:space="preserve">44,1%</w:t>
            </w:r>
          </w:p>
        </w:tc>
        <w:tc>
          <w:tcPr/>
          <w:p>
            <w:pPr>
              <w:pStyle w:val="Compact"/>
              <w:jc w:val="right"/>
            </w:pPr>
            <w:r>
              <w:rPr>
                <w:b/>
                <w:bCs/>
              </w:rPr>
              <w:t xml:space="preserve">56,5%</w:t>
            </w:r>
          </w:p>
        </w:tc>
      </w:tr>
      <w:tr>
        <w:tc>
          <w:tcPr/>
          <w:p>
            <w:pPr>
              <w:pStyle w:val="Compact"/>
            </w:pPr>
            <w:r>
              <w:t xml:space="preserve">Gốc + chỉ rec</w:t>
            </w:r>
          </w:p>
        </w:tc>
        <w:tc>
          <w:tcPr/>
          <w:p>
            <w:pPr>
              <w:pStyle w:val="Compact"/>
              <w:jc w:val="right"/>
            </w:pPr>
            <w:r>
              <w:t xml:space="preserve">97,3%</w:t>
            </w:r>
          </w:p>
        </w:tc>
        <w:tc>
          <w:tcPr/>
          <w:p>
            <w:pPr>
              <w:pStyle w:val="Compact"/>
              <w:jc w:val="right"/>
            </w:pPr>
            <w:r>
              <w:t xml:space="preserve">19,9%</w:t>
            </w:r>
          </w:p>
        </w:tc>
        <w:tc>
          <w:tcPr/>
          <w:p>
            <w:pPr>
              <w:pStyle w:val="Compact"/>
              <w:jc w:val="right"/>
            </w:pPr>
            <w:r>
              <w:t xml:space="preserve">37,9%</w:t>
            </w:r>
          </w:p>
        </w:tc>
      </w:tr>
      <w:tr>
        <w:tc>
          <w:tcPr/>
          <w:p>
            <w:pPr>
              <w:pStyle w:val="Compact"/>
            </w:pPr>
            <w:r>
              <w:t xml:space="preserve">Fine-tune + det+rec</w:t>
            </w:r>
          </w:p>
        </w:tc>
        <w:tc>
          <w:tcPr/>
          <w:p>
            <w:pPr>
              <w:pStyle w:val="Compact"/>
              <w:jc w:val="right"/>
            </w:pPr>
            <w:r>
              <w:t xml:space="preserve">97,3%</w:t>
            </w:r>
          </w:p>
        </w:tc>
        <w:tc>
          <w:tcPr/>
          <w:p>
            <w:pPr>
              <w:pStyle w:val="Compact"/>
              <w:jc w:val="right"/>
            </w:pPr>
            <w:r>
              <w:t xml:space="preserve">30,9%</w:t>
            </w:r>
          </w:p>
        </w:tc>
        <w:tc>
          <w:tcPr/>
          <w:p>
            <w:pPr>
              <w:pStyle w:val="Compact"/>
              <w:jc w:val="right"/>
            </w:pPr>
            <w:r>
              <w:t xml:space="preserve">46,4%</w:t>
            </w:r>
          </w:p>
        </w:tc>
      </w:tr>
      <w:tr>
        <w:tc>
          <w:tcPr/>
          <w:p>
            <w:pPr>
              <w:pStyle w:val="Compact"/>
            </w:pPr>
            <w:r>
              <w:t xml:space="preserve">Fine-tune + chỉ rec</w:t>
            </w:r>
          </w:p>
        </w:tc>
        <w:tc>
          <w:tcPr/>
          <w:p>
            <w:pPr>
              <w:pStyle w:val="Compact"/>
              <w:jc w:val="right"/>
            </w:pPr>
            <w:r>
              <w:rPr>
                <w:b/>
                <w:bCs/>
              </w:rPr>
              <w:t xml:space="preserve">93,3%</w:t>
            </w:r>
          </w:p>
        </w:tc>
        <w:tc>
          <w:tcPr/>
          <w:p>
            <w:pPr>
              <w:pStyle w:val="Compact"/>
              <w:jc w:val="right"/>
            </w:pPr>
            <w:r>
              <w:t xml:space="preserve">44,5%</w:t>
            </w:r>
          </w:p>
        </w:tc>
        <w:tc>
          <w:tcPr/>
          <w:p>
            <w:pPr>
              <w:pStyle w:val="Compact"/>
              <w:jc w:val="right"/>
            </w:pPr>
            <w:r>
              <w:t xml:space="preserve">55,9%</w:t>
            </w:r>
          </w:p>
        </w:tc>
      </w:tr>
    </w:tbl>
    <w:p>
      <w:pPr>
        <w:pStyle w:val="BodyText"/>
      </w:pPr>
      <w:r>
        <w:t xml:space="preserve">Cột "tầng dễ" hé lộ một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(93,3% so với 97,3%).</w:t>
      </w:r>
      <w:r>
        <w:t xml:space="preserve"> </w:t>
      </w:r>
      <w:r>
        <w:t xml:space="preserve">Nó thắng ở ca khó nhưng đánh mất ca dễ, mà trên một tập thật thì ca dễ chiếm phần</w:t>
      </w:r>
      <w:r>
        <w:t xml:space="preserve"> </w:t>
      </w:r>
      <w:r>
        <w:t xml:space="preserve">lớn — nên lợi thế 12,46 điểm đo trên ngữ liệu cắt sẵn không sống sót ở đường chạy</w:t>
      </w:r>
      <w:r>
        <w:t xml:space="preserve"> </w:t>
      </w:r>
      <w:r>
        <w:t xml:space="preserve">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1"/>
    <w:bookmarkEnd w:id="302"/>
    <w:bookmarkStart w:id="305"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303"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303"/>
    <w:bookmarkStart w:id="304"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4"/>
    <w:bookmarkEnd w:id="305"/>
    <w:bookmarkStart w:id="308"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0,565</w:t>
            </w:r>
            <w:r>
              <w:t xml:space="preserve"> </w:t>
            </w:r>
            <w:r>
              <w:rPr>
                <w:i/>
                <w:iCs/>
              </w:rPr>
              <w:t xml:space="preserve">(ảnh toàn cảnh, phân tầng)</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6"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6"/>
    <w:bookmarkStart w:id="307"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7"/>
    <w:bookmarkEnd w:id="308"/>
    <w:bookmarkStart w:id="312"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9"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9"/>
    <w:bookmarkStart w:id="310"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0"/>
    <w:bookmarkStart w:id="311"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1"/>
    <w:bookmarkEnd w:id="312"/>
    <w:bookmarkStart w:id="316" w:name="Xd1603b0b300722802f1d5ae7cdd8aed1ac0d546"/>
    <w:p>
      <w:pPr>
        <w:pStyle w:val="Heading2"/>
      </w:pPr>
      <w:r>
        <w:t xml:space="preserve">5.11. Bàn luận</w:t>
      </w:r>
    </w:p>
    <w:bookmarkStart w:id="313"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3"/>
    <w:bookmarkStart w:id="314"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4"/>
    <w:bookmarkStart w:id="315"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5"/>
    <w:bookmarkEnd w:id="316"/>
    <w:bookmarkStart w:id="317"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(T5.6b).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(T5.7a).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(T5.7b),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7"/>
    <w:bookmarkStart w:id="324"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8"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8"/>
    <w:bookmarkStart w:id="320"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9">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T5.6j</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T5.7d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T5.7f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0"/>
    <w:bookmarkStart w:id="321"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1"/>
    <w:bookmarkStart w:id="322"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2"/>
    <w:bookmarkStart w:id="323"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23"/>
    <w:bookmarkEnd w:id="324"/>
    <w:bookmarkEnd w:id="325"/>
    <w:bookmarkStart w:id="360"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9" w:name="X5a9d0392f5f9237534665c40ad9811c6563d0bb"/>
    <w:p>
      <w:pPr>
        <w:pStyle w:val="Heading2"/>
      </w:pPr>
      <w:r>
        <w:t xml:space="preserve">6.1. Tổng kết công việc đã thực hiện</w:t>
      </w:r>
    </w:p>
    <w:bookmarkStart w:id="326"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6"/>
    <w:bookmarkStart w:id="328"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5 chứng minh và Chương 6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7">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5.11.2; chi tiết ở mục 6.3.5.</w:t>
      </w:r>
    </w:p>
    <w:p>
      <w:r>
        <w:pict>
          <v:rect style="width:0;height:1.5pt" o:hralign="center" o:hrstd="t" o:hr="t"/>
        </w:pict>
      </w:r>
    </w:p>
    <w:bookmarkEnd w:id="328"/>
    <w:bookmarkEnd w:id="329"/>
    <w:bookmarkStart w:id="336" w:name="X48ddf116d7c0447f4d07a9b5395d61c86113ed2"/>
    <w:p>
      <w:pPr>
        <w:pStyle w:val="Heading2"/>
      </w:pPr>
      <w:r>
        <w:t xml:space="preserve">6.2. Các kết quả đạt được</w:t>
      </w:r>
    </w:p>
    <w:bookmarkStart w:id="330"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0"/>
    <w:bookmarkStart w:id="331"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1"/>
    <w:bookmarkStart w:id="332"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2"/>
    <w:bookmarkStart w:id="333"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33"/>
    <w:bookmarkStart w:id="334"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34"/>
    <w:bookmarkStart w:id="335"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5"/>
    <w:bookmarkEnd w:id="336"/>
    <w:bookmarkStart w:id="347"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7"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7"/>
    <w:bookmarkStart w:id="338"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8"/>
    <w:bookmarkStart w:id="339"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9"/>
    <w:bookmarkStart w:id="340"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40"/>
    <w:bookmarkStart w:id="341"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5.7.4.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1"/>
    <w:bookmarkStart w:id="342"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42"/>
    <w:bookmarkStart w:id="343"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43"/>
    <w:bookmarkStart w:id="344"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4"/>
    <w:bookmarkStart w:id="345"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5"/>
    <w:bookmarkStart w:id="346"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6"/>
    <w:bookmarkEnd w:id="347"/>
    <w:bookmarkStart w:id="358"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8"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48"/>
    <w:bookmarkStart w:id="349"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9"/>
    <w:bookmarkStart w:id="350"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50"/>
    <w:bookmarkStart w:id="351"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6.3.4),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1"/>
    <w:bookmarkStart w:id="352"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52"/>
    <w:bookmarkStart w:id="353"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3"/>
    <w:bookmarkStart w:id="354"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4"/>
    <w:bookmarkStart w:id="355"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5"/>
    <w:bookmarkStart w:id="356"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6"/>
    <w:bookmarkStart w:id="357"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7"/>
    <w:bookmarkEnd w:id="358"/>
    <w:bookmarkStart w:id="359"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9"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7" Target="../reports/33-runtime-nfr.json" TargetMode="External" /><Relationship Type="http://schemas.openxmlformats.org/officeDocument/2006/relationships/hyperlink" Id="rId300" Target="../reports/34-scene-level-a7.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9" Target="../../datasets/reports/v3/grouping_threshold_sweep.csv" TargetMode="External" /><Relationship Type="http://schemas.openxmlformats.org/officeDocument/2006/relationships/hyperlink" Id="rId263" Target="../reports/02-dataset-report.md" TargetMode="External" /><Relationship Type="http://schemas.openxmlformats.org/officeDocument/2006/relationships/hyperlink" Id="rId327" Target="../reports/33-runtime-nfr.json" TargetMode="External" /><Relationship Type="http://schemas.openxmlformats.org/officeDocument/2006/relationships/hyperlink" Id="rId300" Target="../reports/34-scene-level-a7.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2026-08-02T09:08:08Z</dcterms:created>
  <dcterms:modified xsi:type="dcterms:W3CDTF">2026-08-02T09:08:08Z</dcterms:modified>
</cp:coreProperties>
</file>

<file path=docProps/custom.xml><?xml version="1.0" encoding="utf-8"?>
<Properties xmlns="http://schemas.openxmlformats.org/officeDocument/2006/custom-properties" xmlns:vt="http://schemas.openxmlformats.org/officeDocument/2006/docPropsVTypes"/>
</file>