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60.png" ContentType="image/png"/>
  <Override PartName="/word/media/rId56.png" ContentType="image/png"/>
  <Override PartName="/word/media/rId91.png" ContentType="image/png"/>
  <Override PartName="/word/media/rId96.png" ContentType="image/png"/>
  <Override PartName="/word/media/rId115.png" ContentType="image/png"/>
  <Override PartName="/word/media/rId83.png" ContentType="image/png"/>
  <Override PartName="/word/media/rId104.png" ContentType="image/png"/>
  <Override PartName="/word/media/rId122.png" ContentType="image/png"/>
  <Override PartName="/word/media/rId171.png" ContentType="image/png"/>
  <Override PartName="/word/media/rId167.png" ContentType="image/png"/>
  <Override PartName="/word/media/rId142.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9"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Kiến trúc tổng quát backbone – neck – head của YOLO11 (theo [13], [9])</w:t>
            </w:r>
          </w:p>
        </w:tc>
        <w:tc>
          <w:tcPr/>
          <w:p>
            <w:pPr>
              <w:pStyle w:val="Compact"/>
              <w:jc w:val="center"/>
            </w:pPr>
            <w:r>
              <w:t xml:space="preserve">—</w:t>
            </w:r>
          </w:p>
        </w:tc>
      </w:tr>
      <w:tr>
        <w:tc>
          <w:tcPr/>
          <w:p>
            <w:pPr>
              <w:pStyle w:val="Compact"/>
            </w:pPr>
            <w:r>
              <w:t xml:space="preserve">Hình 2.2</w:t>
            </w:r>
          </w:p>
        </w:tc>
        <w:tc>
          <w:tcPr/>
          <w:p>
            <w:pPr>
              <w:pStyle w:val="Compact"/>
            </w:pPr>
            <w:r>
              <w:t xml:space="preserve">** Kiến trúc CRNN và cách CTC gộp chuỗi thô</w:t>
            </w:r>
          </w:p>
        </w:tc>
        <w:tc>
          <w:tcPr/>
          <w:p>
            <w:pPr>
              <w:pStyle w:val="Compact"/>
              <w:jc w:val="center"/>
            </w:pPr>
            <w:r>
              <w:t xml:space="preserve">—</w:t>
            </w:r>
          </w:p>
        </w:tc>
      </w:tr>
      <w:tr>
        <w:tc>
          <w:tcPr/>
          <w:p>
            <w:pPr>
              <w:pStyle w:val="Compact"/>
            </w:pPr>
            <w:r>
              <w:t xml:space="preserve">Hình 2.3</w:t>
            </w:r>
          </w:p>
        </w:tc>
        <w:tc>
          <w:tcPr/>
          <w:p>
            <w:pPr>
              <w:pStyle w:val="Compact"/>
            </w:pPr>
            <w:r>
              <w:t xml:space="preserve">** Cơ chế sụp đổ của CTC trên ảnh văn bản hai dòng</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 hai tác nhân và bốn use case</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đường ống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Đường cong huấn luyện theo epoch — ba hàm mất mát và bốn chỉ số trên tập kiểm định</w:t>
            </w:r>
          </w:p>
        </w:tc>
        <w:tc>
          <w:tcPr/>
          <w:p>
            <w:pPr>
              <w:pStyle w:val="Compact"/>
              <w:jc w:val="center"/>
            </w:pPr>
            <w:r>
              <w:t xml:space="preserve">—</w:t>
            </w:r>
          </w:p>
        </w:tc>
      </w:tr>
      <w:tr>
        <w:tc>
          <w:tcPr/>
          <w:p>
            <w:pPr>
              <w:pStyle w:val="Compact"/>
            </w:pPr>
            <w:r>
              <w:t xml:space="preserve">Hình 4.6</w:t>
            </w:r>
          </w:p>
        </w:tc>
        <w:tc>
          <w:tcPr/>
          <w:p>
            <w:pPr>
              <w:pStyle w:val="Compact"/>
            </w:pPr>
            <w:r>
              <w:t xml:space="preserve">** Ba lớp trừu tượng và cài đặt tương ứng — bằng chứng cài đặt cho NFR-M5</w:t>
            </w:r>
          </w:p>
        </w:tc>
        <w:tc>
          <w:tcPr/>
          <w:p>
            <w:pPr>
              <w:pStyle w:val="Compact"/>
              <w:jc w:val="center"/>
            </w:pPr>
            <w:r>
              <w:t xml:space="preserve">—</w:t>
            </w:r>
          </w:p>
        </w:tc>
      </w:tr>
      <w:tr>
        <w:tc>
          <w:tcPr/>
          <w:p>
            <w:pPr>
              <w:pStyle w:val="Compact"/>
            </w:pPr>
            <w:r>
              <w:t xml:space="preserve">Hình 4.7</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r>
        <w:tc>
          <w:tcPr/>
          <w:p>
            <w:pPr>
              <w:pStyle w:val="Compact"/>
            </w:pPr>
            <w:r>
              <w:t xml:space="preserve">Hình 5.2</w:t>
            </w:r>
          </w:p>
        </w:tc>
        <w:tc>
          <w:tcPr/>
          <w:p>
            <w:pPr>
              <w:pStyle w:val="Compact"/>
            </w:pPr>
            <w:r>
              <w:t xml:space="preserve">** Sáu lần đo NFR-P2 trong các điều kiện máy khác nhau</w:t>
            </w:r>
          </w:p>
        </w:tc>
        <w:tc>
          <w:tcPr/>
          <w:p>
            <w:pPr>
              <w:pStyle w:val="Compact"/>
              <w:jc w:val="center"/>
            </w:pPr>
            <w:r>
              <w:t xml:space="preserve">—</w:t>
            </w:r>
          </w:p>
        </w:tc>
      </w:tr>
      <w:tr>
        <w:tc>
          <w:tcPr/>
          <w:p>
            <w:pPr>
              <w:pStyle w:val="Compact"/>
            </w:pPr>
            <w:r>
              <w:t xml:space="preserve">Hình 5.3</w:t>
            </w:r>
          </w:p>
        </w:tc>
        <w:tc>
          <w:tcPr/>
          <w:p>
            <w:pPr>
              <w:pStyle w:val="Compact"/>
            </w:pPr>
            <w:r>
              <w:t xml:space="preserve">** Một ca khử trùng lặp thật, cắt trực tiếp từ video demo</w:t>
            </w:r>
          </w:p>
        </w:tc>
        <w:tc>
          <w:tcPr/>
          <w:p>
            <w:pPr>
              <w:pStyle w:val="Compact"/>
              <w:jc w:val="center"/>
            </w:pPr>
            <w:r>
              <w:t xml:space="preserve">—</w:t>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2.3</w:t>
            </w:r>
          </w:p>
        </w:tc>
        <w:tc>
          <w:tcPr/>
          <w:p>
            <w:pPr>
              <w:pStyle w:val="Compact"/>
            </w:pPr>
            <w:r>
              <w:t xml:space="preserve">Sáu khoảng trống nghiên cứu và cách nhóm thực hiện lấp</w:t>
            </w:r>
          </w:p>
        </w:tc>
        <w:tc>
          <w:tcPr/>
          <w:p>
            <w:pPr>
              <w:pStyle w:val="Compact"/>
              <w:jc w:val="center"/>
            </w:pPr>
            <w:r>
              <w:t xml:space="preserve">—</w:t>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t xml:space="preserve">—</w:t>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t xml:space="preserve">—</w:t>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t xml:space="preserve">—</w:t>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t xml:space="preserve">—</w:t>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t xml:space="preserve">—</w:t>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t xml:space="preserve">—</w:t>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t xml:space="preserve">—</w:t>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t xml:space="preserve">—</w:t>
            </w:r>
          </w:p>
        </w:tc>
      </w:tr>
    </w:tbl>
    <w:p>
      <w:r>
        <w:pict>
          <v:rect style="width:0;height:1.5pt" o:hralign="center" o:hrstd="t" o:hr="t"/>
        </w:pict>
      </w:r>
    </w:p>
    <w:bookmarkEnd w:id="16"/>
    <w:bookmarkStart w:id="18"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7">
        <w:r>
          <w:rPr>
            <w:rStyle w:val="Hyperlink"/>
          </w:rPr>
          <w:t xml:space="preserve">mAP@0.5</w:t>
        </w:r>
      </w:hyperlink>
      <w:r>
        <w:t xml:space="preserve"> </w:t>
      </w:r>
      <w:r>
        <w:t xml:space="preserve">= 0,9829 và</w:t>
      </w:r>
      <w:r>
        <w:t xml:space="preserve"> </w:t>
      </w:r>
      <w:hyperlink r:id="rId17">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8"/>
    <w:bookmarkEnd w:id="19"/>
    <w:bookmarkStart w:id="41" w:name="chương-1-giới-thiệu"/>
    <w:p>
      <w:pPr>
        <w:pStyle w:val="Heading1"/>
      </w:pPr>
      <w:r>
        <w:t xml:space="preserve">CHƯƠNG 1. GIỚI THIỆU</w:t>
      </w:r>
    </w:p>
    <w:bookmarkStart w:id="23" w:name="X7d99df2d9d0c5141050eb9941026463f4c8ea2b"/>
    <w:p>
      <w:pPr>
        <w:pStyle w:val="Heading2"/>
      </w:pPr>
      <w:r>
        <w:t xml:space="preserve">1.1. Đặt vấn đề</w:t>
      </w:r>
    </w:p>
    <w:bookmarkStart w:id="20"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20"/>
    <w:bookmarkStart w:id="21"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1"/>
    <w:bookmarkStart w:id="22"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2"/>
    <w:bookmarkEnd w:id="23"/>
    <w:bookmarkStart w:id="27" w:name="X3c2ddbb5c5de9660782e92a929b035e0266b34b"/>
    <w:p>
      <w:pPr>
        <w:pStyle w:val="Heading2"/>
      </w:pPr>
      <w:r>
        <w:t xml:space="preserve">1.2. Mục tiêu đề tài</w:t>
      </w:r>
    </w:p>
    <w:bookmarkStart w:id="24"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4"/>
    <w:bookmarkStart w:id="25"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7">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7">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5"/>
    <w:bookmarkStart w:id="26"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7">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6"/>
    <w:bookmarkEnd w:id="27"/>
    <w:bookmarkStart w:id="35" w:name="X6bee59a95cc07d62ba659aeba3f26651b99554f"/>
    <w:p>
      <w:pPr>
        <w:pStyle w:val="Heading2"/>
      </w:pPr>
      <w:r>
        <w:t xml:space="preserve">1.3. Đối tượng và phạm vi nghiên cứu</w:t>
      </w:r>
    </w:p>
    <w:bookmarkStart w:id="28"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8"/>
    <w:bookmarkStart w:id="29"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9"/>
    <w:bookmarkStart w:id="30"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0"/>
    <w:bookmarkStart w:id="34"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2" name="Picture"/>
            <a:graphic>
              <a:graphicData uri="http://schemas.openxmlformats.org/drawingml/2006/picture">
                <pic:pic>
                  <pic:nvPicPr>
                    <pic:cNvPr descr="figures/fig-ch1-01.png" id="33" name="Picture"/>
                    <pic:cNvPicPr>
                      <a:picLocks noChangeArrowheads="1" noChangeAspect="1"/>
                    </pic:cNvPicPr>
                  </pic:nvPicPr>
                  <pic:blipFill>
                    <a:blip r:embed="rId31"/>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4"/>
    <w:bookmarkEnd w:id="35"/>
    <w:bookmarkStart w:id="37"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6"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6"/>
    <w:bookmarkEnd w:id="37"/>
    <w:bookmarkStart w:id="40" w:name="X995047f04ff093c83575386314fe17e37a71012"/>
    <w:p>
      <w:pPr>
        <w:pStyle w:val="Heading2"/>
      </w:pPr>
      <w:r>
        <w:t xml:space="preserve">1.5. Đóng góp của đề tài</w:t>
      </w:r>
    </w:p>
    <w:bookmarkStart w:id="38"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Khảo sát không tìm thấy benchmark công khai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Một kết quả</w:t>
      </w:r>
      <w:r>
        <w:t xml:space="preserve"> </w:t>
      </w:r>
      <w:r>
        <w:rPr>
          <w:b/>
          <w:bCs/>
        </w:rPr>
        <w:t xml:space="preserve">khác dự đoán ban đầu</w:t>
      </w:r>
      <w:r>
        <w:t xml:space="preserve">: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38"/>
    <w:bookmarkStart w:id="39"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39"/>
    <w:bookmarkEnd w:id="40"/>
    <w:bookmarkEnd w:id="41"/>
    <w:bookmarkStart w:id="71"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2"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2"/>
    <w:bookmarkStart w:id="47"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3"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3"/>
    <w:bookmarkStart w:id="44"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4"/>
    <w:bookmarkStart w:id="45"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5"/>
    <w:bookmarkStart w:id="46"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6"/>
    <w:bookmarkEnd w:id="47"/>
    <w:bookmarkStart w:id="54" w:name="Xb0509c4b89cd1a55c49548d43dfa3a371309dfc"/>
    <w:p>
      <w:pPr>
        <w:pStyle w:val="Heading2"/>
      </w:pPr>
      <w:r>
        <w:t xml:space="preserve">2.3. Cơ sở lý thuyết về phát hiện đối tượng</w:t>
      </w:r>
    </w:p>
    <w:bookmarkStart w:id="51"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49" name="Picture"/>
            <a:graphic>
              <a:graphicData uri="http://schemas.openxmlformats.org/drawingml/2006/picture">
                <pic:pic>
                  <pic:nvPicPr>
                    <pic:cNvPr descr="figures/fig-ch2-05.png" id="50" name="Picture"/>
                    <pic:cNvPicPr>
                      <a:picLocks noChangeArrowheads="1" noChangeAspect="1"/>
                    </pic:cNvPicPr>
                  </pic:nvPicPr>
                  <pic:blipFill>
                    <a:blip r:embed="rId4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1"/>
    <w:bookmarkStart w:id="52"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2"/>
    <w:bookmarkStart w:id="53"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7">
        <w:r>
          <w:rPr>
            <w:rStyle w:val="Hyperlink"/>
            <w:b/>
            <w:bCs/>
          </w:rPr>
          <w:t xml:space="preserve">mAP@0.5</w:t>
        </w:r>
      </w:hyperlink>
      <w:r>
        <w:rPr>
          <w:b/>
          <w:bCs/>
        </w:rPr>
        <w:t xml:space="preserve"> </w:t>
      </w:r>
      <w:r>
        <w:rPr>
          <w:b/>
          <w:bCs/>
        </w:rPr>
        <w:t xml:space="preserve">và</w:t>
      </w:r>
      <w:r>
        <w:rPr>
          <w:b/>
          <w:bCs/>
        </w:rPr>
        <w:t xml:space="preserve"> </w:t>
      </w:r>
      <w:hyperlink r:id="rId17">
        <w:r>
          <w:rPr>
            <w:rStyle w:val="Hyperlink"/>
            <w:b/>
            <w:bCs/>
          </w:rPr>
          <w:t xml:space="preserve">mAP@0.5</w:t>
        </w:r>
      </w:hyperlink>
      <w:r>
        <w:rPr>
          <w:b/>
          <w:bCs/>
        </w:rPr>
        <w:t xml:space="preserve">:0.95.</w:t>
      </w:r>
      <w:r>
        <w:t xml:space="preserve"> </w:t>
      </w:r>
      <w:hyperlink r:id="rId17">
        <w:r>
          <w:rPr>
            <w:rStyle w:val="Hyperlink"/>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7">
        <w:r>
          <w:rPr>
            <w:rStyle w:val="Hyperlink"/>
          </w:rPr>
          <w:t xml:space="preserve">mAP@0.5</w:t>
        </w:r>
      </w:hyperlink>
      <w:r>
        <w:t xml:space="preserve">:0.95 lấy</w:t>
      </w:r>
      <w:r>
        <w:t xml:space="preserve"> </w:t>
      </w:r>
      <w:r>
        <w:rPr>
          <w:b/>
          <w:bCs/>
        </w:rPr>
        <w:t xml:space="preserve">trung bình trên 10 ngưỡng</w:t>
      </w:r>
      <w:r>
        <w:t xml:space="preserve"> </w:t>
      </w:r>
      <w:r>
        <w:t xml:space="preserve">từ 0,5 đến 0,95 bước 0,05, nên trên cùng mô hình và cùng tập dữ liệu</w:t>
      </w:r>
      <w:r>
        <w:t xml:space="preserve"> </w:t>
      </w:r>
      <w:hyperlink r:id="rId17">
        <w:r>
          <w:rPr>
            <w:rStyle w:val="Hyperlink"/>
            <w:b/>
            <w:bCs/>
          </w:rPr>
          <w:t xml:space="preserve">mAP@0.5</w:t>
        </w:r>
      </w:hyperlink>
      <w:r>
        <w:rPr>
          <w:b/>
          <w:bCs/>
        </w:rPr>
        <w:t xml:space="preserve">:0.95 luôn ≤</w:t>
      </w:r>
      <w:r>
        <w:rPr>
          <w:b/>
          <w:bCs/>
        </w:rPr>
        <w:t xml:space="preserve"> </w:t>
      </w:r>
      <w:hyperlink r:id="rId17">
        <w:r>
          <w:rPr>
            <w:rStyle w:val="Hyperlink"/>
            <w:b/>
            <w:bCs/>
          </w:rPr>
          <w:t xml:space="preserve">mAP@0.5</w:t>
        </w:r>
      </w:hyperlink>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 nên đối chiếu</w:t>
      </w:r>
      <w:r>
        <w:t xml:space="preserve"> </w:t>
      </w:r>
      <w:hyperlink r:id="rId17">
        <w:r>
          <w:rPr>
            <w:rStyle w:val="Hyperlink"/>
          </w:rPr>
          <w:t xml:space="preserve">mAP@0.5</w:t>
        </w:r>
      </w:hyperlink>
      <w:r>
        <w:t xml:space="preserve"> </w:t>
      </w:r>
      <w:r>
        <w:t xml:space="preserve">của một nghiên cứu ALPR với</w:t>
      </w:r>
      <w:r>
        <w:t xml:space="preserve"> </w:t>
      </w:r>
      <w:hyperlink r:id="rId17">
        <w:r>
          <w:rPr>
            <w:rStyle w:val="Hyperlink"/>
          </w:rPr>
          <w:t xml:space="preserve">mAP@0.5</w:t>
        </w:r>
      </w:hyperlink>
      <w:r>
        <w:t xml:space="preserve">:0.95 trên COCO không có giá trị làm luận cứ kỹ thuật.</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hyperlink r:id="rId17">
        <w:r>
          <w:rPr>
            <w:rStyle w:val="Hyperlink"/>
            <w:b/>
            <w:bCs/>
          </w:rPr>
          <w:t xml:space="preserve">mAP@0.5</w:t>
        </w:r>
      </w:hyperlink>
      <w:r>
        <w:rPr>
          <w:b/>
          <w:bCs/>
        </w:rPr>
        <w:t xml:space="preserve"> </w:t>
      </w:r>
      <w:r>
        <w:rPr>
          <w:b/>
          <w:bCs/>
        </w:rPr>
        <w:t xml:space="preserve">làm chỉ tiêu chính</w:t>
      </w:r>
      <w:r>
        <w:t xml:space="preserve"> </w:t>
      </w:r>
      <w:r>
        <w:t xml:space="preserve">và vẫn báo cáo</w:t>
      </w:r>
      <w:r>
        <w:t xml:space="preserve"> </w:t>
      </w:r>
      <w:hyperlink r:id="rId17">
        <w:r>
          <w:rPr>
            <w:rStyle w:val="Hyperlink"/>
          </w:rPr>
          <w:t xml:space="preserve">mAP@0.5</w:t>
        </w:r>
      </w:hyperlink>
      <w:r>
        <w:t xml:space="preserve">:0.95; giá trị ở Chương 5.</w:t>
      </w:r>
    </w:p>
    <w:bookmarkEnd w:id="53"/>
    <w:bookmarkEnd w:id="54"/>
    <w:bookmarkStart w:id="65" w:name="X3b57c2622543092b9dcba0f4855aa826ad23e44"/>
    <w:p>
      <w:pPr>
        <w:pStyle w:val="Heading2"/>
      </w:pPr>
      <w:r>
        <w:t xml:space="preserve">2.4. Cơ sở lý thuyết về nhận dạng ký tự</w:t>
      </w:r>
    </w:p>
    <w:bookmarkStart w:id="55"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5"/>
    <w:bookmarkStart w:id="59"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57" name="Picture"/>
            <a:graphic>
              <a:graphicData uri="http://schemas.openxmlformats.org/drawingml/2006/picture">
                <pic:pic>
                  <pic:nvPicPr>
                    <pic:cNvPr descr="figures/fig-ch2-crnn-ctc.png" id="58" name="Picture"/>
                    <pic:cNvPicPr>
                      <a:picLocks noChangeArrowheads="1" noChangeAspect="1"/>
                    </pic:cNvPicPr>
                  </pic:nvPicPr>
                  <pic:blipFill>
                    <a:blip r:embed="rId56"/>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w:t>
      </w:r>
    </w:p>
    <w:bookmarkEnd w:id="59"/>
    <w:bookmarkStart w:id="63"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1" name="Picture"/>
            <a:graphic>
              <a:graphicData uri="http://schemas.openxmlformats.org/drawingml/2006/picture">
                <pic:pic>
                  <pic:nvPicPr>
                    <pic:cNvPr descr="figures/fig-ch2-07.png" id="62" name="Picture"/>
                    <pic:cNvPicPr>
                      <a:picLocks noChangeArrowheads="1" noChangeAspect="1"/>
                    </pic:cNvPicPr>
                  </pic:nvPicPr>
                  <pic:blipFill>
                    <a:blip r:embed="rId60"/>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63"/>
    <w:bookmarkStart w:id="64"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4"/>
    <w:bookmarkEnd w:id="65"/>
    <w:bookmarkStart w:id="70" w:name="X433805c7645b98ab65ccaee2bea6de58007170b"/>
    <w:p>
      <w:pPr>
        <w:pStyle w:val="Heading2"/>
      </w:pPr>
      <w:r>
        <w:t xml:space="preserve">2.5. Các công trình liên quan</w:t>
      </w:r>
    </w:p>
    <w:bookmarkStart w:id="66"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đạt</w:t>
      </w:r>
      <w:r>
        <w:t xml:space="preserve"> </w:t>
      </w:r>
      <w:r>
        <w:rPr>
          <w:b/>
          <w:bCs/>
        </w:rPr>
        <w:t xml:space="preserve">94,3%</w:t>
      </w:r>
      <w:r>
        <w:t xml:space="preserve"> </w:t>
      </w:r>
      <w:r>
        <w:t xml:space="preserve">với biển một dòng nhưng chỉ</w:t>
      </w:r>
      <w:r>
        <w:t xml:space="preserve"> </w:t>
      </w:r>
      <w:r>
        <w:rPr>
          <w:b/>
          <w:bCs/>
        </w:rPr>
        <w:t xml:space="preserve">45,7%</w:t>
      </w:r>
      <w:r>
        <w:t xml:space="preserve"> </w:t>
      </w:r>
      <w:r>
        <w:t xml:space="preserve">với biển hai dòng.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66"/>
    <w:bookmarkStart w:id="67" w:name="Xdcdaba5d17eb6019f138df7f0cfc9e0215fa299"/>
    <w:p>
      <w:pPr>
        <w:pStyle w:val="Heading3"/>
      </w:pPr>
      <w:r>
        <w:t xml:space="preserve">2.5.2. Công trình về biển số Việt Nam</w:t>
      </w:r>
    </w:p>
    <w:p>
      <w:pPr>
        <w:pStyle w:val="FirstParagraph"/>
      </w:pPr>
      <w:r>
        <w:t xml:space="preserve">Qua khảo sát các công trình và đồ án ALPR cho biển số Việt Nam được công bố công khai, phần lớn nghiên cứu tập trung vào việc cải thiện độ chính xác</w:t>
      </w:r>
      <w:r>
        <w:t xml:space="preserve"> </w:t>
      </w:r>
      <w:r>
        <w:rPr>
          <w:b/>
          <w:bCs/>
        </w:rPr>
        <w:t xml:space="preserve">phát hiện</w:t>
      </w:r>
      <w:r>
        <w:t xml:space="preserve"> </w:t>
      </w:r>
      <w:r>
        <w:t xml:space="preserve">biển số hoặc báo cáo kết quả tổng thể của toàn hệ thống. Các công trình thường dùng YOLO kết hợp EasyOCR hoặc PaddleOCR, và công bố mAP, precision, recall hoặc một con số độ chính xác nhận dạng chung. Chúng cũng chủ yếu xuất hiện tại hội nghị và tạp chí khu vực,</w:t>
      </w:r>
      <w:r>
        <w:t xml:space="preserve"> </w:t>
      </w:r>
      <w:r>
        <w:rPr>
          <w:b/>
          <w:bCs/>
        </w:rPr>
        <w:t xml:space="preserve">không nằm trên các benchmark quốc tế lớn</w:t>
      </w:r>
      <w:r>
        <w:t xml:space="preserve">, và phần lớn đánh giá trên tập tự thu thập không công khai —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67"/>
    <w:bookmarkStart w:id="68"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68"/>
    <w:bookmarkStart w:id="69" w:name="X6f86383661c07099cd643dfc00f699085c75d97"/>
    <w:p>
      <w:pPr>
        <w:pStyle w:val="Heading3"/>
      </w:pPr>
      <w:r>
        <w:t xml:space="preserve">2.5.4. Khoảng trống nghiên cứu và định vị đề tài</w:t>
      </w:r>
    </w:p>
    <w:p>
      <w:pPr>
        <w:pStyle w:val="FirstParagraph"/>
      </w:pPr>
      <w:r>
        <w:t xml:space="preserve">Sáu khoảng trống rút ra từ khảo sát trên, cùng cách đồ án lấp từng khoảng, tổng hợp ở Bảng 2.3.</w:t>
      </w:r>
    </w:p>
    <w:p>
      <w:pPr>
        <w:pStyle w:val="BodyText"/>
      </w:pPr>
      <w:r>
        <w:rPr>
          <w:b/>
          <w:bCs/>
        </w:rPr>
        <w:t xml:space="preserve">Bảng 2.3.</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t xml:space="preserve">Nhóm</w:t>
            </w:r>
            <w:r>
              <w:t xml:space="preserve"> </w:t>
            </w:r>
            <w:r>
              <w:rPr>
                <w:b/>
                <w:bCs/>
              </w:rPr>
              <w:t xml:space="preserve">chưa tìm thấy công trình công khai nào của Việt Nam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t xml:space="preserve">Nhóm</w:t>
            </w:r>
            <w:r>
              <w:t xml:space="preserve"> </w:t>
            </w:r>
            <w:r>
              <w:rPr>
                <w:b/>
                <w:bCs/>
              </w:rPr>
              <w:t xml:space="preserve">chưa tìm thấy công trình công khai nào của Việt Nam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Phần lớn công trình trong nước khảo sát được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t xml:space="preserve">Nhóm</w:t>
            </w:r>
            <w:r>
              <w:t xml:space="preserve"> </w:t>
            </w:r>
            <w:r>
              <w:rPr>
                <w:b/>
                <w:bCs/>
              </w:rPr>
              <w:t xml:space="preserve">chưa tìm thấy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Phần lớn kho mã nguồn mở Việt Nam khảo sát được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9"/>
    <w:bookmarkEnd w:id="70"/>
    <w:bookmarkEnd w:id="71"/>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2"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w:t>
      </w:r>
      <w:r>
        <w:t xml:space="preserve">(Bảng 3.1).</w:t>
      </w:r>
    </w:p>
    <w:p>
      <w:pPr>
        <w:pStyle w:val="BodyText"/>
      </w:pPr>
      <w:r>
        <w:rPr>
          <w:b/>
          <w:bCs/>
        </w:rPr>
        <w:t xml:space="preserve">Bảng 3.1.</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39"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7">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9" w:name="Xdd2df60092a13133cb54ccab0399760f69750bc"/>
    <w:p>
      <w:pPr>
        <w:pStyle w:val="Heading2"/>
      </w:pPr>
      <w:r>
        <w:t xml:space="preserve">4.1. Phân tích yêu cầu</w:t>
      </w:r>
    </w:p>
    <w:bookmarkStart w:id="86"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84" name="Picture"/>
            <a:graphic>
              <a:graphicData uri="http://schemas.openxmlformats.org/drawingml/2006/picture">
                <pic:pic>
                  <pic:nvPicPr>
                    <pic:cNvPr descr="figures/fig-ch4-usecase.png" id="85" name="Picture"/>
                    <pic:cNvPicPr>
                      <a:picLocks noChangeArrowheads="1" noChangeAspect="1"/>
                    </pic:cNvPicPr>
                  </pic:nvPicPr>
                  <pic:blipFill>
                    <a:blip r:embed="rId83"/>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w:t>
      </w:r>
    </w:p>
    <w:bookmarkEnd w:id="86"/>
    <w:bookmarkStart w:id="87"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7"/>
    <w:bookmarkStart w:id="88"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8"/>
    <w:bookmarkEnd w:id="89"/>
    <w:bookmarkStart w:id="101" w:name="X294448b0ebbcecd971c47f7922938602c4faaee"/>
    <w:p>
      <w:pPr>
        <w:pStyle w:val="Heading2"/>
      </w:pPr>
      <w:r>
        <w:t xml:space="preserve">4.2. Kiến trúc hệ thống</w:t>
      </w:r>
    </w:p>
    <w:bookmarkStart w:id="90"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0"/>
    <w:bookmarkStart w:id="94"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2" name="Picture"/>
            <a:graphic>
              <a:graphicData uri="http://schemas.openxmlformats.org/drawingml/2006/picture">
                <pic:pic>
                  <pic:nvPicPr>
                    <pic:cNvPr descr="figures/fig-ch4-02.png" id="93" name="Picture"/>
                    <pic:cNvPicPr>
                      <a:picLocks noChangeArrowheads="1" noChangeAspect="1"/>
                    </pic:cNvPicPr>
                  </pic:nvPicPr>
                  <pic:blipFill>
                    <a:blip r:embed="rId91"/>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4"/>
    <w:bookmarkStart w:id="95"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95"/>
    <w:bookmarkStart w:id="99"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7" name="Picture"/>
            <a:graphic>
              <a:graphicData uri="http://schemas.openxmlformats.org/drawingml/2006/picture">
                <pic:pic>
                  <pic:nvPicPr>
                    <pic:cNvPr descr="figures/fig-ch4-03.png" id="98" name="Picture"/>
                    <pic:cNvPicPr>
                      <a:picLocks noChangeArrowheads="1" noChangeAspect="1"/>
                    </pic:cNvPicPr>
                  </pic:nvPicPr>
                  <pic:blipFill>
                    <a:blip r:embed="rId96"/>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9"/>
    <w:bookmarkStart w:id="100"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0"/>
    <w:bookmarkEnd w:id="101"/>
    <w:bookmarkStart w:id="103" w:name="X9ad8804871c144315aedff41a1e47b29c356da8"/>
    <w:p>
      <w:pPr>
        <w:pStyle w:val="Heading2"/>
      </w:pPr>
      <w:r>
        <w:t xml:space="preserve">4.3. Môi trường và công cụ phát triển</w:t>
      </w:r>
    </w:p>
    <w:bookmarkStart w:id="102"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02"/>
    <w:bookmarkEnd w:id="103"/>
    <w:bookmarkStart w:id="108" w:name="Xac54ff02a53f997684ad1e9bce3420d5c1dcce8"/>
    <w:p>
      <w:pPr>
        <w:pStyle w:val="Heading2"/>
      </w:pPr>
      <w:r>
        <w:t xml:space="preserve">4.4. Xây dựng bộ dữ liệu</w:t>
      </w:r>
    </w:p>
    <w:bookmarkStart w:id="107"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5" name="Picture"/>
            <a:graphic>
              <a:graphicData uri="http://schemas.openxmlformats.org/drawingml/2006/picture">
                <pic:pic>
                  <pic:nvPicPr>
                    <pic:cNvPr descr="figures/fig-ch5-01.png" id="106" name="Picture"/>
                    <pic:cNvPicPr>
                      <a:picLocks noChangeArrowheads="1" noChangeAspect="1"/>
                    </pic:cNvPicPr>
                  </pic:nvPicPr>
                  <pic:blipFill>
                    <a:blip r:embed="rId104"/>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07"/>
    <w:bookmarkEnd w:id="108"/>
    <w:bookmarkStart w:id="114" w:name="X5751f16cbcdd604a4ad20994be454e70e9e3ac2"/>
    <w:p>
      <w:pPr>
        <w:pStyle w:val="Heading2"/>
      </w:pPr>
      <w:r>
        <w:t xml:space="preserve">4.5. Huấn luyện mô hình</w:t>
      </w:r>
    </w:p>
    <w:bookmarkStart w:id="109"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09"/>
    <w:bookmarkStart w:id="11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1" name="Picture"/>
            <a:graphic>
              <a:graphicData uri="http://schemas.openxmlformats.org/drawingml/2006/picture">
                <pic:pic>
                  <pic:nvPicPr>
                    <pic:cNvPr descr="figures/fig-train-curves.png" id="112" name="Picture"/>
                    <pic:cNvPicPr>
                      <a:picLocks noChangeArrowheads="1" noChangeAspect="1"/>
                    </pic:cNvPicPr>
                  </pic:nvPicPr>
                  <pic:blipFill>
                    <a:blip r:embed="rId11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w:t>
      </w:r>
      <w:r>
        <w:t xml:space="preserve"> </w:t>
      </w:r>
      <w:hyperlink r:id="rId17">
        <w:r>
          <w:rPr>
            <w:rStyle w:val="Hyperlink"/>
          </w:rPr>
          <w:t xml:space="preserve">mAP@0.5</w:t>
        </w:r>
      </w:hyperlink>
      <w:r>
        <w:t xml:space="preserve"> </w:t>
      </w:r>
      <w:r>
        <w:t xml:space="preserve">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w:t>
      </w:r>
      <w:r>
        <w:t xml:space="preserve"> </w:t>
      </w:r>
      <w:hyperlink r:id="rId17">
        <w:r>
          <w:rPr>
            <w:rStyle w:val="Hyperlink"/>
          </w:rPr>
          <w:t xml:space="preserve">mAP@0.5</w:t>
        </w:r>
      </w:hyperlink>
      <w:r>
        <w:t xml:space="preserve">:0.95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3"/>
    <w:bookmarkEnd w:id="114"/>
    <w:bookmarkStart w:id="129" w:name="X2723c2b72a3b0d2d07d276512c3a00f40195ccf"/>
    <w:p>
      <w:pPr>
        <w:pStyle w:val="Heading2"/>
      </w:pPr>
      <w:r>
        <w:t xml:space="preserve">4.6. Tầng AI — thiết kế và cài đặt</w:t>
      </w:r>
    </w:p>
    <w:bookmarkStart w:id="118"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16" name="Picture"/>
            <a:graphic>
              <a:graphicData uri="http://schemas.openxmlformats.org/drawingml/2006/picture">
                <pic:pic>
                  <pic:nvPicPr>
                    <pic:cNvPr descr="figures/fig-ch4-interfaces.png" id="117" name="Picture"/>
                    <pic:cNvPicPr>
                      <a:picLocks noChangeArrowheads="1" noChangeAspect="1"/>
                    </pic:cNvPicPr>
                  </pic:nvPicPr>
                  <pic:blipFill>
                    <a:blip r:embed="rId11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 bằng chứng cài đặt cho NFR-M5.</w:t>
      </w:r>
    </w:p>
    <w:bookmarkEnd w:id="118"/>
    <w:bookmarkStart w:id="119"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19"/>
    <w:bookmarkStart w:id="120"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20"/>
    <w:bookmarkStart w:id="121"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bỏ qua cụm mã tỉnh và ký tự sê-ri. Giả thuyết thay thế</w:t>
      </w:r>
      <w:r>
        <w:t xml:space="preserve"> </w:t>
      </w:r>
      <w:r>
        <w:rPr>
          <w:i/>
          <w:iCs/>
        </w:rPr>
        <w:t xml:space="preserve">(bỏ phép ghép, đọc riêng từng nửa rồi nối chuỗi)</w:t>
      </w:r>
      <w:r>
        <w:t xml:space="preserve"> </w:t>
      </w:r>
      <w:r>
        <w:t xml:space="preserve">đã kiểm chứng trên 200 biển hai dòng có nhãn và</w:t>
      </w:r>
      <w:r>
        <w:t xml:space="preserve"> </w:t>
      </w:r>
      <w:r>
        <w:rPr>
          <w:b/>
          <w:bCs/>
        </w:rPr>
        <w:t xml:space="preserve">bị bác bỏ: 64,5% xuống 3,5%</w:t>
      </w:r>
      <w:r>
        <w:t xml:space="preserve"> </w:t>
      </w:r>
      <w:r>
        <w:t xml:space="preserve">(5.5.6); nguyên nhân là dải chồng lấn ở mục c bị nhận dạng hai lần khi đọc riêng.</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Bài học vượt ra ngoài phạm vi biển hai dòng:</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21"/>
    <w:bookmarkStart w:id="125"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3" name="Picture"/>
            <a:graphic>
              <a:graphicData uri="http://schemas.openxmlformats.org/drawingml/2006/picture">
                <pic:pic>
                  <pic:nvPicPr>
                    <pic:cNvPr descr="figures/fig-ch5-03.png" id="124" name="Picture"/>
                    <pic:cNvPicPr>
                      <a:picLocks noChangeArrowheads="1" noChangeAspect="1"/>
                    </pic:cNvPicPr>
                  </pic:nvPicPr>
                  <pic:blipFill>
                    <a:blip r:embed="rId122"/>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5"/>
    <w:bookmarkStart w:id="126"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6"/>
    <w:bookmarkStart w:id="127"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27"/>
    <w:bookmarkStart w:id="128"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28"/>
    <w:bookmarkEnd w:id="129"/>
    <w:bookmarkStart w:id="134" w:name="Xd33c5fd3fcbf5c7f74138f222cc9bcbb755d6d1"/>
    <w:p>
      <w:pPr>
        <w:pStyle w:val="Heading2"/>
      </w:pPr>
      <w:r>
        <w:t xml:space="preserve">4.7. Máy chủ và cơ sở dữ liệu</w:t>
      </w:r>
    </w:p>
    <w:bookmarkStart w:id="130"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30"/>
    <w:bookmarkStart w:id="131"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31"/>
    <w:bookmarkStart w:id="132"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32"/>
    <w:bookmarkStart w:id="133"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3"/>
    <w:bookmarkEnd w:id="134"/>
    <w:bookmarkStart w:id="137" w:name="X3a8d61a51575a0ea03bbef8c366606d753c4f55"/>
    <w:p>
      <w:pPr>
        <w:pStyle w:val="Heading2"/>
      </w:pPr>
      <w:r>
        <w:t xml:space="preserve">4.8. Giao diện người dùng</w:t>
      </w:r>
    </w:p>
    <w:bookmarkStart w:id="135"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5"/>
    <w:bookmarkStart w:id="136"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36"/>
    <w:bookmarkEnd w:id="137"/>
    <w:bookmarkStart w:id="138"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38"/>
    <w:bookmarkEnd w:id="139"/>
    <w:bookmarkStart w:id="18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6" w:name="X615dfd631dc181525daf811d00c6861931eec12"/>
    <w:p>
      <w:pPr>
        <w:pStyle w:val="Heading2"/>
      </w:pPr>
      <w:r>
        <w:t xml:space="preserve">5.1. Mục tiêu và phương pháp đánh giá</w:t>
      </w:r>
    </w:p>
    <w:bookmarkStart w:id="140"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40"/>
    <w:bookmarkStart w:id="141"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41"/>
    <w:bookmarkStart w:id="145" w:name="Xae02105bda9855e41edaa9a7db070e9fd50916a"/>
    <w:p>
      <w:pPr>
        <w:pStyle w:val="Heading3"/>
      </w:pPr>
      <w:r>
        <w:t xml:space="preserve">5.1.3. Giao thức đo</w:t>
      </w:r>
    </w:p>
    <w:p>
      <w:pPr>
        <w:pStyle w:val="FirstParagraph"/>
      </w:pPr>
      <w:r>
        <w:drawing>
          <wp:inline>
            <wp:extent cx="5334000" cy="6408964"/>
            <wp:effectExtent b="0" l="0" r="0" t="0"/>
            <wp:docPr descr="" title="" id="143" name="Picture"/>
            <a:graphic>
              <a:graphicData uri="http://schemas.openxmlformats.org/drawingml/2006/picture">
                <pic:pic>
                  <pic:nvPicPr>
                    <pic:cNvPr descr="figures/fig-ch6-01.png" id="144" name="Picture"/>
                    <pic:cNvPicPr>
                      <a:picLocks noChangeArrowheads="1" noChangeAspect="1"/>
                    </pic:cNvPicPr>
                  </pic:nvPicPr>
                  <pic:blipFill>
                    <a:blip r:embed="rId142"/>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45"/>
    <w:bookmarkEnd w:id="146"/>
    <w:bookmarkStart w:id="147" w:name="Xda9ff047994fc93eb8666aa61137acbf414e8bc"/>
    <w:p>
      <w:pPr>
        <w:pStyle w:val="Heading2"/>
      </w:pPr>
      <w:r>
        <w:t xml:space="preserve">5.2.---</w:t>
      </w:r>
    </w:p>
    <w:bookmarkEnd w:id="147"/>
    <w:bookmarkStart w:id="149"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8"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48"/>
    <w:bookmarkEnd w:id="149"/>
    <w:bookmarkStart w:id="152"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0"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0"/>
    <w:bookmarkStart w:id="151"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1"/>
    <w:bookmarkEnd w:id="152"/>
    <w:bookmarkStart w:id="155"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3"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7">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7">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7">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7">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3"/>
    <w:bookmarkStart w:id="154"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7">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7">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4"/>
    <w:bookmarkEnd w:id="155"/>
    <w:bookmarkStart w:id="164"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56"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6"/>
    <w:bookmarkStart w:id="157"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7"/>
    <w:bookmarkStart w:id="158" w:name="X548335d33a7ae2763b4e65d9e592194dd762e09"/>
    <w:p>
      <w:pPr>
        <w:pStyle w:val="Heading3"/>
      </w:pPr>
      <w:r>
        <w:t xml:space="preserve">5.5.3. Tách theo biển một dòng và hai dòng cho OCR</w:t>
      </w:r>
    </w:p>
    <w:p>
      <w:pPr>
        <w:pStyle w:val="FirstParagraph"/>
      </w:pPr>
      <w:r>
        <w:rPr>
          <w:b/>
          <w:bCs/>
        </w:rPr>
        <w:t xml:space="preserve">Bảng 5.4.</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8"/>
    <w:bookmarkStart w:id="159"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9"/>
    <w:bookmarkStart w:id="161"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0">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1"/>
    <w:bookmarkStart w:id="162"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w:t>
      </w:r>
    </w:p>
    <w:p>
      <w:pPr>
        <w:pStyle w:val="BodyText"/>
      </w:pPr>
      <w:r>
        <w:t xml:space="preserve">Phương án thay thế — đọc riêng từng nửa rồi nối chuỗi — được đo A/B trên 200 biển hai dòng với hạt giống ngẫu nhiên cố định.</w:t>
      </w:r>
      <w:r>
        <w:t xml:space="preserve"> </w:t>
      </w:r>
      <w:r>
        <w:rPr>
          <w:b/>
          <w:bCs/>
        </w:rPr>
        <w:t xml:space="preserve">Phương án A (ghép rồi đọc một lần, đang dùng) đạt 64,50%; phương án B (đọc từng nửa rồi nối) đạt 3,50%</w:t>
      </w:r>
      <w:r>
        <w:t xml:space="preserve"> </w:t>
      </w:r>
      <w:r>
        <w:t xml:space="preserve">— kém 61,00 điểm phần trăm và tốn thêm 51,24 ms, thắng ở</w:t>
      </w:r>
      <w:r>
        <w:t xml:space="preserve"> </w:t>
      </w:r>
      <w:r>
        <w:rPr>
          <w:b/>
          <w:bCs/>
        </w:rPr>
        <w:t xml:space="preserve">0/200</w:t>
      </w:r>
      <w:r>
        <w:t xml:space="preserve"> </w:t>
      </w:r>
      <w:r>
        <w:t xml:space="preserve">trường hợp. 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w:t>
      </w:r>
    </w:p>
    <w:p>
      <w:pPr>
        <w:pStyle w:val="BodyText"/>
      </w:pPr>
      <w:r>
        <w:t xml:space="preserve">Riêng bước phục hồi dòng trên, đo trên toàn tập 2.801 ảnh có nhãn chuỗi ở lượt 2, đóng góp</w:t>
      </w:r>
      <w:r>
        <w:t xml:space="preserve"> </w:t>
      </w:r>
      <w:r>
        <w:rPr>
          <w:b/>
          <w:bCs/>
        </w:rPr>
        <w:t xml:space="preserve">+1,75 điểm A6</w:t>
      </w:r>
      <w:r>
        <w:t xml:space="preserve"> </w:t>
      </w:r>
      <w:r>
        <w:t xml:space="preserve">(0,6555 → 0,6730) 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làm hỏng</w:t>
      </w:r>
      <w:r>
        <w:t xml:space="preserve"> </w:t>
      </w:r>
      <w:r>
        <w:rPr>
          <w:b/>
          <w:bCs/>
        </w:rPr>
        <w:t xml:space="preserve">0</w:t>
      </w:r>
      <w:r>
        <w:t xml:space="preserve">. Các giá trị tuyệt đối của lượt 2 đã bị vượt qua (A6 hiện là 0,7701) nên</w:t>
      </w:r>
      <w:r>
        <w:t xml:space="preserve"> </w:t>
      </w:r>
      <w:r>
        <w:rPr>
          <w:b/>
          <w:bCs/>
        </w:rPr>
        <w:t xml:space="preserve">không được trích như số hiện hành</w:t>
      </w:r>
      <w:r>
        <w:t xml:space="preserve">.</w:t>
      </w:r>
    </w:p>
    <w:bookmarkEnd w:id="162"/>
    <w:bookmarkStart w:id="163"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rPr>
          <w:b/>
          <w:bCs/>
        </w:rPr>
        <w:t xml:space="preserve">Hai bậc đầu</w:t>
      </w:r>
      <w:r>
        <w:t xml:space="preserve"> </w:t>
      </w:r>
      <w:r>
        <w:t xml:space="preserve">đổi độ trễ đuôi lấy 34 biển đọc thêm, còn</w:t>
      </w:r>
      <w:r>
        <w:t xml:space="preserve"> </w:t>
      </w:r>
      <w:r>
        <w:rPr>
          <w:b/>
          <w:bCs/>
        </w:rPr>
        <w:t xml:space="preserve">trung vị không tăng</w:t>
      </w:r>
      <w:r>
        <w:t xml:space="preserve"> </w:t>
      </w:r>
      <w:r>
        <w:t xml:space="preserve">(bậc thang chỉ chạy sau khi lần đọc đầu thất bại, nên toàn bộ chi phí dồn vào đuôi phân bố).</w:t>
      </w:r>
      <w:r>
        <w:t xml:space="preserve"> </w:t>
      </w:r>
      <w:r>
        <w:rPr>
          <w:b/>
          <w:bCs/>
        </w:rPr>
        <w:t xml:space="preserve">Bậc thứ ba bị tắt mặc định</w:t>
      </w:r>
      <w:r>
        <w:t xml:space="preserve">: một mình siêu phân giải đẩy p95 lên</w:t>
      </w:r>
      <w:r>
        <w:t xml:space="preserve"> </w:t>
      </w:r>
      <w:r>
        <w:rPr>
          <w:b/>
          <w:bCs/>
        </w:rPr>
        <w:t xml:space="preserve">1.514,26 ms</w:t>
      </w:r>
      <w:r>
        <w:t xml:space="preserve">, vượt cả ngưỡng tối thiểu 1.500 ms, trong khi cứu được</w:t>
      </w:r>
      <w:r>
        <w:t xml:space="preserve"> </w:t>
      </w:r>
      <w:r>
        <w:rPr>
          <w:b/>
          <w:bCs/>
        </w:rPr>
        <w:t xml:space="preserve">0 biển</w:t>
      </w:r>
      <w:r>
        <w:t xml:space="preserve">; mã và công tắc vẫn giữ nguyên, chỉ đổi giá trị mặc định (Bảng 5.7).</w:t>
      </w:r>
    </w:p>
    <w:p>
      <w:pPr>
        <w:pStyle w:val="BlockText"/>
      </w:pPr>
      <w:r>
        <w:rPr>
          <w:b/>
          <w:bCs/>
        </w:rPr>
        <w:t xml:space="preserve">Số 0 ấy phải đọc cho đúng.</w:t>
      </w:r>
      <w:r>
        <w:t xml:space="preserve"> </w:t>
      </w:r>
      <w:r>
        <w:t xml:space="preserve">Cổng vào bậc siêu phân giải chỉ mở cho vùng cắt</w:t>
      </w:r>
      <w:r>
        <w:t xml:space="preserve"> </w:t>
      </w:r>
      <w:r>
        <w:rPr>
          <w:b/>
          <w:bCs/>
        </w:rPr>
        <w:t xml:space="preserve">nhỏ hơn 200 điểm ảnh</w:t>
      </w:r>
      <w:r>
        <w:t xml:space="preserve">, và</w:t>
      </w:r>
      <w:r>
        <w:t xml:space="preserve"> </w:t>
      </w:r>
      <w:r>
        <w:rPr>
          <w:b/>
          <w:bCs/>
        </w:rPr>
        <w:t xml:space="preserve">0 trên 120 mẫu ngữ liệu lọt qua cổng đó</w:t>
      </w:r>
      <w:r>
        <w:t xml:space="preserve">. Đây là</w:t>
      </w:r>
      <w:r>
        <w:t xml:space="preserve"> </w:t>
      </w:r>
      <w:r>
        <w:rPr>
          <w:b/>
          <w:bCs/>
        </w:rPr>
        <w:t xml:space="preserve">số 0 cấu trúc</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63"/>
    <w:bookmarkEnd w:id="164"/>
    <w:bookmarkStart w:id="17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5"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65"/>
    <w:bookmarkStart w:id="166"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6"/>
    <w:bookmarkStart w:id="170"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68" name="Picture"/>
            <a:graphic>
              <a:graphicData uri="http://schemas.openxmlformats.org/drawingml/2006/picture">
                <pic:pic>
                  <pic:nvPicPr>
                    <pic:cNvPr descr="figures/fig-ch5-nfr-p2.png" id="169" name="Picture"/>
                    <pic:cNvPicPr>
                      <a:picLocks noChangeArrowheads="1" noChangeAspect="1"/>
                    </pic:cNvPicPr>
                  </pic:nvPicPr>
                  <pic:blipFill>
                    <a:blip r:embed="rId16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Sáu lần đo NFR-P2 trong các điều kiện máy khác nhau.</w:t>
      </w:r>
    </w:p>
    <w:bookmarkEnd w:id="170"/>
    <w:bookmarkStart w:id="174"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172" name="Picture"/>
            <a:graphic>
              <a:graphicData uri="http://schemas.openxmlformats.org/drawingml/2006/picture">
                <pic:pic>
                  <pic:nvPicPr>
                    <pic:cNvPr descr="figures/fig-ch5-dedup-51H14573.png" id="173" name="Picture"/>
                    <pic:cNvPicPr>
                      <a:picLocks noChangeArrowheads="1" noChangeAspect="1"/>
                    </pic:cNvPicPr>
                  </pic:nvPicPr>
                  <pic:blipFill>
                    <a:blip r:embed="rId171"/>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74"/>
    <w:bookmarkStart w:id="175"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175"/>
    <w:bookmarkEnd w:id="176"/>
    <w:bookmarkStart w:id="177"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hyperlink r:id="rId17">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7"/>
    <w:bookmarkStart w:id="179"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Ba quan sát.</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178"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Ba điều bảng này nói được, và một điều nó không nói được.</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Điều bảng này không nói được:</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178"/>
    <w:bookmarkEnd w:id="179"/>
    <w:bookmarkStart w:id="181" w:name="X17c38d19be0e29160aa374b565370025cd3cedc"/>
    <w:p>
      <w:pPr>
        <w:pStyle w:val="Heading2"/>
      </w:pPr>
      <w:r>
        <w:t xml:space="preserve">5.9. Bàn luận</w:t>
      </w:r>
    </w:p>
    <w:bookmarkStart w:id="180"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180"/>
    <w:bookmarkEnd w:id="181"/>
    <w:bookmarkEnd w:id="182"/>
    <w:bookmarkStart w:id="187" w:name="chương-6-kết-luận-và-hướng-phát-triển"/>
    <w:p>
      <w:pPr>
        <w:pStyle w:val="Heading1"/>
      </w:pPr>
      <w:r>
        <w:t xml:space="preserve">CHƯƠNG 6. KẾT LUẬN VÀ HƯỚNG PHÁT TRIỂN</w:t>
      </w:r>
    </w:p>
    <w:bookmarkStart w:id="18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hyperlink r:id="rId17">
              <w:r>
                <w:rPr>
                  <w:rStyle w:val="Hyperlink"/>
                </w:rPr>
                <w:t xml:space="preserve">mAP@0.5</w:t>
              </w:r>
            </w:hyperlink>
            <w:r>
              <w:t xml:space="preserve"> </w:t>
            </w:r>
            <w:r>
              <w:t xml:space="preserve">·</w:t>
            </w:r>
            <w:r>
              <w:t xml:space="preserve"> </w:t>
            </w:r>
            <w:hyperlink r:id="rId17">
              <w:r>
                <w:rPr>
                  <w:rStyle w:val="Hyperlink"/>
                </w:rPr>
                <w:t xml:space="preserve">mAP@0.5</w:t>
              </w:r>
            </w:hyperlink>
            <w:r>
              <w:t xml:space="preserve">:0.95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rPr>
          <w:b/>
          <w:bCs/>
        </w:rPr>
        <w:t xml:space="preserve">Bốn đại lượng đo được mà khảo sát không tìm thấy tương đương trong tài liệu Việt Nam.</w:t>
      </w:r>
      <w:r>
        <w:t xml:space="preserve"> </w:t>
      </w:r>
      <w:r>
        <w:rPr>
          <w:i/>
          <w:iCs/>
        </w:rPr>
        <w:t xml:space="preserve">(1)</w:t>
      </w:r>
      <w:r>
        <w:t xml:space="preserve"> </w:t>
      </w:r>
      <w:r>
        <w:rPr>
          <w:b/>
          <w:bCs/>
        </w:rPr>
        <w:t xml:space="preserve">Đóng góp thuần của khối hậu xử lý theo vị trí: +13,28 điểm</w:t>
      </w:r>
      <w:r>
        <w:t xml:space="preserve"> </w:t>
      </w:r>
      <w:r>
        <w:t xml:space="preserve">— sửa đúng 372 biển, làm hỏng 0 trên 2.801 mẫu.</w:t>
      </w:r>
      <w:r>
        <w:t xml:space="preserve"> </w:t>
      </w:r>
      <w:r>
        <w:rPr>
          <w:i/>
          <w:iCs/>
        </w:rPr>
        <w:t xml:space="preserve">(2)</w:t>
      </w:r>
      <w:r>
        <w:t xml:space="preserve"> </w:t>
      </w:r>
      <w:r>
        <w:rPr>
          <w:b/>
          <w:bCs/>
        </w:rPr>
        <w:t xml:space="preserve">Chênh lệch giữa hai bố cục biển: 23,07 điểm</w:t>
      </w:r>
      <w:r>
        <w:t xml:space="preserve"> </w:t>
      </w:r>
      <w:r>
        <w:t xml:space="preserve">ở khối nhận dạng so với 2,09 điểm ở khối phát hiện, nên rủi ro R-04 nằm trọn ở tầng đọc ký tự.</w:t>
      </w:r>
      <w:r>
        <w:t xml:space="preserve"> </w:t>
      </w:r>
      <w:r>
        <w:rPr>
          <w:i/>
          <w:iCs/>
        </w:rPr>
        <w:t xml:space="preserve">(3)</w:t>
      </w:r>
      <w:r>
        <w:t xml:space="preserve"> </w:t>
      </w:r>
      <w:r>
        <w:rPr>
          <w:b/>
          <w:bCs/>
        </w:rPr>
        <w:t xml:space="preserve">Benchmark ba bộ nhận dạng trên 2.801 biển trong cùng một tầng bao quanh</w:t>
      </w:r>
      <w:r>
        <w:t xml:space="preserve">: PaddleOCR 68,87% so với EasyOCR 14,28% và Tesseract 10,28%, kèm phát hiện rằng bước tách-ghép nâng PaddleOCR 34,92 điểm nhưng Tesseract chỉ 0,03 điểm —</w:t>
      </w:r>
      <w:r>
        <w:t xml:space="preserve"> </w:t>
      </w:r>
      <w:r>
        <w:rPr>
          <w:b/>
          <w:bCs/>
        </w:rPr>
        <w:t xml:space="preserve">điều kiện cần nhưng chưa đủ</w:t>
      </w:r>
      <w:r>
        <w:t xml:space="preserve">.</w:t>
      </w:r>
      <w:r>
        <w:t xml:space="preserve"> </w:t>
      </w:r>
      <w:r>
        <w:rPr>
          <w:i/>
          <w:iCs/>
        </w:rPr>
        <w:t xml:space="preserve">(4)</w:t>
      </w:r>
      <w:r>
        <w:t xml:space="preserve"> </w:t>
      </w:r>
      <w:r>
        <w:rPr>
          <w:b/>
          <w:bCs/>
        </w:rPr>
        <w:t xml:space="preserve">Bộ nhận màu nền đạt 97,89%</w:t>
      </w:r>
      <w:r>
        <w:t xml:space="preserve"> </w:t>
      </w:r>
      <w:r>
        <w:t xml:space="preserve">trên 1.565 ảnh có nhãn, cung cấp bằng chứng mà chuỗi ký tự không mang được.</w:t>
      </w:r>
    </w:p>
    <w:p>
      <w:pPr>
        <w:pStyle w:val="BodyText"/>
      </w:pPr>
      <w:r>
        <w:t xml:space="preserve">Hai kết quả kỹ thuật hệ thống đi kèm:</w:t>
      </w:r>
      <w:r>
        <w:t xml:space="preserve"> </w:t>
      </w:r>
      <w:r>
        <w:rPr>
          <w:b/>
          <w:bCs/>
        </w:rPr>
        <w:t xml:space="preserve">tối ưu tầng chạy đưa p95 từ 1.143,10 xuống 509,76 ms mà không đụng một trọng số nào và mọi chỉ số độ chính xác đứng yên</w:t>
      </w:r>
      <w:r>
        <w:t xml:space="preserve"> </w:t>
      </w:r>
      <w:r>
        <w:t xml:space="preserve">(4.6.8); và</w:t>
      </w:r>
      <w:r>
        <w:t xml:space="preserve"> </w:t>
      </w:r>
      <w:r>
        <w:rPr>
          <w:b/>
          <w:bCs/>
        </w:rPr>
        <w:t xml:space="preserve">khử trùng lặp mờ</w:t>
      </w:r>
      <w:r>
        <w:t xml:space="preserve"> </w:t>
      </w:r>
      <w:r>
        <w:t xml:space="preserve">gom 17 trên 44 cách đọc về đúng một bản ghi mỗi xe (4.7.2). Ngoài các con số, đồ án để lại một quy trình đánh giá có kiểm chứng: mọi số liệu sinh lại được bằng một lệnh, và các kết quả âm được ghi lại thay vì bỏ đi.</w:t>
      </w:r>
    </w:p>
    <w:bookmarkEnd w:id="183"/>
    <w:bookmarkStart w:id="184"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4"/>
    <w:bookmarkStart w:id="185"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5"/>
    <w:bookmarkStart w:id="18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6"/>
    <w:bookmarkEnd w:id="187"/>
    <w:bookmarkStart w:id="20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6">
        <w:r>
          <w:rPr>
            <w:rStyle w:val="Hyperlink"/>
          </w:rPr>
          <w:t xml:space="preserve">https://onnxruntime.ai/docs/performance/tune-performance/threading.html</w:t>
        </w:r>
      </w:hyperlink>
      <w:r>
        <w:t xml:space="preserve"> </w:t>
      </w:r>
      <w:r>
        <w:t xml:space="preserve">(truy cập ngày 2026-07-19).</w:t>
      </w:r>
    </w:p>
    <w:p>
      <w:r>
        <w:br w:type="page"/>
      </w:r>
    </w:p>
    <w:bookmarkEnd w:id="207"/>
    <w:bookmarkStart w:id="217" w:name="phụ-lục"/>
    <w:p>
      <w:pPr>
        <w:pStyle w:val="Heading1"/>
      </w:pPr>
      <w:r>
        <w:t xml:space="preserve">PHỤ LỤC</w:t>
      </w:r>
    </w:p>
    <w:bookmarkStart w:id="208"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08"/>
    <w:bookmarkStart w:id="209"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09"/>
    <w:bookmarkStart w:id="210"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10"/>
    <w:bookmarkStart w:id="211"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11"/>
    <w:bookmarkStart w:id="212"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12"/>
    <w:bookmarkStart w:id="213"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13"/>
    <w:bookmarkStart w:id="214"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14"/>
    <w:bookmarkStart w:id="215"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15"/>
    <w:bookmarkStart w:id="216"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115" Target="media/rId115.png" /><Relationship Type="http://schemas.openxmlformats.org/officeDocument/2006/relationships/image" Id="rId83" Target="media/rId83.png" /><Relationship Type="http://schemas.openxmlformats.org/officeDocument/2006/relationships/image" Id="rId104" Target="media/rId104.png" /><Relationship Type="http://schemas.openxmlformats.org/officeDocument/2006/relationships/image" Id="rId122" Target="media/rId122.png"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142" Target="media/rId142.png" /><Relationship Type="http://schemas.openxmlformats.org/officeDocument/2006/relationships/image" Id="rId110" Target="media/rId110.png" /><Relationship Type="http://schemas.openxmlformats.org/officeDocument/2006/relationships/hyperlink" Id="rId160" Target="../reports/41-measured-confusion-tables.md" TargetMode="External" /><Relationship Type="http://schemas.openxmlformats.org/officeDocument/2006/relationships/hyperlink" Id="rId204" Target="http://www.paddleocr.ai/main/en/version3.x/module_usage/text_recognition.html" TargetMode="External" /><Relationship Type="http://schemas.openxmlformats.org/officeDocument/2006/relationships/hyperlink" Id="rId188" Target="https://arxiv.org/abs/2201.00267" TargetMode="External" /><Relationship Type="http://schemas.openxmlformats.org/officeDocument/2006/relationships/hyperlink" Id="rId202" Target="https://arxiv.org/abs/2604.22506" TargetMode="External" /><Relationship Type="http://schemas.openxmlformats.org/officeDocument/2006/relationships/hyperlink" Id="rId195" Target="https://arxiv.org/html/2603.24373v1" TargetMode="External" /><Relationship Type="http://schemas.openxmlformats.org/officeDocument/2006/relationships/hyperlink" Id="rId192"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94" Target="https://docs.ultralytics.com/models/yolo11/" TargetMode="External" /><Relationship Type="http://schemas.openxmlformats.org/officeDocument/2006/relationships/hyperlink" Id="rId203" Target="https://docs.ultralytics.com/models/yolo26/" TargetMode="External" /><Relationship Type="http://schemas.openxmlformats.org/officeDocument/2006/relationships/hyperlink" Id="rId198" Target="https://docs.ultralytics.com/models/yolov8/" TargetMode="External" /><Relationship Type="http://schemas.openxmlformats.org/officeDocument/2006/relationships/hyperlink" Id="rId199" Target="https://github.com/ultralytics/ultralytics/blob/main/ultralytics/nn/modules/block.py" TargetMode="External" /><Relationship Type="http://schemas.openxmlformats.org/officeDocument/2006/relationships/hyperlink" Id="rId201" Target="https://jcosine.if.unram.ac.id/index.php/jcosine/article/view/656" TargetMode="External" /><Relationship Type="http://schemas.openxmlformats.org/officeDocument/2006/relationships/hyperlink" Id="rId200" Target="https://jurnal.polibatam.ac.id/index.php/JAIC/article/view/11484" TargetMode="External" /><Relationship Type="http://schemas.openxmlformats.org/officeDocument/2006/relationships/hyperlink" Id="rId193" Target="https://luatvietnam.vn/giao-thong/thong-tu-169-2021-tt-bqp-bo-quoc-phong-216143-d1.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06" Target="https://onnxruntime.ai/docs/performance/tune-performance/threading.html" TargetMode="External" /><Relationship Type="http://schemas.openxmlformats.org/officeDocument/2006/relationships/hyperlink" Id="rId197" Target="https://pmc.ncbi.nlm.nih.gov/articles/PMC12639091/" TargetMode="External" /><Relationship Type="http://schemas.openxmlformats.org/officeDocument/2006/relationships/hyperlink" Id="rId205" Target="https://raw.githubusercontent.com/ultralytics/ultralytics/main/docs/en/integrations/openvino.md" TargetMode="External" /><Relationship Type="http://schemas.openxmlformats.org/officeDocument/2006/relationships/hyperlink" Id="rId196"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0" Target="../reports/41-measured-confusion-tables.md" TargetMode="External" /><Relationship Type="http://schemas.openxmlformats.org/officeDocument/2006/relationships/hyperlink" Id="rId204" Target="http://www.paddleocr.ai/main/en/version3.x/module_usage/text_recognition.html" TargetMode="External" /><Relationship Type="http://schemas.openxmlformats.org/officeDocument/2006/relationships/hyperlink" Id="rId188" Target="https://arxiv.org/abs/2201.00267" TargetMode="External" /><Relationship Type="http://schemas.openxmlformats.org/officeDocument/2006/relationships/hyperlink" Id="rId202" Target="https://arxiv.org/abs/2604.22506" TargetMode="External" /><Relationship Type="http://schemas.openxmlformats.org/officeDocument/2006/relationships/hyperlink" Id="rId195" Target="https://arxiv.org/html/2603.24373v1" TargetMode="External" /><Relationship Type="http://schemas.openxmlformats.org/officeDocument/2006/relationships/hyperlink" Id="rId192"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94" Target="https://docs.ultralytics.com/models/yolo11/" TargetMode="External" /><Relationship Type="http://schemas.openxmlformats.org/officeDocument/2006/relationships/hyperlink" Id="rId203" Target="https://docs.ultralytics.com/models/yolo26/" TargetMode="External" /><Relationship Type="http://schemas.openxmlformats.org/officeDocument/2006/relationships/hyperlink" Id="rId198" Target="https://docs.ultralytics.com/models/yolov8/" TargetMode="External" /><Relationship Type="http://schemas.openxmlformats.org/officeDocument/2006/relationships/hyperlink" Id="rId199" Target="https://github.com/ultralytics/ultralytics/blob/main/ultralytics/nn/modules/block.py" TargetMode="External" /><Relationship Type="http://schemas.openxmlformats.org/officeDocument/2006/relationships/hyperlink" Id="rId201" Target="https://jcosine.if.unram.ac.id/index.php/jcosine/article/view/656" TargetMode="External" /><Relationship Type="http://schemas.openxmlformats.org/officeDocument/2006/relationships/hyperlink" Id="rId200" Target="https://jurnal.polibatam.ac.id/index.php/JAIC/article/view/11484" TargetMode="External" /><Relationship Type="http://schemas.openxmlformats.org/officeDocument/2006/relationships/hyperlink" Id="rId193" Target="https://luatvietnam.vn/giao-thong/thong-tu-169-2021-tt-bqp-bo-quoc-phong-216143-d1.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06" Target="https://onnxruntime.ai/docs/performance/tune-performance/threading.html" TargetMode="External" /><Relationship Type="http://schemas.openxmlformats.org/officeDocument/2006/relationships/hyperlink" Id="rId197" Target="https://pmc.ncbi.nlm.nih.gov/articles/PMC12639091/" TargetMode="External" /><Relationship Type="http://schemas.openxmlformats.org/officeDocument/2006/relationships/hyperlink" Id="rId205" Target="https://raw.githubusercontent.com/ultralytics/ultralytics/main/docs/en/integrations/openvino.md" TargetMode="External" /><Relationship Type="http://schemas.openxmlformats.org/officeDocument/2006/relationships/hyperlink" Id="rId196"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2026-08-31T04:43:42Z</dcterms:created>
  <dcterms:modified xsi:type="dcterms:W3CDTF">2026-08-31T04:43:42Z</dcterms:modified>
</cp:coreProperties>
</file>

<file path=docProps/custom.xml><?xml version="1.0" encoding="utf-8"?>
<Properties xmlns="http://schemas.openxmlformats.org/officeDocument/2006/custom-properties" xmlns:vt="http://schemas.openxmlformats.org/officeDocument/2006/docPropsVTypes"/>
</file>