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0.png" ContentType="image/png"/>
  <Override PartName="/word/media/rId66.png" ContentType="image/png"/>
  <Override PartName="/word/media/rId61.png" ContentType="image/png"/>
  <Override PartName="/word/media/rId104.png" ContentType="image/png"/>
  <Override PartName="/word/media/rId110.png" ContentType="image/png"/>
  <Override PartName="/word/media/rId135.png" ContentType="image/png"/>
  <Override PartName="/word/media/rId94.png" ContentType="image/png"/>
  <Override PartName="/word/media/rId120.png" ContentType="image/png"/>
  <Override PartName="/word/media/rId143.png" ContentType="image/png"/>
  <Override PartName="/word/media/rId202.png" ContentType="image/png"/>
  <Override PartName="/word/media/rId197.png" ContentType="image/png"/>
  <Override PartName="/word/media/rId16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8"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7"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 mAP@0.5 = 0,9829 và mAP@0.5:0.95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7"/>
    <w:bookmarkEnd w:id="18"/>
    <w:bookmarkStart w:id="43" w:name="chương-1-giới-thiệu"/>
    <w:p>
      <w:pPr>
        <w:pStyle w:val="Heading1"/>
      </w:pPr>
      <w:r>
        <w:t xml:space="preserve">CHƯƠNG 1. GIỚI THIỆU</w:t>
      </w:r>
    </w:p>
    <w:bookmarkStart w:id="22" w:name="X7d99df2d9d0c5141050eb9941026463f4c8ea2b"/>
    <w:p>
      <w:pPr>
        <w:pStyle w:val="Heading2"/>
      </w:pPr>
      <w:r>
        <w:t xml:space="preserve">1.1. Đặt vấn đề</w:t>
      </w:r>
    </w:p>
    <w:bookmarkStart w:id="19"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9"/>
    <w:bookmarkStart w:id="20"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0"/>
    <w:bookmarkStart w:id="21"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1"/>
    <w:bookmarkEnd w:id="22"/>
    <w:bookmarkStart w:id="28" w:name="X3c2ddbb5c5de9660782e92a929b035e0266b34b"/>
    <w:p>
      <w:pPr>
        <w:pStyle w:val="Heading2"/>
      </w:pPr>
      <w:r>
        <w:t xml:space="preserve">1.2. Mục tiêu đề tài</w:t>
      </w:r>
    </w:p>
    <w:bookmarkStart w:id="23"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3"/>
    <w:bookmarkStart w:id="26"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4" w:name="tbl-1-1"/>
      <w:bookmarkEnd w:id="24"/>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r>
              <w:t xml:space="preserve">mAP@0.5 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r>
              <w:t xml:space="preserve">mAP@0.5:0.95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5" w:name="tbl-1-2"/>
      <w:bookmarkEnd w:id="25"/>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6"/>
    <w:bookmarkStart w:id="27"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(mAP@0.5 = 0,9829), NFR-P1 đạt mục tiêu (p95 = 509,76 ms so với 800 ms), còn</w:t>
      </w:r>
      <w:r>
        <w:t xml:space="preserve"> </w:t>
      </w:r>
      <w:r>
        <w:rPr>
          <w:b/>
          <w:bCs/>
        </w:rPr>
        <w:t xml:space="preserve">độ chính xác đọc chuỗi trên biển hai dòng chưa đạt</w:t>
      </w:r>
      <w:r>
        <w:t xml:space="preserve">.</w:t>
      </w:r>
    </w:p>
    <w:bookmarkEnd w:id="27"/>
    <w:bookmarkEnd w:id="28"/>
    <w:bookmarkStart w:id="37" w:name="X6bee59a95cc07d62ba659aeba3f26651b99554f"/>
    <w:p>
      <w:pPr>
        <w:pStyle w:val="Heading2"/>
      </w:pPr>
      <w:r>
        <w:t xml:space="preserve">1.3. Đối tượng và phạm vi nghiên cứu</w:t>
      </w:r>
    </w:p>
    <w:bookmarkStart w:id="29"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9"/>
    <w:bookmarkStart w:id="30"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0"/>
    <w:bookmarkStart w:id="31"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1"/>
    <w:bookmarkStart w:id="36"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3" name="Picture"/>
            <a:graphic>
              <a:graphicData uri="http://schemas.openxmlformats.org/drawingml/2006/picture">
                <pic:pic>
                  <pic:nvPicPr>
                    <pic:cNvPr descr="figures/fig-ch1-01.png" id="34" name="Picture"/>
                    <pic:cNvPicPr>
                      <a:picLocks noChangeArrowheads="1" noChangeAspect="1"/>
                    </pic:cNvPicPr>
                  </pic:nvPicPr>
                  <pic:blipFill>
                    <a:blip r:embed="rId32"/>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5" w:name="fig-1-1"/>
      <w:bookmarkEnd w:id="35"/>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6"/>
    <w:bookmarkEnd w:id="37"/>
    <w:bookmarkStart w:id="39"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8"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8"/>
    <w:bookmarkEnd w:id="39"/>
    <w:bookmarkStart w:id="42" w:name="X995047f04ff093c83575386314fe17e37a71012"/>
    <w:p>
      <w:pPr>
        <w:pStyle w:val="Heading2"/>
      </w:pPr>
      <w:r>
        <w:t xml:space="preserve">1.5. Đóng góp của đề tài</w:t>
      </w:r>
    </w:p>
    <w:bookmarkStart w:id="40"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0"/>
    <w:bookmarkStart w:id="41"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1"/>
    <w:bookmarkEnd w:id="42"/>
    <w:bookmarkEnd w:id="43"/>
    <w:bookmarkStart w:id="8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4"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4"/>
    <w:bookmarkStart w:id="49"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5"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5"/>
    <w:bookmarkStart w:id="46"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6"/>
    <w:bookmarkStart w:id="47"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7"/>
    <w:bookmarkStart w:id="48"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8"/>
    <w:bookmarkEnd w:id="49"/>
    <w:bookmarkStart w:id="58" w:name="Xb0509c4b89cd1a55c49548d43dfa3a371309dfc"/>
    <w:p>
      <w:pPr>
        <w:pStyle w:val="Heading2"/>
      </w:pPr>
      <w:r>
        <w:t xml:space="preserve">2.3. Cơ sở lý thuyết về phát hiện đối tượng</w:t>
      </w:r>
    </w:p>
    <w:bookmarkStart w:id="54"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1" name="Picture"/>
            <a:graphic>
              <a:graphicData uri="http://schemas.openxmlformats.org/drawingml/2006/picture">
                <pic:pic>
                  <pic:nvPicPr>
                    <pic:cNvPr descr="figures/fig-ch2-05.png" id="52" name="Picture"/>
                    <pic:cNvPicPr>
                      <a:picLocks noChangeArrowheads="1" noChangeAspect="1"/>
                    </pic:cNvPicPr>
                  </pic:nvPicPr>
                  <pic:blipFill>
                    <a:blip r:embed="rId5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3" w:name="fig-2-1"/>
      <w:bookmarkEnd w:id="53"/>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4"/>
    <w:bookmarkStart w:id="56"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5" w:name="tbl-2-1"/>
      <w:bookmarkEnd w:id="55"/>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6"/>
    <w:bookmarkStart w:id="57"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mAP và hai biến thể theo ngưỡng IoU.</w:t>
      </w:r>
      <w:r>
        <w:t xml:space="preserve"> </w:t>
      </w:r>
      <w:r>
        <w:t xml:space="preserve">AP là diện tích dưới đường cong Precision–Recall; mAP là trung bình AP trên các lớp, và đồ án có một lớp nên mAP trùng AP.</w:t>
      </w:r>
      <w:r>
        <w:t xml:space="preserve"> </w:t>
      </w:r>
      <w:r>
        <w:rPr>
          <w:b/>
          <w:bCs/>
        </w:rPr>
        <w:t xml:space="preserve">mAP@0.5</w:t>
      </w:r>
      <w:r>
        <w:t xml:space="preserve"> </w:t>
      </w:r>
      <w:r>
        <w:t xml:space="preserve">tính tại một ngưỡng IoU cố định 0,5, còn</w:t>
      </w:r>
      <w:r>
        <w:t xml:space="preserve"> </w:t>
      </w:r>
      <w:r>
        <w:rPr>
          <w:b/>
          <w:bCs/>
        </w:rPr>
        <w:t xml:space="preserve">mAP@0.5:0.95</w:t>
      </w:r>
      <w:r>
        <w:t xml:space="preserve"> </w:t>
      </w:r>
      <w:r>
        <w:t xml:space="preserve">lấy trung bình trên 10 ngưỡng từ 0,5 đến 0,95, nên trên cùng mô hình và cùng tập dữ liệu</w:t>
      </w:r>
      <w:r>
        <w:t xml:space="preserve"> </w:t>
      </w:r>
      <w:r>
        <w:rPr>
          <w:b/>
          <w:bCs/>
        </w:rPr>
        <w:t xml:space="preserve">mAP@0.5:0.95 luôn ≤ mAP@0.5</w:t>
      </w:r>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r>
        <w:rPr>
          <w:b/>
          <w:bCs/>
        </w:rPr>
        <w:t xml:space="preserve">mAP@0.5 làm chỉ tiêu chính</w:t>
      </w:r>
      <w:r>
        <w:t xml:space="preserve"> </w:t>
      </w:r>
      <w:r>
        <w:t xml:space="preserve">và vẫn báo cáo mAP@0.5:0.95; giá trị ở Chương 5.</w:t>
      </w:r>
    </w:p>
    <w:bookmarkEnd w:id="57"/>
    <w:bookmarkEnd w:id="58"/>
    <w:bookmarkStart w:id="72" w:name="X3b57c2622543092b9dcba0f4855aa826ad23e44"/>
    <w:p>
      <w:pPr>
        <w:pStyle w:val="Heading2"/>
      </w:pPr>
      <w:r>
        <w:t xml:space="preserve">2.4. Cơ sở lý thuyết về nhận dạng ký tự</w:t>
      </w:r>
    </w:p>
    <w:bookmarkStart w:id="60"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59" w:name="tbl-2-2"/>
      <w:bookmarkEnd w:id="59"/>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0"/>
    <w:bookmarkStart w:id="6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2" name="Picture"/>
            <a:graphic>
              <a:graphicData uri="http://schemas.openxmlformats.org/drawingml/2006/picture">
                <pic:pic>
                  <pic:nvPicPr>
                    <pic:cNvPr descr="figures/fig-ch2-crnn-ctc.png" id="63" name="Picture"/>
                    <pic:cNvPicPr>
                      <a:picLocks noChangeArrowheads="1" noChangeAspect="1"/>
                    </pic:cNvPicPr>
                  </pic:nvPicPr>
                  <pic:blipFill>
                    <a:blip r:embed="rId61"/>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4" w:name="fig-2-2"/>
      <w:bookmarkEnd w:id="64"/>
      <w:r>
        <w:t xml:space="preserve"> </w:t>
      </w:r>
      <w:r>
        <w:t xml:space="preserve">Kiến trúc CRNN và cách CTC gộp chuỗi thô.</w:t>
      </w:r>
    </w:p>
    <w:bookmarkEnd w:id="65"/>
    <w:bookmarkStart w:id="70"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7" name="Picture"/>
            <a:graphic>
              <a:graphicData uri="http://schemas.openxmlformats.org/drawingml/2006/picture">
                <pic:pic>
                  <pic:nvPicPr>
                    <pic:cNvPr descr="figures/fig-ch2-07.png" id="68" name="Picture"/>
                    <pic:cNvPicPr>
                      <a:picLocks noChangeArrowheads="1" noChangeAspect="1"/>
                    </pic:cNvPicPr>
                  </pic:nvPicPr>
                  <pic:blipFill>
                    <a:blip r:embed="rId6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69" w:name="fig-2-3"/>
      <w:bookmarkEnd w:id="69"/>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0"/>
    <w:bookmarkStart w:id="71"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 Đồ án không dùng WER vì biển số không có ranh giới từ.</w:t>
      </w:r>
      <w:r>
        <w:t xml:space="preserve"> </w:t>
      </w:r>
      <w:r>
        <w:rPr>
          <w:b/>
          <w:bCs/>
        </w:rPr>
        <w:t xml:space="preserve">Độ chính xác mức chuỗi</w:t>
      </w:r>
      <w:r>
        <w:t xml:space="preserve"> </w:t>
      </w:r>
      <w:r>
        <w:t xml:space="preserve">(</w:t>
      </w:r>
      <w:r>
        <w:rPr>
          <w:i/>
          <w:iCs/>
        </w:rPr>
        <w:t xml:space="preserve">plate-level accuracy</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1"/>
    <w:bookmarkEnd w:id="72"/>
    <w:bookmarkStart w:id="79" w:name="X433805c7645b98ab65ccaee2bea6de58007170b"/>
    <w:p>
      <w:pPr>
        <w:pStyle w:val="Heading2"/>
      </w:pPr>
      <w:r>
        <w:t xml:space="preserve">2.5. Các công trình liên quan</w:t>
      </w:r>
    </w:p>
    <w:bookmarkStart w:id="73"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 mAP@0.5 và mAP@0.5:0.95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3"/>
    <w:bookmarkStart w:id="75" w:name="Xdcdaba5d17eb6019f138df7f0cfc9e0215fa299"/>
    <w:p>
      <w:pPr>
        <w:pStyle w:val="Heading3"/>
      </w:pPr>
      <w:r>
        <w:t xml:space="preserve">2.5.2. Công trình về biển số Việt Nam</w:t>
      </w:r>
    </w:p>
    <w:p>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w:t>
      </w:r>
      <w:r>
        <w:t xml:space="preserve"> </w:t>
      </w:r>
      <w:r>
        <w:rPr>
          <w:b/>
          <w:bCs/>
        </w:rPr>
        <w:t xml:space="preserve">phát hiện</w:t>
      </w:r>
      <w:r>
        <w:t xml:space="preserve"> </w:t>
      </w:r>
      <w:r>
        <w:t xml:space="preserve">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4" w:name="tbl-2-3"/>
      <w:bookmarkEnd w:id="74"/>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[25].</w:t>
      </w:r>
      <w:r>
        <w:t xml:space="preserve"> </w:t>
      </w:r>
      <w:r>
        <w:rPr>
          <w:b/>
          <w:bCs/>
        </w:rPr>
        <w:t xml:space="preserve">Con số này không đối chiếu trực tiếp được với kết quả của đồ án</w:t>
      </w:r>
      <w:r>
        <w:t xml:space="preserve">, và lý do là về nguyên tắc chứ không phải về mức độ: công trình ấy đo trên</w:t>
      </w:r>
      <w:r>
        <w:t xml:space="preserve"> </w:t>
      </w:r>
      <w:r>
        <w:rPr>
          <w:b/>
          <w:bCs/>
        </w:rPr>
        <w:t xml:space="preserve">bộ dữ liệu riêng không công khai</w:t>
      </w:r>
      <w:r>
        <w:t xml:space="preserve"> </w:t>
      </w:r>
      <w:r>
        <w:t xml:space="preserve">nên không ai tái lập hay đối chứng được, và</w:t>
      </w:r>
      <w:r>
        <w:t xml:space="preserve"> </w:t>
      </w:r>
      <w:r>
        <w:rPr>
          <w:b/>
          <w:bCs/>
        </w:rPr>
        <w:t xml:space="preserve">không công bố phân bố độ khó</w:t>
      </w:r>
      <w:r>
        <w:t xml:space="preserve"> </w:t>
      </w:r>
      <w:r>
        <w:t xml:space="preserve">của tập ấy — tỉ lệ biển hai dòng, điều kiện chụp, dải kích thước biển đều không được mô tả định lượng. Hai tập dữ liệu có phân bố độ khó khác nhau thì hai con số độ chính xác</w:t>
      </w:r>
      <w:r>
        <w:t xml:space="preserve"> </w:t>
      </w:r>
      <w:r>
        <w:rPr>
          <w:b/>
          <w:bCs/>
        </w:rPr>
        <w:t xml:space="preserve">không cùng thang đo</w:t>
      </w:r>
      <w:r>
        <w:t xml:space="preserve">, nên đặt 99,28% cạnh bất kỳ con số nào của đồ án đều là so sánh không hợp lệ. Phép so sánh hợp lệ đòi hai hệ thống chạy trên</w:t>
      </w:r>
      <w:r>
        <w:t xml:space="preserve"> </w:t>
      </w:r>
      <w:r>
        <w:rPr>
          <w:b/>
          <w:bCs/>
        </w:rPr>
        <w:t xml:space="preserve">cùng một tập kiểm tra</w:t>
      </w:r>
      <w:r>
        <w:t xml:space="preserve">, điều kiện mà bộ dữ liệu không công khai loại trừ ngay từ đầu.</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5"/>
    <w:bookmarkStart w:id="76"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6"/>
    <w:bookmarkStart w:id="78"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7" w:name="tbl-2-4"/>
      <w:bookmarkEnd w:id="77"/>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Trong phạm vi khảo sát, phần lớn công trình trong nước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Trong phạm vi khảo sát, số liệu hiệu năng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Trong phạm vi các kho mã nguồn mở được khảo sát, đa số không công bố đầy đủ giao thức đo hoặc kiến trúc hệ thống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8"/>
    <w:bookmarkEnd w:id="79"/>
    <w:bookmarkEnd w:id="80"/>
    <w:bookmarkStart w:id="93" w:name="X122731ce55b7de1cf1ab1758a2a1be22565e72b"/>
    <w:p>
      <w:pPr>
        <w:pStyle w:val="Heading1"/>
      </w:pPr>
      <w:r>
        <w:t xml:space="preserve">CHƯƠNG 3. KHẢO SÁT CÔNG NGHỆ VÀ LỰA CHỌN MÔ HÌNH</w:t>
      </w:r>
    </w:p>
    <w:bookmarkStart w:id="82"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1"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1"/>
    <w:bookmarkEnd w:id="82"/>
    <w:bookmarkStart w:id="8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3"/>
    <w:bookmarkStart w:id="89"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4"/>
    <w:bookmarkStart w:id="8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5" w:name="tbl-3-1"/>
      <w:bookmarkEnd w:id="85"/>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6"/>
    <w:bookmarkStart w:id="88"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7" w:name="tbl-3-2"/>
      <w:bookmarkEnd w:id="87"/>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8"/>
    <w:bookmarkEnd w:id="89"/>
    <w:bookmarkStart w:id="90"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0"/>
    <w:bookmarkStart w:id="91"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1"/>
    <w:bookmarkStart w:id="92"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2"/>
    <w:bookmarkEnd w:id="93"/>
    <w:bookmarkStart w:id="16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(mAP@0.5 = 0,9829) và bộ nhận dạng PP-OCRv5 mobile. Mọi kết quả thực nghiệm trình bày ở Chương 5.</w:t>
      </w:r>
    </w:p>
    <w:p>
      <w:r>
        <w:pict>
          <v:rect style="width:0;height:1.5pt" o:hralign="center" o:hrstd="t" o:hr="t"/>
        </w:pict>
      </w:r>
    </w:p>
    <w:bookmarkStart w:id="101" w:name="Xdd2df60092a13133cb54ccab0399760f69750bc"/>
    <w:p>
      <w:pPr>
        <w:pStyle w:val="Heading2"/>
      </w:pPr>
      <w:r>
        <w:t xml:space="preserve">4.1. Phân tích yêu cầu</w:t>
      </w:r>
    </w:p>
    <w:bookmarkStart w:id="98"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5" name="Picture"/>
            <a:graphic>
              <a:graphicData uri="http://schemas.openxmlformats.org/drawingml/2006/picture">
                <pic:pic>
                  <pic:nvPicPr>
                    <pic:cNvPr descr="figures/fig-ch4-usecase.png" id="96" name="Picture"/>
                    <pic:cNvPicPr>
                      <a:picLocks noChangeArrowheads="1" noChangeAspect="1"/>
                    </pic:cNvPicPr>
                  </pic:nvPicPr>
                  <pic:blipFill>
                    <a:blip r:embed="rId9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7" w:name="fig-4-1"/>
      <w:bookmarkEnd w:id="97"/>
      <w:r>
        <w:t xml:space="preserve"> </w:t>
      </w:r>
      <w:r>
        <w:t xml:space="preserve">Sơ đồ use case — hai tác nhân và bốn use case.</w:t>
      </w:r>
    </w:p>
    <w:bookmarkEnd w:id="98"/>
    <w:bookmarkStart w:id="99"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99"/>
    <w:bookmarkStart w:id="100"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0"/>
    <w:bookmarkEnd w:id="101"/>
    <w:bookmarkStart w:id="117" w:name="X294448b0ebbcecd971c47f7922938602c4faaee"/>
    <w:p>
      <w:pPr>
        <w:pStyle w:val="Heading2"/>
      </w:pPr>
      <w:r>
        <w:t xml:space="preserve">4.2. Kiến trúc hệ thống</w:t>
      </w:r>
    </w:p>
    <w:bookmarkStart w:id="103"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2" w:name="tbl-4-1"/>
      <w:bookmarkEnd w:id="102"/>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3"/>
    <w:bookmarkStart w:id="10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5" name="Picture"/>
            <a:graphic>
              <a:graphicData uri="http://schemas.openxmlformats.org/drawingml/2006/picture">
                <pic:pic>
                  <pic:nvPicPr>
                    <pic:cNvPr descr="figures/fig-ch4-02.png" id="106" name="Picture"/>
                    <pic:cNvPicPr>
                      <a:picLocks noChangeArrowheads="1" noChangeAspect="1"/>
                    </pic:cNvPicPr>
                  </pic:nvPicPr>
                  <pic:blipFill>
                    <a:blip r:embed="rId104"/>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7" w:name="fig-4-2"/>
      <w:bookmarkEnd w:id="107"/>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8"/>
    <w:bookmarkStart w:id="109"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09"/>
    <w:bookmarkStart w:id="11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1" name="Picture"/>
            <a:graphic>
              <a:graphicData uri="http://schemas.openxmlformats.org/drawingml/2006/picture">
                <pic:pic>
                  <pic:nvPicPr>
                    <pic:cNvPr descr="figures/fig-ch4-03.png" id="112" name="Picture"/>
                    <pic:cNvPicPr>
                      <a:picLocks noChangeArrowheads="1" noChangeAspect="1"/>
                    </pic:cNvPicPr>
                  </pic:nvPicPr>
                  <pic:blipFill>
                    <a:blip r:embed="rId11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3" w:name="fig-4-3"/>
      <w:bookmarkEnd w:id="113"/>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4"/>
    <w:bookmarkStart w:id="11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5" w:name="tbl-4-2"/>
      <w:bookmarkEnd w:id="115"/>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6"/>
    <w:bookmarkEnd w:id="117"/>
    <w:bookmarkStart w:id="119" w:name="X9ad8804871c144315aedff41a1e47b29c356da8"/>
    <w:p>
      <w:pPr>
        <w:pStyle w:val="Heading2"/>
      </w:pPr>
      <w:r>
        <w:t xml:space="preserve">4.3. Môi trường và công cụ phát triển</w:t>
      </w:r>
    </w:p>
    <w:bookmarkStart w:id="11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8"/>
    <w:bookmarkEnd w:id="119"/>
    <w:bookmarkStart w:id="126" w:name="Xac54ff02a53f997684ad1e9bce3420d5c1dcce8"/>
    <w:p>
      <w:pPr>
        <w:pStyle w:val="Heading2"/>
      </w:pPr>
      <w:r>
        <w:t xml:space="preserve">4.4. Xây dựng bộ dữ liệu</w:t>
      </w:r>
    </w:p>
    <w:bookmarkStart w:id="12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1" name="Picture"/>
            <a:graphic>
              <a:graphicData uri="http://schemas.openxmlformats.org/drawingml/2006/picture">
                <pic:pic>
                  <pic:nvPicPr>
                    <pic:cNvPr descr="figures/fig-ch5-01.png" id="122" name="Picture"/>
                    <pic:cNvPicPr>
                      <a:picLocks noChangeArrowheads="1" noChangeAspect="1"/>
                    </pic:cNvPicPr>
                  </pic:nvPicPr>
                  <pic:blipFill>
                    <a:blip r:embed="rId12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3" w:name="fig-4-4"/>
      <w:bookmarkEnd w:id="123"/>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4" w:name="tbl-4-3"/>
      <w:bookmarkEnd w:id="124"/>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5"/>
    <w:bookmarkEnd w:id="126"/>
    <w:bookmarkStart w:id="134" w:name="X5751f16cbcdd604a4ad20994be454e70e9e3ac2"/>
    <w:p>
      <w:pPr>
        <w:pStyle w:val="Heading2"/>
      </w:pPr>
      <w:r>
        <w:t xml:space="preserve">4.5. Huấn luyện mô hình</w:t>
      </w:r>
    </w:p>
    <w:bookmarkStart w:id="12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7"/>
    <w:bookmarkStart w:id="13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9" name="Picture"/>
            <a:graphic>
              <a:graphicData uri="http://schemas.openxmlformats.org/drawingml/2006/picture">
                <pic:pic>
                  <pic:nvPicPr>
                    <pic:cNvPr descr="figures/fig-train-curve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1" w:name="fig-4-5"/>
      <w:bookmarkEnd w:id="131"/>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2" w:name="tbl-4-4"/>
      <w:bookmarkEnd w:id="132"/>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3"/>
    <w:bookmarkEnd w:id="134"/>
    <w:bookmarkStart w:id="151" w:name="X2723c2b72a3b0d2d07d276512c3a00f40195ccf"/>
    <w:p>
      <w:pPr>
        <w:pStyle w:val="Heading2"/>
      </w:pPr>
      <w:r>
        <w:t xml:space="preserve">4.6. Tầng AI — thiết kế và cài đặt</w:t>
      </w:r>
    </w:p>
    <w:bookmarkStart w:id="139"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6" name="Picture"/>
            <a:graphic>
              <a:graphicData uri="http://schemas.openxmlformats.org/drawingml/2006/picture">
                <pic:pic>
                  <pic:nvPicPr>
                    <pic:cNvPr descr="figures/fig-ch4-interfaces.png" id="137" name="Picture"/>
                    <pic:cNvPicPr>
                      <a:picLocks noChangeArrowheads="1" noChangeAspect="1"/>
                    </pic:cNvPicPr>
                  </pic:nvPicPr>
                  <pic:blipFill>
                    <a:blip r:embed="rId13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8" w:name="fig-4-6"/>
      <w:bookmarkEnd w:id="138"/>
      <w:r>
        <w:t xml:space="preserve"> </w:t>
      </w:r>
      <w:r>
        <w:t xml:space="preserve">Ba lớp trừu tượng và cài đặt tương ứng — bằng chứng cài đặt cho NFR-M5.</w:t>
      </w:r>
    </w:p>
    <w:bookmarkEnd w:id="139"/>
    <w:bookmarkStart w:id="140"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0"/>
    <w:bookmarkStart w:id="141"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1"/>
    <w:bookmarkStart w:id="142"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2"/>
    <w:bookmarkStart w:id="147"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4" name="Picture"/>
            <a:graphic>
              <a:graphicData uri="http://schemas.openxmlformats.org/drawingml/2006/picture">
                <pic:pic>
                  <pic:nvPicPr>
                    <pic:cNvPr descr="figures/fig-ch5-03.png" id="145" name="Picture"/>
                    <pic:cNvPicPr>
                      <a:picLocks noChangeArrowheads="1" noChangeAspect="1"/>
                    </pic:cNvPicPr>
                  </pic:nvPicPr>
                  <pic:blipFill>
                    <a:blip r:embed="rId143"/>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6" w:name="fig-4-7"/>
      <w:bookmarkEnd w:id="146"/>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7"/>
    <w:bookmarkStart w:id="14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8"/>
    <w:bookmarkStart w:id="149"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49"/>
    <w:bookmarkStart w:id="150"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0"/>
    <w:bookmarkEnd w:id="151"/>
    <w:bookmarkStart w:id="156" w:name="Xd33c5fd3fcbf5c7f74138f222cc9bcbb755d6d1"/>
    <w:p>
      <w:pPr>
        <w:pStyle w:val="Heading2"/>
      </w:pPr>
      <w:r>
        <w:t xml:space="preserve">4.7. Máy chủ và cơ sở dữ liệu</w:t>
      </w:r>
    </w:p>
    <w:bookmarkStart w:id="152"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2"/>
    <w:bookmarkStart w:id="153"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với trường hợp khoảng cách bằng</w:t>
      </w:r>
      <w:r>
        <w:t xml:space="preserve"> </w:t>
      </w:r>
      <w:r>
        <w:rPr>
          <w:b/>
          <w:bCs/>
        </w:rPr>
        <w:t xml:space="preserve">hai ký tự</w:t>
      </w:r>
      <w:r>
        <w:t xml:space="preserve">, hệ thống áp thêm một</w:t>
      </w:r>
      <w:r>
        <w:t xml:space="preserve"> </w:t>
      </w:r>
      <w:r>
        <w:rPr>
          <w:b/>
          <w:bCs/>
        </w:rPr>
        <w:t xml:space="preserve">rào ngữ nghĩa</w:t>
      </w:r>
      <w:r>
        <w:t xml:space="preserve"> </w:t>
      </w:r>
      <w:r>
        <w:t xml:space="preserve">dựa trên cấu trúc biển số Việt Nam nhằm giảm nguy cơ hợp nhất nhầm: hai chuỗi phải cùng mã tỉnh, và cùng ký tự sê-ri hoặc cùng ba chữ số cuối. Kết quả cuối cùng được lựa chọn theo</w:t>
      </w:r>
      <w:r>
        <w:t xml:space="preserve"> </w:t>
      </w:r>
      <w:r>
        <w:rPr>
          <w:b/>
          <w:bCs/>
        </w:rPr>
        <w:t xml:space="preserve">mức độ phù hợp định dạng</w:t>
      </w:r>
      <w:r>
        <w:t xml:space="preserve"> </w:t>
      </w:r>
      <w:r>
        <w:t xml:space="preserve">rồi tới</w:t>
      </w:r>
      <w:r>
        <w:t xml:space="preserve"> </w:t>
      </w:r>
      <w:r>
        <w:rPr>
          <w:b/>
          <w:bCs/>
        </w:rPr>
        <w:t xml:space="preserve">tần suất xuất hiện trong chuỗi khung hình</w:t>
      </w:r>
      <w:r>
        <w:t xml:space="preserve">, và chỉ sau đó mới xét độ tin cậy OCR — vì ở mức sai khác một ký tự, độ tin cậy là trọng tài kém.</w:t>
      </w:r>
    </w:p>
    <w:bookmarkEnd w:id="153"/>
    <w:bookmarkStart w:id="154"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4"/>
    <w:bookmarkStart w:id="155"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5"/>
    <w:bookmarkEnd w:id="156"/>
    <w:bookmarkStart w:id="159" w:name="X3a8d61a51575a0ea03bbef8c366606d753c4f55"/>
    <w:p>
      <w:pPr>
        <w:pStyle w:val="Heading2"/>
      </w:pPr>
      <w:r>
        <w:t xml:space="preserve">4.8. Giao diện người dùng</w:t>
      </w:r>
    </w:p>
    <w:bookmarkStart w:id="157"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Chế độ này gửi từng khung hình tới điểm cuối</w:t>
      </w:r>
      <w:r>
        <w:t xml:space="preserve"> </w:t>
      </w:r>
      <w:r>
        <w:rPr>
          <w:rStyle w:val="VerbatimChar"/>
        </w:rPr>
        <w:t xml:space="preserve">POST /api/detect/frame</w:t>
      </w:r>
      <w:r>
        <w:t xml:space="preserve"> </w:t>
      </w:r>
      <w:r>
        <w:t xml:space="preserve">và nhận kết quả theo thời gian thực. Để tránh tích luỹ độ trễ khi tốc độ sinh khung hình vượt quá tốc độ suy luận, hệ thống chỉ duy trì</w:t>
      </w:r>
      <w:r>
        <w:t xml:space="preserve"> </w:t>
      </w:r>
      <w:r>
        <w:rPr>
          <w:b/>
          <w:bCs/>
        </w:rPr>
        <w:t xml:space="preserve">một yêu cầu đang xử lý tại mỗi thời điểm</w:t>
      </w:r>
      <w:r>
        <w:t xml:space="preserve">; các khung phát sinh trong lúc đường truyền bận sẽ</w:t>
      </w:r>
      <w:r>
        <w:t xml:space="preserve"> </w:t>
      </w:r>
      <w:r>
        <w:rPr>
          <w:b/>
          <w:bCs/>
        </w:rPr>
        <w:t xml:space="preserve">bị bỏ qua thay vì đưa vào hàng đợi</w:t>
      </w:r>
      <w:r>
        <w:t xml:space="preserve">. Thiết kế này giúp kết quả hiển thị luôn phản ánh trạng thái hiện tại của cảnh quan sát thay vì các khung hình đã lỗi thời.</w:t>
      </w:r>
      <w:r>
        <w:t xml:space="preserve"> </w:t>
      </w:r>
      <w:r>
        <w:rPr>
          <w:b/>
          <w:bCs/>
        </w:rPr>
        <w:t xml:space="preserve">Hàng đợi tải lên nhiều ảnh</w:t>
      </w:r>
      <w:r>
        <w:t xml:space="preserve"> </w:t>
      </w:r>
      <w:r>
        <w:t xml:space="preserve">xử lý tuần tự theo cùng lý do.</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7"/>
    <w:bookmarkStart w:id="158"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0"/>
    <w:bookmarkEnd w:id="161"/>
    <w:bookmarkStart w:id="21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69" w:name="X615dfd631dc181525daf811d00c6861931eec12"/>
    <w:p>
      <w:pPr>
        <w:pStyle w:val="Heading2"/>
      </w:pPr>
      <w:r>
        <w:t xml:space="preserve">5.1. Mục tiêu và phương pháp đánh giá</w:t>
      </w:r>
    </w:p>
    <w:bookmarkStart w:id="16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2"/>
    <w:bookmarkStart w:id="16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3"/>
    <w:bookmarkStart w:id="168" w:name="Xae02105bda9855e41edaa9a7db070e9fd50916a"/>
    <w:p>
      <w:pPr>
        <w:pStyle w:val="Heading3"/>
      </w:pPr>
      <w:r>
        <w:t xml:space="preserve">5.1.3. Giao thức đo</w:t>
      </w:r>
    </w:p>
    <w:p>
      <w:pPr>
        <w:pStyle w:val="FirstParagraph"/>
      </w:pPr>
      <w:r>
        <w:drawing>
          <wp:inline>
            <wp:extent cx="5334000" cy="6408964"/>
            <wp:effectExtent b="0" l="0" r="0" t="0"/>
            <wp:docPr descr="" title="" id="165" name="Picture"/>
            <a:graphic>
              <a:graphicData uri="http://schemas.openxmlformats.org/drawingml/2006/picture">
                <pic:pic>
                  <pic:nvPicPr>
                    <pic:cNvPr descr="figures/fig-ch6-01.png" id="166" name="Picture"/>
                    <pic:cNvPicPr>
                      <a:picLocks noChangeArrowheads="1" noChangeAspect="1"/>
                    </pic:cNvPicPr>
                  </pic:nvPicPr>
                  <pic:blipFill>
                    <a:blip r:embed="rId16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7" w:name="fig-5-1"/>
      <w:bookmarkEnd w:id="167"/>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8"/>
    <w:bookmarkEnd w:id="169"/>
    <w:bookmarkStart w:id="171"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0"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0"/>
    <w:bookmarkEnd w:id="171"/>
    <w:bookmarkStart w:id="175"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2" w:name="tbl-5-1"/>
      <w:bookmarkEnd w:id="172"/>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3"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3"/>
    <w:bookmarkStart w:id="174"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4"/>
    <w:bookmarkEnd w:id="175"/>
    <w:bookmarkStart w:id="179"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6"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 mAP@0.5 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r>
        <w:rPr>
          <w:b/>
          <w:bCs/>
        </w:rPr>
        <w:t xml:space="preserve">mAP@0.5 = 0,9829</w:t>
      </w:r>
      <w:r>
        <w:t xml:space="preserve"> </w:t>
      </w:r>
      <w:r>
        <w:t xml:space="preserve">(NFR-A1; sàn 0,85, mục tiêu 0,90 ✅),</w:t>
      </w:r>
      <w:r>
        <w:t xml:space="preserve"> </w:t>
      </w:r>
      <w:r>
        <w:rPr>
          <w:b/>
          <w:bCs/>
        </w:rPr>
        <w:t xml:space="preserve">mAP@0.5:0.95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r>
        <w:rPr>
          <w:b/>
          <w:bCs/>
        </w:rPr>
        <w:t xml:space="preserve">mAP@0.5:0.95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6"/>
    <w:bookmarkStart w:id="178"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7" w:name="tbl-5-2"/>
      <w:bookmarkEnd w:id="177"/>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78"/>
    <w:bookmarkEnd w:id="179"/>
    <w:bookmarkStart w:id="19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0"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0"/>
    <w:bookmarkStart w:id="182"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1" w:name="tbl-5-3"/>
      <w:bookmarkEnd w:id="181"/>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2"/>
    <w:bookmarkStart w:id="184"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3" w:name="tbl-5-4"/>
      <w:bookmarkEnd w:id="183"/>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4"/>
    <w:bookmarkStart w:id="185"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5"/>
    <w:bookmarkStart w:id="18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7" w:name="tbl-5-5"/>
      <w:bookmarkEnd w:id="187"/>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Vì sao A7 = 56,3% trong khi A6 = 77,01%, và vì sao chênh lệch ấy không phải một phép trừ.</w:t>
      </w:r>
      <w:r>
        <w:t xml:space="preserve"> </w:t>
      </w:r>
      <w:r>
        <w:t xml:space="preserve">Đây là câu hỏi đầu tiên hội đồng sẽ đặt, nên nói cho hết.</w:t>
      </w:r>
      <w:r>
        <w:t xml:space="preserve"> </w:t>
      </w:r>
      <w:r>
        <w:rPr>
          <w:b/>
          <w:bCs/>
        </w:rPr>
        <w:t xml:space="preserve">Trước hết, hai con số không cùng mẫu:</w:t>
      </w:r>
      <w:r>
        <w:t xml:space="preserve"> </w:t>
      </w:r>
      <w:r>
        <w:t xml:space="preserve">A6 đo trên</w:t>
      </w:r>
      <w:r>
        <w:t xml:space="preserve"> </w:t>
      </w:r>
      <w:r>
        <w:rPr>
          <w:b/>
          <w:bCs/>
        </w:rPr>
        <w:t xml:space="preserve">2.801 vùng biển cắt sẵn theo nhãn thật</w:t>
      </w:r>
      <w:r>
        <w:t xml:space="preserve">, còn A7 đo trên</w:t>
      </w:r>
      <w:r>
        <w:t xml:space="preserve"> </w:t>
      </w:r>
      <w:r>
        <w:rPr>
          <w:b/>
          <w:bCs/>
        </w:rPr>
        <w:t xml:space="preserve">1.606 khung do chính bộ phát hiện tìm ra</w:t>
      </w:r>
      <w:r>
        <w:t xml:space="preserve"> </w:t>
      </w:r>
      <w:r>
        <w:t xml:space="preserve">trên ảnh hiện trường. Hiệu 20,71 điểm vì vậy</w:t>
      </w:r>
      <w:r>
        <w:t xml:space="preserve"> </w:t>
      </w:r>
      <w:r>
        <w:rPr>
          <w:b/>
          <w:bCs/>
        </w:rPr>
        <w:t xml:space="preserve">không tách được thành các số hạng cộng lại</w:t>
      </w:r>
      <w:r>
        <w:t xml:space="preserve">; nó là khoảng cách giữa hai phép đo, không phải tổng của các nguồn sai số.</w:t>
      </w:r>
    </w:p>
    <w:p>
      <w:pPr>
        <w:pStyle w:val="BlockText"/>
      </w:pPr>
      <w:r>
        <w:rPr>
          <w:b/>
          <w:bCs/>
        </w:rPr>
        <w:t xml:space="preserve">Ba nguồn chênh lệch, xếp theo mức đóng góp ước tính.</w:t>
      </w:r>
      <w:r>
        <w:t xml:space="preserve"> </w:t>
      </w:r>
      <w:r>
        <w:rPr>
          <w:i/>
          <w:iCs/>
        </w:rPr>
        <w:t xml:space="preserve">(a)</w:t>
      </w:r>
      <w:r>
        <w:t xml:space="preserve"> </w:t>
      </w:r>
      <w:r>
        <w:rPr>
          <w:b/>
          <w:bCs/>
        </w:rPr>
        <w:t xml:space="preserve">Biển bộ phát hiện bỏ sót</w:t>
      </w:r>
      <w:r>
        <w:t xml:space="preserve"> </w:t>
      </w:r>
      <w:r>
        <w:t xml:space="preserve">— recall 0,9714 nên khoảng</w:t>
      </w:r>
      <w:r>
        <w:t xml:space="preserve"> </w:t>
      </w:r>
      <w:r>
        <w:rPr>
          <w:b/>
          <w:bCs/>
        </w:rPr>
        <w:t xml:space="preserve">2,9%</w:t>
      </w:r>
      <w:r>
        <w:t xml:space="preserve"> </w:t>
      </w:r>
      <w:r>
        <w:t xml:space="preserve">số biển không bao giờ tới được khối đọc; đây là phần nhỏ nhất.</w:t>
      </w:r>
      <w:r>
        <w:t xml:space="preserve"> </w:t>
      </w:r>
      <w:r>
        <w:rPr>
          <w:i/>
          <w:iCs/>
        </w:rPr>
        <w:t xml:space="preserve">(b)</w:t>
      </w:r>
      <w:r>
        <w:t xml:space="preserve"> </w:t>
      </w:r>
      <w:r>
        <w:rPr>
          <w:b/>
          <w:bCs/>
        </w:rPr>
        <w:t xml:space="preserve">Chất lượng vùng cắt</w:t>
      </w:r>
      <w:r>
        <w:t xml:space="preserve"> </w:t>
      </w:r>
      <w:r>
        <w:t xml:space="preserve">— A6 dùng khung cắt theo nhãn thật, ôm sát biển; A7 dùng khung do bộ phát hiện sinh ra, và mAP@0.5:0.95 chỉ 0,7834 cho thấy độ khít hộp bao còn xa mức lý tưởng. Một vùng cắt lệch vài điểm ảnh đủ cắt cụt ký tự đầu hoặc cuối.</w:t>
      </w:r>
      <w:r>
        <w:t xml:space="preserve"> </w:t>
      </w:r>
      <w:r>
        <w:rPr>
          <w:i/>
          <w:iCs/>
        </w:rPr>
        <w:t xml:space="preserve">(c)</w:t>
      </w:r>
      <w:r>
        <w:t xml:space="preserve"> </w:t>
      </w:r>
      <w:r>
        <w:rPr>
          <w:b/>
          <w:bCs/>
        </w:rPr>
        <w:t xml:space="preserve">Khối đọc ký tự, chủ yếu trên biển hai dòng</w:t>
      </w:r>
      <w:r>
        <w:t xml:space="preserve"> </w:t>
      </w:r>
      <w:r>
        <w:t xml:space="preserve">— và đây là nguồn lớn nhất: biển hai dòng chiếm</w:t>
      </w:r>
      <w:r>
        <w:t xml:space="preserve"> </w:t>
      </w:r>
      <w:r>
        <w:rPr>
          <w:b/>
          <w:bCs/>
        </w:rPr>
        <w:t xml:space="preserve">79,8%</w:t>
      </w:r>
      <w:r>
        <w:t xml:space="preserve"> </w:t>
      </w:r>
      <w:r>
        <w:t xml:space="preserve">ngữ liệu đánh giá mà A6 của riêng chúng chỉ</w:t>
      </w:r>
      <w:r>
        <w:t xml:space="preserve"> </w:t>
      </w:r>
      <w:r>
        <w:rPr>
          <w:b/>
          <w:bCs/>
        </w:rPr>
        <w:t xml:space="preserve">72,34%</w:t>
      </w:r>
      <w:r>
        <w:t xml:space="preserve">, so với</w:t>
      </w:r>
      <w:r>
        <w:t xml:space="preserve"> </w:t>
      </w:r>
      <w:r>
        <w:rPr>
          <w:b/>
          <w:bCs/>
        </w:rPr>
        <w:t xml:space="preserve">95,41%</w:t>
      </w:r>
      <w:r>
        <w:t xml:space="preserve"> </w:t>
      </w:r>
      <w:r>
        <w:t xml:space="preserve">của biển một dòng.</w:t>
      </w:r>
    </w:p>
    <w:p>
      <w:pPr>
        <w:pStyle w:val="BlockText"/>
      </w:pPr>
      <w:r>
        <w:rPr>
          <w:b/>
          <w:bCs/>
        </w:rPr>
        <w:t xml:space="preserve">Kết luận cho câu hỏi:</w:t>
      </w:r>
      <w:r>
        <w:t xml:space="preserve"> </w:t>
      </w:r>
      <w:r>
        <w:t xml:space="preserve">nút thắt cổ chai nằm ở</w:t>
      </w:r>
      <w:r>
        <w:t xml:space="preserve"> </w:t>
      </w:r>
      <w:r>
        <w:rPr>
          <w:b/>
          <w:bCs/>
        </w:rPr>
        <w:t xml:space="preserve">khối nhận dạng trên biển hai dòng</w:t>
      </w:r>
      <w:r>
        <w:t xml:space="preserve">, không ở bộ phát hiện. Chênh lệch bố cục ở tầng phát hiện chỉ</w:t>
      </w:r>
      <w:r>
        <w:t xml:space="preserve"> </w:t>
      </w:r>
      <w:r>
        <w:rPr>
          <w:b/>
          <w:bCs/>
        </w:rPr>
        <w:t xml:space="preserve">2,09 điểm</w:t>
      </w:r>
      <w:r>
        <w:t xml:space="preserve">, trong khi ở tầng nhận dạng là</w:t>
      </w:r>
      <w:r>
        <w:t xml:space="preserve"> </w:t>
      </w:r>
      <w:r>
        <w:rPr>
          <w:b/>
          <w:bCs/>
        </w:rPr>
        <w:t xml:space="preserve">23,07 điểm</w:t>
      </w:r>
      <w:r>
        <w:t xml:space="preserve"> </w:t>
      </w:r>
      <w:r>
        <w:t xml:space="preserve">— hai con số ấy định vị chính xác chỗ cần đầu tư tiếp (6.3).</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88"/>
    <w:bookmarkStart w:id="18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Để đánh giá chiến lược xử lý biển hai dòng, nhóm thực hiện so sánh hai phương án:</w:t>
      </w:r>
    </w:p>
    <w:p>
      <w:pPr>
        <w:pStyle w:val="Compact"/>
        <w:numPr>
          <w:ilvl w:val="0"/>
          <w:numId w:val="1002"/>
        </w:numPr>
      </w:pPr>
      <w:r>
        <w:rPr>
          <w:b/>
          <w:bCs/>
        </w:rPr>
        <w:t xml:space="preserve">Phương án A:</w:t>
      </w:r>
      <w:r>
        <w:t xml:space="preserve"> </w:t>
      </w:r>
      <w:r>
        <w:t xml:space="preserve">tách hai nửa, ghép ngang rồi nhận dạng một lần</w:t>
      </w:r>
      <w:r>
        <w:t xml:space="preserve"> </w:t>
      </w:r>
      <w:r>
        <w:rPr>
          <w:i/>
          <w:iCs/>
        </w:rPr>
        <w:t xml:space="preserve">(đang dùng)</w:t>
      </w:r>
      <w:r>
        <w:t xml:space="preserve">.</w:t>
      </w:r>
    </w:p>
    <w:p>
      <w:pPr>
        <w:pStyle w:val="Compact"/>
        <w:numPr>
          <w:ilvl w:val="0"/>
          <w:numId w:val="1002"/>
        </w:numPr>
      </w:pPr>
      <w:r>
        <w:rPr>
          <w:b/>
          <w:bCs/>
        </w:rPr>
        <w:t xml:space="preserve">Phương án B:</w:t>
      </w:r>
      <w:r>
        <w:t xml:space="preserve"> </w:t>
      </w:r>
      <w:r>
        <w:t xml:space="preserve">nhận dạng riêng từng nửa rồi ghép kết quả văn bản.</w:t>
      </w:r>
    </w:p>
    <w:p>
      <w:pPr>
        <w:pStyle w:val="FirstParagraph"/>
      </w:pPr>
      <w:r>
        <w:t xml:space="preserve">Trên tập kiểm thử gồm</w:t>
      </w:r>
      <w:r>
        <w:t xml:space="preserve"> </w:t>
      </w:r>
      <w:r>
        <w:rPr>
          <w:b/>
          <w:bCs/>
        </w:rPr>
        <w:t xml:space="preserve">200 biển hai dòng</w:t>
      </w:r>
      <w:r>
        <w:t xml:space="preserve"> </w:t>
      </w:r>
      <w:r>
        <w:t xml:space="preserve">có nhãn, phương án A đạt</w:t>
      </w:r>
      <w:r>
        <w:t xml:space="preserve"> </w:t>
      </w:r>
      <w:r>
        <w:rPr>
          <w:b/>
          <w:bCs/>
        </w:rPr>
        <w:t xml:space="preserve">64,5%</w:t>
      </w:r>
      <w:r>
        <w:t xml:space="preserve"> </w:t>
      </w:r>
      <w:r>
        <w:t xml:space="preserve">trong khi phương án B chỉ đạt</w:t>
      </w:r>
      <w:r>
        <w:t xml:space="preserve"> </w:t>
      </w:r>
      <w:r>
        <w:rPr>
          <w:b/>
          <w:bCs/>
        </w:rPr>
        <w:t xml:space="preserve">3,5%</w:t>
      </w:r>
      <w:r>
        <w:t xml:space="preserve">. Kết quả cho thấy việc nhận dạng độc lập từng dòng làm gia tăng lỗi ghép chuỗi và không phù hợp với dữ liệu của đề tài, nên hệ thống giữ nguyên phương án ghép ngang trước khi nhận dạng.</w:t>
      </w:r>
    </w:p>
    <w:p>
      <w:pPr>
        <w:pStyle w:val="BodyText"/>
      </w:pPr>
      <w:r>
        <w:t xml:space="preserve">Cải tiến tiếp theo vì vậy tập trung vào</w:t>
      </w:r>
      <w:r>
        <w:t xml:space="preserve"> </w:t>
      </w:r>
      <w:r>
        <w:rPr>
          <w:b/>
          <w:bCs/>
        </w:rPr>
        <w:t xml:space="preserve">cơ chế phục hồi dòng bị mất</w:t>
      </w:r>
      <w:r>
        <w:t xml:space="preserve"> </w:t>
      </w:r>
      <w:r>
        <w:t xml:space="preserve">(4.6.4) thay vì thay đổi chiến lược xử lý cơ bản. Đo trên toàn tập 2.801 ảnh có nhãn chuỗi ở lượt 2, bước phục hồi đóng góp</w:t>
      </w:r>
      <w:r>
        <w:t xml:space="preserve"> </w:t>
      </w:r>
      <w:r>
        <w:rPr>
          <w:b/>
          <w:bCs/>
        </w:rPr>
        <w:t xml:space="preserve">+1,75 điểm A6</w:t>
      </w:r>
      <w:r>
        <w:t xml:space="preserve"> </w:t>
      </w:r>
      <w:r>
        <w:t xml:space="preserve">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w:t>
      </w:r>
      <w:r>
        <w:t xml:space="preserve">và</w:t>
      </w:r>
      <w:r>
        <w:t xml:space="preserve"> </w:t>
      </w:r>
      <w:r>
        <w:rPr>
          <w:b/>
          <w:bCs/>
        </w:rPr>
        <w:t xml:space="preserve">không làm hỏng biển nào</w:t>
      </w:r>
      <w:r>
        <w:t xml:space="preserve">. Các giá trị tuyệt đối của lượt 2 đã bị vượt qua nên không trích như số hiện hành.</w:t>
      </w:r>
    </w:p>
    <w:bookmarkEnd w:id="189"/>
    <w:bookmarkStart w:id="191"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0" w:name="tbl-5-6"/>
      <w:bookmarkEnd w:id="190"/>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t xml:space="preserve">Kết quả cho thấy bước</w:t>
      </w:r>
      <w:r>
        <w:t xml:space="preserve"> </w:t>
      </w:r>
      <w:r>
        <w:rPr>
          <w:b/>
          <w:bCs/>
        </w:rPr>
        <w:t xml:space="preserve">nắn hình và giãn dọc</w:t>
      </w:r>
      <w:r>
        <w:t xml:space="preserve"> </w:t>
      </w:r>
      <w:r>
        <w:t xml:space="preserve">giúp khôi phục thêm</w:t>
      </w:r>
      <w:r>
        <w:t xml:space="preserve"> </w:t>
      </w:r>
      <w:r>
        <w:rPr>
          <w:b/>
          <w:bCs/>
        </w:rPr>
        <w:t xml:space="preserve">34 biển số đúng</w:t>
      </w:r>
      <w:r>
        <w:t xml:space="preserve"> </w:t>
      </w:r>
      <w:r>
        <w:t xml:space="preserve">với chi phí độ trễ chấp nhận được, và trung vị không tăng vì bậc thang chỉ chạy sau khi lần đọc đầu thất bại. Ngược lại, bước</w:t>
      </w:r>
      <w:r>
        <w:t xml:space="preserve"> </w:t>
      </w:r>
      <w:r>
        <w:rPr>
          <w:b/>
          <w:bCs/>
        </w:rPr>
        <w:t xml:space="preserve">siêu phân giải FSRCNN</w:t>
      </w:r>
      <w:r>
        <w:t xml:space="preserve"> </w:t>
      </w:r>
      <w:r>
        <w:t xml:space="preserve">đẩy p95 lên</w:t>
      </w:r>
      <w:r>
        <w:t xml:space="preserve"> </w:t>
      </w:r>
      <w:r>
        <w:rPr>
          <w:b/>
          <w:bCs/>
        </w:rPr>
        <w:t xml:space="preserve">1.514,26 ms</w:t>
      </w:r>
      <w:r>
        <w:t xml:space="preserve"> </w:t>
      </w:r>
      <w:r>
        <w:t xml:space="preserve">— vượt cả ngưỡng tối thiểu 1.500 ms — nhưng</w:t>
      </w:r>
      <w:r>
        <w:t xml:space="preserve"> </w:t>
      </w:r>
      <w:r>
        <w:rPr>
          <w:b/>
          <w:bCs/>
        </w:rPr>
        <w:t xml:space="preserve">không mang lại lợi ích quan sát được</w:t>
      </w:r>
      <w:r>
        <w:t xml:space="preserve"> </w:t>
      </w:r>
      <w:r>
        <w:t xml:space="preserve">trên tập thực nghiệm. Vì vậy bản giao hàng giữ bước nắn hình và</w:t>
      </w:r>
      <w:r>
        <w:t xml:space="preserve"> </w:t>
      </w:r>
      <w:r>
        <w:rPr>
          <w:b/>
          <w:bCs/>
        </w:rPr>
        <w:t xml:space="preserve">vô hiệu hoá bước siêu phân giải trong cấu hình mặc định</w:t>
      </w:r>
      <w:r>
        <w:t xml:space="preserve">; mã và công tắc vẫn giữ nguyên.</w:t>
      </w:r>
    </w:p>
    <w:p>
      <w:pPr>
        <w:pStyle w:val="BlockText"/>
      </w:pPr>
      <w:r>
        <w:rPr>
          <w:b/>
          <w:bCs/>
        </w:rPr>
        <w:t xml:space="preserve">Số 0 ấy phải đọc cho đúng.</w:t>
      </w:r>
      <w:r>
        <w:t xml:space="preserve"> </w:t>
      </w:r>
      <w:r>
        <w:t xml:space="preserve">Cổng vào bậc siêu phân giải chỉ mở cho vùng cắt nhỏ hơn 200 điểm ảnh, và</w:t>
      </w:r>
      <w:r>
        <w:t xml:space="preserve"> </w:t>
      </w:r>
      <w:r>
        <w:rPr>
          <w:b/>
          <w:bCs/>
        </w:rPr>
        <w:t xml:space="preserve">0 trên 120 mẫu ngữ liệu lọt qua cổng đó</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1"/>
    <w:bookmarkEnd w:id="192"/>
    <w:bookmarkStart w:id="209"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4" w:name="Xcfd917aca06ff17d6d7932dfdbc0aeee5513c38"/>
    <w:p>
      <w:pPr>
        <w:pStyle w:val="Heading3"/>
      </w:pPr>
      <w:r>
        <w:t xml:space="preserve">5.6.1. Độ trễ đầu cuối (NFR-P1)</w:t>
      </w:r>
    </w:p>
    <w:p>
      <w:pPr>
        <w:pStyle w:val="FirstParagraph"/>
      </w:pPr>
      <w:r>
        <w:rPr>
          <w:b/>
          <w:bCs/>
        </w:rPr>
        <w:t xml:space="preserve">Bảng 5.7.</w:t>
      </w:r>
      <w:bookmarkStart w:id="193" w:name="tbl-5-7"/>
      <w:bookmarkEnd w:id="193"/>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4"/>
    <w:bookmarkStart w:id="196"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5" w:name="tbl-5-8"/>
      <w:bookmarkEnd w:id="195"/>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6"/>
    <w:bookmarkStart w:id="201"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98" name="Picture"/>
            <a:graphic>
              <a:graphicData uri="http://schemas.openxmlformats.org/drawingml/2006/picture">
                <pic:pic>
                  <pic:nvPicPr>
                    <pic:cNvPr descr="figures/fig-ch5-nfr-p2.png" id="199" name="Picture"/>
                    <pic:cNvPicPr>
                      <a:picLocks noChangeArrowheads="1" noChangeAspect="1"/>
                    </pic:cNvPicPr>
                  </pic:nvPicPr>
                  <pic:blipFill>
                    <a:blip r:embed="rId19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0" w:name="fig-5-2"/>
      <w:bookmarkEnd w:id="200"/>
      <w:r>
        <w:t xml:space="preserve"> </w:t>
      </w:r>
      <w:r>
        <w:t xml:space="preserve">Sáu lần đo NFR-P2 trong các điều kiện máy khác nhau.</w:t>
      </w:r>
    </w:p>
    <w:bookmarkEnd w:id="201"/>
    <w:bookmarkStart w:id="206"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3" name="Picture"/>
            <a:graphic>
              <a:graphicData uri="http://schemas.openxmlformats.org/drawingml/2006/picture">
                <pic:pic>
                  <pic:nvPicPr>
                    <pic:cNvPr descr="figures/fig-ch5-dedup-51H14573.png" id="204" name="Picture"/>
                    <pic:cNvPicPr>
                      <a:picLocks noChangeArrowheads="1" noChangeAspect="1"/>
                    </pic:cNvPicPr>
                  </pic:nvPicPr>
                  <pic:blipFill>
                    <a:blip r:embed="rId202"/>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5" w:name="fig-5-3"/>
      <w:bookmarkEnd w:id="205"/>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6"/>
    <w:bookmarkStart w:id="20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7" w:name="tbl-5-9"/>
      <w:bookmarkEnd w:id="207"/>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08"/>
    <w:bookmarkEnd w:id="209"/>
    <w:bookmarkStart w:id="211"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0" w:name="tbl-5-10"/>
      <w:bookmarkEnd w:id="210"/>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1"/>
    <w:bookmarkStart w:id="215" w:name="Xe422198b1000e64c715229721cb79be428798c5"/>
    <w:p>
      <w:pPr>
        <w:pStyle w:val="Heading2"/>
      </w:pPr>
      <w:r>
        <w:t xml:space="preserve">5.8. Phân tích lỗi</w:t>
      </w:r>
    </w:p>
    <w:p>
      <w:pPr>
        <w:pStyle w:val="FirstParagraph"/>
      </w:pPr>
      <w:r>
        <w:rPr>
          <w:b/>
          <w:bCs/>
        </w:rPr>
        <w:t xml:space="preserve">Bảng 5.11.</w:t>
      </w:r>
      <w:bookmarkStart w:id="212" w:name="tbl-5-11"/>
      <w:bookmarkEnd w:id="212"/>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4"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3" w:name="tbl-5-12"/>
      <w:bookmarkEnd w:id="213"/>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4"/>
    <w:bookmarkEnd w:id="215"/>
    <w:bookmarkStart w:id="218" w:name="X17c38d19be0e29160aa374b565370025cd3cedc"/>
    <w:p>
      <w:pPr>
        <w:pStyle w:val="Heading2"/>
      </w:pPr>
      <w:r>
        <w:t xml:space="preserve">5.9. Bàn luận</w:t>
      </w:r>
    </w:p>
    <w:bookmarkStart w:id="217"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6" w:name="tbl-5-13"/>
      <w:bookmarkEnd w:id="216"/>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7"/>
    <w:bookmarkEnd w:id="218"/>
    <w:bookmarkEnd w:id="219"/>
    <w:bookmarkStart w:id="227" w:name="chương-6-kết-luận-và-hướng-phát-triển"/>
    <w:p>
      <w:pPr>
        <w:pStyle w:val="Heading1"/>
      </w:pPr>
      <w:r>
        <w:t xml:space="preserve">CHƯƠNG 6. KẾT LUẬN VÀ HƯỚNG PHÁT TRIỂN</w:t>
      </w:r>
    </w:p>
    <w:bookmarkStart w:id="221"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0" w:name="tbl-6-1"/>
      <w:bookmarkEnd w:id="220"/>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t xml:space="preserve">Kết quả thực nghiệm cho thấy hệ thống</w:t>
      </w:r>
      <w:r>
        <w:t xml:space="preserve"> </w:t>
      </w:r>
      <w:r>
        <w:rPr>
          <w:b/>
          <w:bCs/>
        </w:rPr>
        <w:t xml:space="preserve">đạt toàn bộ chỉ tiêu phát hiện biển số và hiệu năng trên CPU</w:t>
      </w:r>
      <w:r>
        <w:t xml:space="preserve">: bộ phát hiện YOLO11n đạt mAP@0.5 =</w:t>
      </w:r>
      <w:r>
        <w:t xml:space="preserve"> </w:t>
      </w:r>
      <w:r>
        <w:rPr>
          <w:b/>
          <w:bCs/>
        </w:rPr>
        <w:t xml:space="preserve">0,9829</w:t>
      </w:r>
      <w:r>
        <w:t xml:space="preserve"> </w:t>
      </w:r>
      <w:r>
        <w:t xml:space="preserve">và mAP@0.5:0.95 =</w:t>
      </w:r>
      <w:r>
        <w:t xml:space="preserve"> </w:t>
      </w:r>
      <w:r>
        <w:rPr>
          <w:b/>
          <w:bCs/>
        </w:rPr>
        <w:t xml:space="preserve">0,7834</w:t>
      </w:r>
      <w:r>
        <w:t xml:space="preserve">, độ trễ p95 đạt</w:t>
      </w:r>
      <w:r>
        <w:t xml:space="preserve"> </w:t>
      </w:r>
      <w:r>
        <w:rPr>
          <w:b/>
          <w:bCs/>
        </w:rPr>
        <w:t xml:space="preserve">509,76 ms</w:t>
      </w:r>
      <w:r>
        <w:t xml:space="preserve">, đáp ứng mục tiêu vận hành theo thời gian thực.</w:t>
      </w:r>
    </w:p>
    <w:p>
      <w:pPr>
        <w:pStyle w:val="BodyText"/>
      </w:pPr>
      <w:r>
        <w:t xml:space="preserve">Đóng góp kỹ thuật nổi bật nhất của đề tài là</w:t>
      </w:r>
      <w:r>
        <w:t xml:space="preserve"> </w:t>
      </w:r>
      <w:r>
        <w:rPr>
          <w:b/>
          <w:bCs/>
        </w:rPr>
        <w:t xml:space="preserve">bộ luật hậu xử lý theo vị trí</w:t>
      </w:r>
      <w:r>
        <w:t xml:space="preserve">, giúp tăng độ chính xác mức chuỗi từ</w:t>
      </w:r>
      <w:r>
        <w:t xml:space="preserve"> </w:t>
      </w:r>
      <w:r>
        <w:rPr>
          <w:b/>
          <w:bCs/>
        </w:rPr>
        <w:t xml:space="preserve">63,73% lên 77,01%</w:t>
      </w:r>
      <w:r>
        <w:t xml:space="preserve"> </w:t>
      </w:r>
      <w:r>
        <w:t xml:space="preserve">— tương đương</w:t>
      </w:r>
      <w:r>
        <w:t xml:space="preserve"> </w:t>
      </w:r>
      <w:r>
        <w:rPr>
          <w:b/>
          <w:bCs/>
        </w:rPr>
        <w:t xml:space="preserve">13,28 điểm phần trăm</w:t>
      </w:r>
      <w:r>
        <w:t xml:space="preserve">, sửa đúng</w:t>
      </w:r>
      <w:r>
        <w:t xml:space="preserve"> </w:t>
      </w:r>
      <w:r>
        <w:rPr>
          <w:b/>
          <w:bCs/>
        </w:rPr>
        <w:t xml:space="preserve">372 biển số mà không làm hỏng kết quả nào</w:t>
      </w:r>
      <w:r>
        <w:t xml:space="preserve">. Ba kết quả định lượng khác mà khảo sát không tìm thấy tương đương trong tài liệu Việt Nam: chênh lệch giữa hai bố cục biển</w:t>
      </w:r>
      <w:r>
        <w:t xml:space="preserve"> </w:t>
      </w:r>
      <w:r>
        <w:rPr>
          <w:b/>
          <w:bCs/>
        </w:rPr>
        <w:t xml:space="preserve">23,07 điểm</w:t>
      </w:r>
      <w:r>
        <w:t xml:space="preserve"> </w:t>
      </w:r>
      <w:r>
        <w:t xml:space="preserve">ở khối nhận dạng so với 2,09 điểm ở khối phát hiện; benchmark ba bộ nhận dạng trong cùng một tầng bao quanh (PaddleOCR</w:t>
      </w:r>
      <w:r>
        <w:t xml:space="preserve"> </w:t>
      </w:r>
      <w:r>
        <w:rPr>
          <w:b/>
          <w:bCs/>
        </w:rPr>
        <w:t xml:space="preserve">68,87%</w:t>
      </w:r>
      <w:r>
        <w:t xml:space="preserve">, EasyOCR 14,28%, Tesseract 10,28%); và bộ nhận màu nền</w:t>
      </w:r>
      <w:r>
        <w:t xml:space="preserve"> </w:t>
      </w:r>
      <w:r>
        <w:rPr>
          <w:b/>
          <w:bCs/>
        </w:rPr>
        <w:t xml:space="preserve">97,89%</w:t>
      </w:r>
      <w:r>
        <w:t xml:space="preserve"> </w:t>
      </w:r>
      <w:r>
        <w:t xml:space="preserve">trên 1.565 ảnh có nhãn.</w:t>
      </w:r>
    </w:p>
    <w:p>
      <w:pPr>
        <w:pStyle w:val="BodyText"/>
      </w:pPr>
      <w:r>
        <w:t xml:space="preserve">Mặc dù chỉ tiêu A6 và A7 chưa đạt mục tiêu đặt ra, các kết quả thực nghiệm đã chỉ ra rõ ràng rằng</w:t>
      </w:r>
      <w:r>
        <w:t xml:space="preserve"> </w:t>
      </w:r>
      <w:r>
        <w:rPr>
          <w:b/>
          <w:bCs/>
        </w:rPr>
        <w:t xml:space="preserve">OCR trên biển hai dòng là nút thắt chính</w:t>
      </w:r>
      <w:r>
        <w:t xml:space="preserve"> </w:t>
      </w:r>
      <w:r>
        <w:t xml:space="preserve">của hệ thống và là hướng ưu tiên trong các nghiên cứu tiếp theo (6.3).</w:t>
      </w:r>
    </w:p>
    <w:bookmarkEnd w:id="221"/>
    <w:bookmarkStart w:id="223"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2" w:name="tbl-6-2"/>
      <w:bookmarkEnd w:id="222"/>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3"/>
    <w:bookmarkStart w:id="225"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4" w:name="tbl-6-3"/>
      <w:bookmarkEnd w:id="224"/>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5"/>
    <w:bookmarkStart w:id="22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6"/>
    <w:bookmarkEnd w:id="227"/>
    <w:bookmarkStart w:id="24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2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2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3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3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6">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7"/>
    <w:bookmarkStart w:id="257" w:name="phụ-lục"/>
    <w:p>
      <w:pPr>
        <w:pStyle w:val="Heading1"/>
      </w:pPr>
      <w:r>
        <w:t xml:space="preserve">PHỤ LỤC</w:t>
      </w:r>
    </w:p>
    <w:bookmarkStart w:id="248"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48"/>
    <w:bookmarkStart w:id="249"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49"/>
    <w:bookmarkStart w:id="250"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0"/>
    <w:bookmarkStart w:id="251"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1"/>
    <w:bookmarkStart w:id="252"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 mAP@0.5 và mAP@0.5:0.95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2"/>
    <w:bookmarkStart w:id="253"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3"/>
    <w:bookmarkStart w:id="254"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4"/>
    <w:bookmarkStart w:id="255"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5"/>
    <w:bookmarkStart w:id="256"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35" Target="media/rId135.png" /><Relationship Type="http://schemas.openxmlformats.org/officeDocument/2006/relationships/image" Id="rId94" Target="media/rId94.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202" Target="media/rId202.png" /><Relationship Type="http://schemas.openxmlformats.org/officeDocument/2006/relationships/image" Id="rId197" Target="media/rId197.png"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_rels/footnotes.xml.rels><?xml version="1.0" encoding="UTF-8"?><Relationships xmlns="http://schemas.openxmlformats.org/package/2006/relationships"><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2026-08-31T06:19:19Z</dcterms:created>
  <dcterms:modified xsi:type="dcterms:W3CDTF">2026-08-31T06:19:19Z</dcterms:modified>
</cp:coreProperties>
</file>

<file path=docProps/custom.xml><?xml version="1.0" encoding="utf-8"?>
<Properties xmlns="http://schemas.openxmlformats.org/officeDocument/2006/custom-properties" xmlns:vt="http://schemas.openxmlformats.org/officeDocument/2006/docPropsVTypes"/>
</file>