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  <w:u w:val="single"/>
        </w:rPr>
        <w:t xml:space="preserve">Topic 1: Quản lý tài sản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Quản lý danh mục tài sản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Quản lý tài sản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Quy trình lập kế hoạch mua sắm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Quy trình mua sắm tài sản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Ghi nhận tăng tài sản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Quy trình bảo trì/sửa chữa tài sản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Quy trình thanh lý tài sản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Điều chuyển tài sản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Cấp phát tài sản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Báo cáo thống kê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https://help.qlts.vn/Help%20QLTS.html?dang-nhap-misa-id.htm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134" w:right="1134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Nang Nguyen Thi Hai</dc:creator>
</cp:coreProperties>
</file>

<file path=docProps/meta.xml><?xml version="1.0" encoding="utf-8"?>
<meta xmlns="http://schemas.apple.com/cocoa/2006/metadata">
  <generator>CocoaOOXMLWriter/2575.7</generator>
</meta>
</file>