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2A88" w:rsidRDefault="00AC2A88" w:rsidP="00AC2A88"/>
    <w:p w:rsidR="00AC2A88" w:rsidRDefault="00AC2A88" w:rsidP="00AC2A88"/>
    <w:p w:rsidR="00AC2A88" w:rsidRPr="00AC2A88" w:rsidRDefault="00AC2A88" w:rsidP="00AC2A88">
      <w:pPr>
        <w:pStyle w:val="Title"/>
        <w:jc w:val="center"/>
        <w:rPr>
          <w:rFonts w:ascii="Times New Roman" w:hAnsi="Times New Roman" w:cs="Times New Roman"/>
          <w:b/>
          <w:bCs/>
        </w:rPr>
      </w:pPr>
      <w:proofErr w:type="gramStart"/>
      <w:r w:rsidRPr="00AC2A88">
        <w:rPr>
          <w:rFonts w:ascii="Times New Roman" w:hAnsi="Times New Roman" w:cs="Times New Roman"/>
          <w:b/>
          <w:bCs/>
        </w:rPr>
        <w:t>Final  project</w:t>
      </w:r>
      <w:proofErr w:type="gramEnd"/>
      <w:r w:rsidRPr="00AC2A88">
        <w:rPr>
          <w:rFonts w:ascii="Times New Roman" w:hAnsi="Times New Roman" w:cs="Times New Roman"/>
          <w:b/>
          <w:bCs/>
        </w:rPr>
        <w:t xml:space="preserve"> report </w:t>
      </w:r>
    </w:p>
    <w:p w:rsidR="00AC2A88" w:rsidRDefault="00AC2A88" w:rsidP="00AC2A88">
      <w:pPr>
        <w:rPr>
          <w:rFonts w:ascii="Times New Roman" w:hAnsi="Times New Roman" w:cs="Times New Roman"/>
        </w:rPr>
      </w:pPr>
    </w:p>
    <w:p w:rsidR="00AC2A88" w:rsidRDefault="00AC2A88" w:rsidP="00AC2A88">
      <w:pPr>
        <w:rPr>
          <w:rFonts w:ascii="Times New Roman" w:hAnsi="Times New Roman" w:cs="Times New Roman"/>
        </w:rPr>
      </w:pPr>
    </w:p>
    <w:p w:rsidR="00AC2A88" w:rsidRDefault="00AC2A88" w:rsidP="00AC2A88">
      <w:pPr>
        <w:rPr>
          <w:rFonts w:ascii="Times New Roman" w:hAnsi="Times New Roman" w:cs="Times New Roman"/>
        </w:rPr>
      </w:pPr>
    </w:p>
    <w:p w:rsidR="00AC2A88" w:rsidRDefault="00AC2A88" w:rsidP="00AC2A88">
      <w:pPr>
        <w:rPr>
          <w:rFonts w:ascii="Times New Roman" w:hAnsi="Times New Roman" w:cs="Times New Roman"/>
        </w:rPr>
      </w:pPr>
    </w:p>
    <w:p w:rsidR="00AC2A88" w:rsidRDefault="00AC2A88" w:rsidP="00AC2A88">
      <w:pPr>
        <w:rPr>
          <w:rFonts w:ascii="Times New Roman" w:hAnsi="Times New Roman" w:cs="Times New Roman"/>
        </w:rPr>
      </w:pPr>
    </w:p>
    <w:p w:rsidR="00AC2A88" w:rsidRPr="00AC2A88" w:rsidRDefault="00AC2A88" w:rsidP="00AC2A88">
      <w:pPr>
        <w:rPr>
          <w:rFonts w:ascii="Times New Roman" w:hAnsi="Times New Roman" w:cs="Times New Roman"/>
          <w:sz w:val="32"/>
          <w:szCs w:val="32"/>
        </w:rPr>
      </w:pPr>
    </w:p>
    <w:p w:rsidR="00AC2A88" w:rsidRPr="00AC2A88" w:rsidRDefault="00AC2A88" w:rsidP="00AC2A88">
      <w:pPr>
        <w:rPr>
          <w:rFonts w:ascii="Times New Roman" w:hAnsi="Times New Roman" w:cs="Times New Roman"/>
          <w:b/>
          <w:bCs/>
          <w:sz w:val="32"/>
          <w:szCs w:val="32"/>
        </w:rPr>
      </w:pPr>
      <w:r w:rsidRPr="00AC2A88">
        <w:rPr>
          <w:rFonts w:ascii="Times New Roman" w:hAnsi="Times New Roman" w:cs="Times New Roman"/>
          <w:b/>
          <w:bCs/>
          <w:sz w:val="32"/>
          <w:szCs w:val="32"/>
        </w:rPr>
        <w:t>Group 26</w:t>
      </w:r>
    </w:p>
    <w:p w:rsidR="00AC2A88" w:rsidRPr="00245290" w:rsidRDefault="00AC2A88" w:rsidP="00AC2A88">
      <w:pPr>
        <w:rPr>
          <w:rFonts w:ascii="Times New Roman" w:hAnsi="Times New Roman" w:cs="Times New Roman"/>
          <w:sz w:val="32"/>
          <w:szCs w:val="32"/>
        </w:rPr>
      </w:pPr>
      <w:r w:rsidRPr="00AC2A88">
        <w:rPr>
          <w:rFonts w:ascii="Times New Roman" w:hAnsi="Times New Roman" w:cs="Times New Roman"/>
          <w:b/>
          <w:bCs/>
          <w:sz w:val="32"/>
          <w:szCs w:val="32"/>
        </w:rPr>
        <w:t xml:space="preserve">Members: </w:t>
      </w:r>
      <w:r w:rsidR="00245290">
        <w:rPr>
          <w:rFonts w:ascii="Times New Roman" w:hAnsi="Times New Roman" w:cs="Times New Roman"/>
          <w:b/>
          <w:bCs/>
          <w:sz w:val="32"/>
          <w:szCs w:val="32"/>
        </w:rPr>
        <w:t xml:space="preserve">  </w:t>
      </w:r>
      <w:r w:rsidRPr="00245290">
        <w:rPr>
          <w:rFonts w:ascii="Times New Roman" w:hAnsi="Times New Roman" w:cs="Times New Roman"/>
          <w:sz w:val="32"/>
          <w:szCs w:val="32"/>
        </w:rPr>
        <w:t>2201140013- Ngô Gia Bảo</w:t>
      </w:r>
    </w:p>
    <w:p w:rsidR="00AC2A88" w:rsidRPr="00245290" w:rsidRDefault="00245290" w:rsidP="00AC2A88">
      <w:pPr>
        <w:rPr>
          <w:rFonts w:ascii="Times New Roman" w:hAnsi="Times New Roman" w:cs="Times New Roman"/>
          <w:sz w:val="32"/>
          <w:szCs w:val="32"/>
        </w:rPr>
      </w:pPr>
      <w:r w:rsidRPr="00245290">
        <w:rPr>
          <w:rFonts w:ascii="Times New Roman" w:hAnsi="Times New Roman" w:cs="Times New Roman"/>
          <w:sz w:val="32"/>
          <w:szCs w:val="32"/>
        </w:rPr>
        <w:t xml:space="preserve">                    </w:t>
      </w:r>
      <w:r w:rsidR="00AC2A88" w:rsidRPr="00245290">
        <w:rPr>
          <w:rFonts w:ascii="Times New Roman" w:hAnsi="Times New Roman" w:cs="Times New Roman"/>
          <w:sz w:val="32"/>
          <w:szCs w:val="32"/>
        </w:rPr>
        <w:t>2201140029- Phạm Trung Hiếu</w:t>
      </w:r>
    </w:p>
    <w:p w:rsidR="00AC2A88" w:rsidRDefault="00245290" w:rsidP="00AC2A88">
      <w:pPr>
        <w:rPr>
          <w:rFonts w:ascii="Times New Roman" w:hAnsi="Times New Roman" w:cs="Times New Roman"/>
          <w:sz w:val="32"/>
          <w:szCs w:val="32"/>
        </w:rPr>
      </w:pPr>
      <w:r w:rsidRPr="00245290">
        <w:rPr>
          <w:rFonts w:ascii="Times New Roman" w:hAnsi="Times New Roman" w:cs="Times New Roman"/>
          <w:sz w:val="32"/>
          <w:szCs w:val="32"/>
        </w:rPr>
        <w:t xml:space="preserve">                     </w:t>
      </w:r>
      <w:r w:rsidR="00AC2A88" w:rsidRPr="00245290">
        <w:rPr>
          <w:rFonts w:ascii="Times New Roman" w:hAnsi="Times New Roman" w:cs="Times New Roman"/>
          <w:sz w:val="32"/>
          <w:szCs w:val="32"/>
        </w:rPr>
        <w:t xml:space="preserve">2201140075- Bạch </w:t>
      </w:r>
      <w:proofErr w:type="spellStart"/>
      <w:r w:rsidR="00AC2A88" w:rsidRPr="00245290">
        <w:rPr>
          <w:rFonts w:ascii="Times New Roman" w:hAnsi="Times New Roman" w:cs="Times New Roman"/>
          <w:sz w:val="32"/>
          <w:szCs w:val="32"/>
        </w:rPr>
        <w:t>Đăng</w:t>
      </w:r>
      <w:proofErr w:type="spellEnd"/>
      <w:r w:rsidR="00AC2A88" w:rsidRPr="00245290">
        <w:rPr>
          <w:rFonts w:ascii="Times New Roman" w:hAnsi="Times New Roman" w:cs="Times New Roman"/>
          <w:sz w:val="32"/>
          <w:szCs w:val="32"/>
        </w:rPr>
        <w:t xml:space="preserve"> Trường Sơn</w:t>
      </w:r>
    </w:p>
    <w:p w:rsidR="00245290" w:rsidRPr="00245290" w:rsidRDefault="00245290" w:rsidP="00AC2A88">
      <w:pPr>
        <w:rPr>
          <w:rFonts w:ascii="Times New Roman" w:hAnsi="Times New Roman" w:cs="Times New Roman"/>
          <w:sz w:val="32"/>
          <w:szCs w:val="32"/>
        </w:rPr>
      </w:pPr>
    </w:p>
    <w:p w:rsidR="00AC2A88" w:rsidRPr="00AC2A88" w:rsidRDefault="00AC2A88" w:rsidP="00AC2A88">
      <w:pPr>
        <w:rPr>
          <w:rFonts w:ascii="Times New Roman" w:hAnsi="Times New Roman" w:cs="Times New Roman"/>
          <w:b/>
          <w:bCs/>
          <w:sz w:val="32"/>
          <w:szCs w:val="32"/>
        </w:rPr>
      </w:pPr>
      <w:r w:rsidRPr="00AC2A88">
        <w:rPr>
          <w:rFonts w:ascii="Times New Roman" w:hAnsi="Times New Roman" w:cs="Times New Roman"/>
          <w:b/>
          <w:bCs/>
          <w:sz w:val="32"/>
          <w:szCs w:val="32"/>
        </w:rPr>
        <w:t>Course: ATI-Fall 2025</w:t>
      </w:r>
    </w:p>
    <w:p w:rsidR="00AC2A88" w:rsidRPr="00AC2A88" w:rsidRDefault="00AC2A88" w:rsidP="00AC2A88">
      <w:pPr>
        <w:rPr>
          <w:sz w:val="40"/>
          <w:szCs w:val="40"/>
        </w:rPr>
      </w:pPr>
    </w:p>
    <w:p w:rsidR="00AC2A88" w:rsidRPr="00AC2A88" w:rsidRDefault="00AC2A88" w:rsidP="00AC2A88">
      <w:r w:rsidRPr="00AC2A88">
        <w:rPr>
          <w:sz w:val="40"/>
          <w:szCs w:val="40"/>
        </w:rPr>
        <w:br w:type="page"/>
      </w:r>
      <w:r>
        <w:lastRenderedPageBreak/>
        <w:t xml:space="preserve"> </w:t>
      </w:r>
    </w:p>
    <w:p w:rsidR="00647419" w:rsidRPr="00B438DE" w:rsidRDefault="006E0C6F" w:rsidP="00B438DE">
      <w:pPr>
        <w:pStyle w:val="ListParagraph"/>
        <w:numPr>
          <w:ilvl w:val="0"/>
          <w:numId w:val="3"/>
        </w:numPr>
        <w:spacing w:before="120" w:after="120" w:line="360" w:lineRule="auto"/>
        <w:jc w:val="both"/>
        <w:rPr>
          <w:b/>
          <w:bCs/>
        </w:rPr>
      </w:pPr>
      <w:r w:rsidRPr="00B438DE">
        <w:rPr>
          <w:b/>
          <w:bCs/>
        </w:rPr>
        <w:t xml:space="preserve">Introduction </w:t>
      </w:r>
    </w:p>
    <w:p w:rsidR="00F65A74" w:rsidRPr="007102BB" w:rsidRDefault="00EC1F35" w:rsidP="007102BB">
      <w:pPr>
        <w:spacing w:before="120" w:after="120" w:line="360" w:lineRule="auto"/>
        <w:ind w:firstLine="720"/>
        <w:jc w:val="both"/>
      </w:pPr>
      <w:r w:rsidRPr="00B438DE">
        <w:t>Generating appropriate titles for scientific articles is a challenging task in natural language processing, as it can be formulated as an abstractive summarization problem. This task requires models to deeply understand the semantic content of a document and to condense the most important information into a concise and informative title.</w:t>
      </w:r>
      <w:r w:rsidR="007102BB">
        <w:t xml:space="preserve"> </w:t>
      </w:r>
      <w:r w:rsidRPr="00B438DE">
        <w:t xml:space="preserve">However, state-of-the-art large language models (LLMs) such as BART and T5 typically require substantial computational resources for fine-tuning, which poses significant challenges for deployment in resource-constrained environments, such as limited GPU hardware such as Google Collab with T4-GPU. </w:t>
      </w:r>
      <w:r w:rsidR="007102BB">
        <w:t xml:space="preserve"> </w:t>
      </w:r>
      <w:r w:rsidR="00117B9C" w:rsidRPr="00B438DE">
        <w:t>To mitigate the computational challenges associated with fine-tuning large-scale models, this study investigates the use of the BART architecture in conjunction with Low-Rank Adaptation (</w:t>
      </w:r>
      <w:proofErr w:type="spellStart"/>
      <w:r w:rsidR="00117B9C" w:rsidRPr="00B438DE">
        <w:t>LoRA</w:t>
      </w:r>
      <w:proofErr w:type="spellEnd"/>
      <w:r w:rsidR="00117B9C" w:rsidRPr="00B438DE">
        <w:t xml:space="preserve">), a parameter-efficient fine-tuning technique. By introducing low-rank trainable matrices while keeping the majority of model parameters frozen, </w:t>
      </w:r>
      <w:proofErr w:type="spellStart"/>
      <w:r w:rsidR="00117B9C" w:rsidRPr="00B438DE">
        <w:t>LoRA</w:t>
      </w:r>
      <w:proofErr w:type="spellEnd"/>
      <w:r w:rsidR="00117B9C" w:rsidRPr="00B438DE">
        <w:t xml:space="preserve"> substantially reduces memory consumption and computational cost. This approach enables effective model adaptation and makes scientific title generation feasible even under limited hardware constraints</w:t>
      </w:r>
      <w:r w:rsidR="00117B9C" w:rsidRPr="00117B9C">
        <w:t>.</w:t>
      </w:r>
      <w:r w:rsidR="007102BB">
        <w:t xml:space="preserve"> </w:t>
      </w:r>
      <w:r w:rsidR="00F65A74" w:rsidRPr="007102BB">
        <w:t>Specifically, the main contributions of this project include:</w:t>
      </w:r>
    </w:p>
    <w:p w:rsidR="00F65A74" w:rsidRPr="007102BB" w:rsidRDefault="00F65A74" w:rsidP="00B438DE">
      <w:pPr>
        <w:numPr>
          <w:ilvl w:val="0"/>
          <w:numId w:val="1"/>
        </w:numPr>
        <w:spacing w:before="120" w:after="120" w:line="360" w:lineRule="auto"/>
        <w:ind w:left="0" w:firstLine="720"/>
        <w:jc w:val="both"/>
      </w:pPr>
      <w:r w:rsidRPr="007102BB">
        <w:t>Implementing an end-to-end scientific title generation pipeline using BART.</w:t>
      </w:r>
    </w:p>
    <w:p w:rsidR="00F65A74" w:rsidRPr="007102BB" w:rsidRDefault="00F65A74" w:rsidP="00B438DE">
      <w:pPr>
        <w:numPr>
          <w:ilvl w:val="0"/>
          <w:numId w:val="1"/>
        </w:numPr>
        <w:spacing w:before="120" w:after="120" w:line="360" w:lineRule="auto"/>
        <w:ind w:left="0" w:firstLine="720"/>
        <w:jc w:val="both"/>
      </w:pPr>
      <w:r w:rsidRPr="007102BB">
        <w:t xml:space="preserve">Integrating </w:t>
      </w:r>
      <w:proofErr w:type="spellStart"/>
      <w:r w:rsidRPr="007102BB">
        <w:t>LoRA</w:t>
      </w:r>
      <w:proofErr w:type="spellEnd"/>
      <w:r w:rsidRPr="007102BB">
        <w:t xml:space="preserve"> to optimize the training process on consumer-grade GPUs (T4).</w:t>
      </w:r>
    </w:p>
    <w:p w:rsidR="00AC2CCC" w:rsidRPr="007102BB" w:rsidRDefault="00F65A74" w:rsidP="00B438DE">
      <w:pPr>
        <w:numPr>
          <w:ilvl w:val="0"/>
          <w:numId w:val="1"/>
        </w:numPr>
        <w:spacing w:before="120" w:after="120" w:line="360" w:lineRule="auto"/>
        <w:ind w:left="0" w:firstLine="720"/>
        <w:jc w:val="both"/>
      </w:pPr>
      <w:r w:rsidRPr="007102BB">
        <w:t>Providing a comprehensive analysis comparing the trade-offs between computational efficiency and generation quality (ROUGE/</w:t>
      </w:r>
      <w:proofErr w:type="spellStart"/>
      <w:r w:rsidRPr="007102BB">
        <w:t>BERTScore</w:t>
      </w:r>
      <w:proofErr w:type="spellEnd"/>
      <w:r w:rsidRPr="007102BB">
        <w:t>).</w:t>
      </w:r>
    </w:p>
    <w:p w:rsidR="00AC2CCC" w:rsidRPr="00B438DE" w:rsidRDefault="00F65A74" w:rsidP="00B438DE">
      <w:pPr>
        <w:pStyle w:val="ListParagraph"/>
        <w:numPr>
          <w:ilvl w:val="0"/>
          <w:numId w:val="3"/>
        </w:numPr>
        <w:spacing w:before="120" w:after="120" w:line="360" w:lineRule="auto"/>
        <w:jc w:val="both"/>
        <w:rPr>
          <w:b/>
          <w:bCs/>
        </w:rPr>
      </w:pPr>
      <w:r w:rsidRPr="00B438DE">
        <w:rPr>
          <w:b/>
          <w:bCs/>
        </w:rPr>
        <w:t xml:space="preserve">Background </w:t>
      </w:r>
    </w:p>
    <w:p w:rsidR="000C5A91" w:rsidRPr="000C5A91" w:rsidRDefault="000C5A91" w:rsidP="007102BB">
      <w:pPr>
        <w:spacing w:before="120" w:after="120" w:line="360" w:lineRule="auto"/>
        <w:ind w:firstLine="720"/>
        <w:jc w:val="both"/>
      </w:pPr>
      <w:r w:rsidRPr="000C5A91">
        <w:t>Automated text summarization is a core task in natural language processing (NLP) that can be broadly categorized into extractive and abstractive approaches. Extractive methods select salient sentences from the source text, whereas abstractive methods generate novel expressions that capture the underlying meaning of the document. Recent advances in deep learning have significantly improved abstractive summarization, leading to more coherent and semantically rich outputs.</w:t>
      </w:r>
      <w:r w:rsidR="007102BB">
        <w:t xml:space="preserve"> </w:t>
      </w:r>
      <w:r w:rsidRPr="000C5A91">
        <w:t xml:space="preserve">Progress in this area has been largely driven by transformer-based models, which consistently outperform earlier rule-based and traditional neural approaches. Compared with methods such as Pointer Generator Networks, graph-based models, and reinforcement learning </w:t>
      </w:r>
      <w:r w:rsidRPr="000C5A91">
        <w:lastRenderedPageBreak/>
        <w:t>techniques, transformer architectures demonstrate superior fluency and semantic understanding (Suleiman &amp; Awajan, 2020). State-of-the-art models, including BART, T5, and GPT-3, further highlight the effectiveness of large-scale pre-training followed by task-specific fine-tuning for summarization tasks (Lewis et al., 2019).</w:t>
      </w:r>
    </w:p>
    <w:p w:rsidR="000C5A91" w:rsidRDefault="000C5A91" w:rsidP="00B438DE">
      <w:pPr>
        <w:spacing w:before="120" w:after="120" w:line="360" w:lineRule="auto"/>
        <w:ind w:firstLine="720"/>
        <w:jc w:val="both"/>
      </w:pPr>
      <w:r w:rsidRPr="000C5A91">
        <w:t xml:space="preserve">BART is a transformer-based encoder–decoder model that integrates bidirectional encoding with auto-regressive decoding, enabling rich contextual representation and fluent text generation (Lewis et al., 2019). </w:t>
      </w:r>
      <w:proofErr w:type="gramStart"/>
      <w:r w:rsidRPr="000C5A91">
        <w:t>Its</w:t>
      </w:r>
      <w:proofErr w:type="gramEnd"/>
      <w:r w:rsidRPr="000C5A91">
        <w:t xml:space="preserve"> denoising autoencoder objective improves robustness and semantic understanding, contributing to its strong performance in abstractive summarization (</w:t>
      </w:r>
      <w:proofErr w:type="spellStart"/>
      <w:r w:rsidRPr="000C5A91">
        <w:t>Kryściński</w:t>
      </w:r>
      <w:proofErr w:type="spellEnd"/>
      <w:r w:rsidRPr="000C5A91">
        <w:t xml:space="preserve"> et al., 2019; </w:t>
      </w:r>
      <w:proofErr w:type="spellStart"/>
      <w:r w:rsidRPr="000C5A91">
        <w:t>Nallapati</w:t>
      </w:r>
      <w:proofErr w:type="spellEnd"/>
      <w:r w:rsidRPr="000C5A91">
        <w:t xml:space="preserve"> et al., 2016). However, full fine-tuning of large language models is computationally expensive. To address this limitation, Parameter-Efficient Fine-Tuning (PEFT) methods such as Low-Rank Adaptation (</w:t>
      </w:r>
      <w:proofErr w:type="spellStart"/>
      <w:r w:rsidRPr="000C5A91">
        <w:t>LoRA</w:t>
      </w:r>
      <w:proofErr w:type="spellEnd"/>
      <w:r w:rsidRPr="000C5A91">
        <w:t>) have been proposed, which freeze the pre-trained weights and model task-specific updates using low-rank matrices, substantially reducing the number of trainable parameters and memory requirements while maintaining competitive performance (Hu et al., 2021).</w:t>
      </w:r>
    </w:p>
    <w:p w:rsidR="00F65A74" w:rsidRPr="00C66D05" w:rsidRDefault="00F65A74" w:rsidP="00C66D05">
      <w:pPr>
        <w:pStyle w:val="ListParagraph"/>
        <w:numPr>
          <w:ilvl w:val="0"/>
          <w:numId w:val="3"/>
        </w:numPr>
        <w:spacing w:before="120" w:after="120" w:line="360" w:lineRule="auto"/>
        <w:jc w:val="both"/>
        <w:rPr>
          <w:b/>
          <w:bCs/>
        </w:rPr>
      </w:pPr>
      <w:r w:rsidRPr="00C66D05">
        <w:rPr>
          <w:b/>
          <w:bCs/>
        </w:rPr>
        <w:t xml:space="preserve">Methodology </w:t>
      </w:r>
    </w:p>
    <w:p w:rsidR="00F65A74" w:rsidRPr="00B438DE" w:rsidRDefault="002E0A95" w:rsidP="00C66D05">
      <w:pPr>
        <w:pStyle w:val="ListParagraph"/>
        <w:numPr>
          <w:ilvl w:val="1"/>
          <w:numId w:val="3"/>
        </w:numPr>
        <w:spacing w:before="120" w:after="120" w:line="360" w:lineRule="auto"/>
        <w:jc w:val="both"/>
        <w:rPr>
          <w:b/>
          <w:bCs/>
        </w:rPr>
      </w:pPr>
      <w:r w:rsidRPr="00B438DE">
        <w:rPr>
          <w:b/>
          <w:bCs/>
        </w:rPr>
        <w:t xml:space="preserve">Data </w:t>
      </w:r>
      <w:r w:rsidR="00245290">
        <w:rPr>
          <w:b/>
          <w:bCs/>
        </w:rPr>
        <w:t>P</w:t>
      </w:r>
      <w:r w:rsidRPr="00B438DE">
        <w:rPr>
          <w:b/>
          <w:bCs/>
        </w:rPr>
        <w:t>reprocessing</w:t>
      </w:r>
    </w:p>
    <w:p w:rsidR="007C31A9" w:rsidRDefault="00F02DD3" w:rsidP="00B438DE">
      <w:pPr>
        <w:pStyle w:val="ListParagraph"/>
        <w:spacing w:before="120" w:after="120" w:line="360" w:lineRule="auto"/>
        <w:ind w:left="0" w:firstLine="720"/>
        <w:jc w:val="both"/>
      </w:pPr>
      <w:r w:rsidRPr="00F02DD3">
        <w:t>The dataset processing follows a standard sequence-to-sequence preparation pipeline for conditional text generation. Raw textual data are first normalized to reduce noise and vocabulary variability through basic cleaning operations such as case normalization and whitespace consolidation. The generation task is explicitly defined by constructing paired input–output sequences, where the source text provides contextual information and the target text represents the desired generated output, optionally guided by a task-specific prompt. The dataset is then converted into a structured format and partitioned into training, validation, and test subsets to enable model training, hyperparameter tuning, and unbiased evaluation. Tokenization is applied to transform text into model-compatible representations, with truncation used to enforce fixed maximum lengths for both inputs and outputs while avoiding unnecessary padding to improve memory efficiency. Finally, target sequences are encoded as supervision labels, resulting in model-ready datasets suitable for training and evaluating sequence-to-sequence neural architectures.</w:t>
      </w:r>
    </w:p>
    <w:p w:rsidR="00DE6348" w:rsidRDefault="00C66D05" w:rsidP="007102BB">
      <w:pPr>
        <w:pStyle w:val="ListParagraph"/>
        <w:spacing w:before="120" w:after="120" w:line="360" w:lineRule="auto"/>
        <w:ind w:left="0" w:firstLine="720"/>
      </w:pPr>
      <w:r>
        <w:rPr>
          <w:b/>
          <w:bCs/>
        </w:rPr>
        <w:t xml:space="preserve">3.2. </w:t>
      </w:r>
      <w:r w:rsidR="007C31A9" w:rsidRPr="00C66D05">
        <w:rPr>
          <w:b/>
          <w:bCs/>
        </w:rPr>
        <w:t xml:space="preserve">Improved BART </w:t>
      </w:r>
      <w:r w:rsidR="00245290">
        <w:rPr>
          <w:b/>
          <w:bCs/>
        </w:rPr>
        <w:t>Techniques</w:t>
      </w:r>
      <w:r w:rsidR="007C31A9">
        <w:br/>
      </w:r>
      <w:r>
        <w:t xml:space="preserve">              </w:t>
      </w:r>
      <w:r w:rsidR="007C31A9" w:rsidRPr="00C66D05">
        <w:t xml:space="preserve">The efficiency of fine-tuning the BART model is enhanced through the integration of </w:t>
      </w:r>
      <w:r w:rsidR="007C31A9" w:rsidRPr="00C66D05">
        <w:lastRenderedPageBreak/>
        <w:t>parameter-efficient learning and memory-aware optimization techniques. Specifically, Low-Rank Adaptation (</w:t>
      </w:r>
      <w:proofErr w:type="spellStart"/>
      <w:r w:rsidR="007C31A9" w:rsidRPr="00C66D05">
        <w:t>LoRA</w:t>
      </w:r>
      <w:proofErr w:type="spellEnd"/>
      <w:r w:rsidR="007C31A9" w:rsidRPr="00C66D05">
        <w:t>) is employed to avoid full model fine-tuning by freezing the original BART parameters and introducing a limited number of trainable low-rank matrices within the sequence-to-sequence architecture. This approach substantially reduces the number of trainable parameters and computational overhead while maintaining the model’s capacity to adapt to the downstream task. In addition, dynamic padding is utilized through a sequence-to-sequence data collator, which pads sequences only to the maximum length within each training batch rather than to a fixed global length, thereby reducing redundant computations associated with padding tokens. Furthermore, mixed-precision training (FP16) is enabled to accelerate training and lower GPU memory consumption, allowing for larger batch sizes and improved hardware utilization. Collectively, these strategies significantly improve training efficiency and scalability when fine-tuning large pre-trained BART models for text generation tasks.</w:t>
      </w:r>
    </w:p>
    <w:p w:rsidR="00DE6348" w:rsidRDefault="00DE6348" w:rsidP="00C66D05">
      <w:pPr>
        <w:pStyle w:val="ListParagraph"/>
        <w:numPr>
          <w:ilvl w:val="0"/>
          <w:numId w:val="3"/>
        </w:numPr>
        <w:spacing w:before="120" w:after="120" w:line="360" w:lineRule="auto"/>
        <w:jc w:val="both"/>
        <w:rPr>
          <w:b/>
          <w:bCs/>
        </w:rPr>
      </w:pPr>
      <w:r w:rsidRPr="00C66D05">
        <w:rPr>
          <w:b/>
          <w:bCs/>
        </w:rPr>
        <w:t xml:space="preserve">Experimental </w:t>
      </w:r>
      <w:r w:rsidR="00245290">
        <w:rPr>
          <w:b/>
          <w:bCs/>
        </w:rPr>
        <w:t>S</w:t>
      </w:r>
      <w:r w:rsidRPr="00C66D05">
        <w:rPr>
          <w:b/>
          <w:bCs/>
        </w:rPr>
        <w:t>etup</w:t>
      </w:r>
    </w:p>
    <w:p w:rsidR="007102BB" w:rsidRDefault="00B42C12" w:rsidP="007102BB">
      <w:pPr>
        <w:pStyle w:val="ListParagraph"/>
        <w:spacing w:before="120" w:after="120" w:line="360" w:lineRule="auto"/>
        <w:ind w:left="0" w:firstLine="720"/>
        <w:jc w:val="both"/>
      </w:pPr>
      <w:r w:rsidRPr="0093559B">
        <w:t>The dataset</w:t>
      </w:r>
      <w:r w:rsidR="0093559B" w:rsidRPr="0093559B">
        <w:t xml:space="preserve"> used in this project</w:t>
      </w:r>
      <w:r w:rsidRPr="0093559B">
        <w:t xml:space="preserve"> consists of a CSV file containing metadata for 136,238 scientific papers collected from the </w:t>
      </w:r>
      <w:proofErr w:type="spellStart"/>
      <w:r w:rsidRPr="0093559B">
        <w:t>arXiv</w:t>
      </w:r>
      <w:proofErr w:type="spellEnd"/>
      <w:r w:rsidRPr="0093559B">
        <w:t xml:space="preserve"> repository, where each instance is composed of a paper’s summary and its corresponding title. The summaries provide concise yet information-rich descriptions of the papers’ main objectives, methodologies, and contributions, while the titles serve as short, informative abstractions of these summaries. This paired structure naturally frames the task as a conditional text generation problem, specifically automatic title generation from scientific summaries. Covering a wide range of research domains and characterized by formal academic language and domain-specific terminology, the dataset reflects the diversity and complexity of real-world scholarly writing and thus provides a suitable benchmark for evaluating sequence-to-sequence models on abstractive text generation tasks in the scientific domain.</w:t>
      </w:r>
    </w:p>
    <w:p w:rsidR="007F4FC0" w:rsidRPr="00C66D05" w:rsidRDefault="007F4FC0" w:rsidP="007102BB">
      <w:pPr>
        <w:pStyle w:val="ListParagraph"/>
        <w:spacing w:before="120" w:after="120" w:line="360" w:lineRule="auto"/>
        <w:ind w:left="0" w:firstLine="720"/>
        <w:jc w:val="both"/>
      </w:pPr>
      <w:r w:rsidRPr="00C66D05">
        <w:t xml:space="preserve">The model </w:t>
      </w:r>
      <w:proofErr w:type="spellStart"/>
      <w:r w:rsidRPr="00C66D05">
        <w:t>facebook</w:t>
      </w:r>
      <w:proofErr w:type="spellEnd"/>
      <w:r w:rsidRPr="00C66D05">
        <w:t>/</w:t>
      </w:r>
      <w:proofErr w:type="spellStart"/>
      <w:r w:rsidRPr="00C66D05">
        <w:t>bart</w:t>
      </w:r>
      <w:proofErr w:type="spellEnd"/>
      <w:r w:rsidRPr="00C66D05">
        <w:t>-base</w:t>
      </w:r>
      <w:r w:rsidR="008C70EC">
        <w:rPr>
          <w:rStyle w:val="FootnoteReference"/>
        </w:rPr>
        <w:footnoteReference w:id="1"/>
      </w:r>
      <w:r w:rsidRPr="00C66D05">
        <w:t xml:space="preserve"> is fine-tuned using a carefully specified set of training hyperparameters designed to balance convergence stability, computational efficiency, and evaluation reliability. Training is conducted for one epoch, allowing a single full pass over the training data, which is sufficient given the strong prior knowledge encoded in the pre-trained BART weights and helps mitigate the risk of overfitting on a large-scale dataset.</w:t>
      </w:r>
      <w:r w:rsidR="008C70EC">
        <w:t xml:space="preserve"> To use optimization technique, PERFT library was installed.  </w:t>
      </w:r>
      <w:r w:rsidRPr="00C66D05">
        <w:t>When applying Low-Rank Adaptation (</w:t>
      </w:r>
      <w:proofErr w:type="spellStart"/>
      <w:r w:rsidRPr="00C66D05">
        <w:t>LoRA</w:t>
      </w:r>
      <w:proofErr w:type="spellEnd"/>
      <w:r w:rsidRPr="00C66D05">
        <w:t>)</w:t>
      </w:r>
      <w:r w:rsidR="008C70EC">
        <w:t xml:space="preserve"> </w:t>
      </w:r>
      <w:r w:rsidR="008C70EC">
        <w:rPr>
          <w:rStyle w:val="FootnoteReference"/>
        </w:rPr>
        <w:footnoteReference w:id="2"/>
      </w:r>
      <w:r w:rsidRPr="00C66D05">
        <w:t xml:space="preserve">, the learning </w:t>
      </w:r>
      <w:r w:rsidRPr="00C66D05">
        <w:lastRenderedPageBreak/>
        <w:t>rate is set to 1×10⁻³. This relatively high learning rate is appropriate because only a small number of newly introduced low-rank parameters are updated during training, while the original BART parameters remain frozen. This stands in contrast to full fine-tuning, where much smaller learning rates are typically required to avoid catastrophic forgetting.</w:t>
      </w:r>
      <w:r w:rsidR="007102BB">
        <w:t xml:space="preserve"> </w:t>
      </w:r>
      <w:r w:rsidRPr="00C66D05">
        <w:t>The per-device training batch size and per-device evaluation batch size are both set to 16. The combination of parameter-efficient fine-tuning and mixed-precision training significantly reduces GPU memory consumption, enabling larger batch sizes and more stable gradient estimation. Consequently, gradient accumulation steps are set to 1, as the effective batch size is already sufficient and no additional accumulation is required.</w:t>
      </w:r>
      <w:r w:rsidR="007102BB">
        <w:t xml:space="preserve"> </w:t>
      </w:r>
      <w:r w:rsidRPr="00C66D05">
        <w:t>Training follows a step-based evaluation strategy, in which model performance is assessed at regular intervals during training rather than only at the end of the epoch, allowing continuous monitoring of convergence behavior. Logging is performed every 100 steps, providing timely insight into training dynamics with minimal overhead. Model checkpoints are saved every 1,000 steps, with the total number of retained checkpoints limited to two to control storage usage while preserving recent model states.</w:t>
      </w:r>
      <w:r w:rsidR="007102BB">
        <w:t xml:space="preserve"> </w:t>
      </w:r>
      <w:r w:rsidRPr="00C66D05">
        <w:t xml:space="preserve">To further improve computational efficiency, mixed-precision (FP16) training is enabled, reducing memory usage and accelerating training on modern GPUs. For sequence-to-sequence generation tasks, prediction with generation is activated during evaluation to ensure that metrics such as ROUGE are computed on fully generated sequences rather than token-level outputs. </w:t>
      </w:r>
      <w:r w:rsidR="007102BB">
        <w:t>In addition,</w:t>
      </w:r>
      <w:r w:rsidRPr="00C66D05">
        <w:t xml:space="preserve"> external logging is disabled by setting the reporting mechanism to none, ensuring a clean, controlled, and reproducible experimental setup.</w:t>
      </w:r>
      <w:r w:rsidR="007102BB">
        <w:t xml:space="preserve"> Finally, the experiment ran on Google Collab environment </w:t>
      </w:r>
      <w:proofErr w:type="gramStart"/>
      <w:r w:rsidR="007102BB">
        <w:t>with  free</w:t>
      </w:r>
      <w:proofErr w:type="gramEnd"/>
      <w:r w:rsidR="007102BB">
        <w:t xml:space="preserve"> T4-GPU. </w:t>
      </w:r>
    </w:p>
    <w:p w:rsidR="00593D1C" w:rsidRPr="00C66D05" w:rsidRDefault="0002038B" w:rsidP="00C66D05">
      <w:pPr>
        <w:pStyle w:val="ListParagraph"/>
        <w:numPr>
          <w:ilvl w:val="0"/>
          <w:numId w:val="3"/>
        </w:numPr>
        <w:spacing w:before="120" w:after="120" w:line="360" w:lineRule="auto"/>
        <w:jc w:val="both"/>
        <w:rPr>
          <w:b/>
          <w:bCs/>
        </w:rPr>
      </w:pPr>
      <w:r w:rsidRPr="00C66D05">
        <w:rPr>
          <w:b/>
          <w:bCs/>
        </w:rPr>
        <w:t xml:space="preserve">Experimental </w:t>
      </w:r>
      <w:r w:rsidR="00245290">
        <w:rPr>
          <w:b/>
          <w:bCs/>
        </w:rPr>
        <w:t>R</w:t>
      </w:r>
      <w:r w:rsidRPr="00C66D05">
        <w:rPr>
          <w:b/>
          <w:bCs/>
        </w:rPr>
        <w:t>esult</w:t>
      </w:r>
    </w:p>
    <w:p w:rsidR="00593D1C" w:rsidRPr="00C66D05" w:rsidRDefault="00593D1C" w:rsidP="008C70EC">
      <w:pPr>
        <w:pStyle w:val="ListParagraph"/>
        <w:spacing w:before="120" w:after="120" w:line="360" w:lineRule="auto"/>
        <w:ind w:left="0" w:firstLine="720"/>
        <w:jc w:val="both"/>
      </w:pPr>
      <w:r w:rsidRPr="00C66D05">
        <w:t xml:space="preserve">The experimental results indicate that the fine-tuned </w:t>
      </w:r>
      <w:proofErr w:type="spellStart"/>
      <w:r w:rsidRPr="00C66D05">
        <w:t>facebook</w:t>
      </w:r>
      <w:proofErr w:type="spellEnd"/>
      <w:r w:rsidRPr="00C66D05">
        <w:t>/</w:t>
      </w:r>
      <w:proofErr w:type="spellStart"/>
      <w:r w:rsidRPr="00C66D05">
        <w:t>bart</w:t>
      </w:r>
      <w:proofErr w:type="spellEnd"/>
      <w:r w:rsidRPr="00C66D05">
        <w:t>-base model, enhanced with Low-Rank Adaptation (</w:t>
      </w:r>
      <w:proofErr w:type="spellStart"/>
      <w:r w:rsidRPr="00C66D05">
        <w:t>LoRA</w:t>
      </w:r>
      <w:proofErr w:type="spellEnd"/>
      <w:r w:rsidRPr="00C66D05">
        <w:t>), achieves strong and well-balanced performance on the test set across multiple automatic evaluation metrics, reflecting both lexical accuracy and semantic fidelity in the generated titles. The model attains a ROUGE-1 score of 47.40% and a ROUGE-L score of 42.46%, demonstrating a high degree of unigram overlap and structural similarity between the generated outputs and the reference titles. These results suggest that the model effectively captures the salient concepts and key terminology from the input summaries. Furthermore, the ROUGE-2 score of 28.03% indicates that the model is capable of preserving meaningful bi-gram sequences, which is particularly challenging in abstractive title generation due to the short length and syntactic variability of titles.</w:t>
      </w:r>
      <w:r w:rsidR="008C70EC">
        <w:t xml:space="preserve"> </w:t>
      </w:r>
      <w:r w:rsidRPr="00C66D05">
        <w:t xml:space="preserve">With respect to precision-oriented metrics, </w:t>
      </w:r>
      <w:r w:rsidRPr="00C66D05">
        <w:lastRenderedPageBreak/>
        <w:t>the model achieves a BLEU score of 15.85%, which is consistent with prior observations in abstractive summarization and title generation tasks, where BLEU tends to underestimate performance due to its strict reliance on exact n-gram matches. In contrast, the METEOR score of 37.91% provides a more nuanced assessment by incorporating stemming and synonym matching, indicating that the generated titles often employ valid paraphrases and semantically related expressions rather than exact lexical copies of the references.</w:t>
      </w:r>
      <w:r w:rsidR="008C70EC">
        <w:t xml:space="preserve"> </w:t>
      </w:r>
      <w:r w:rsidRPr="00C66D05">
        <w:t xml:space="preserve">Most notably, the model obtains a </w:t>
      </w:r>
      <w:proofErr w:type="spellStart"/>
      <w:r w:rsidRPr="00C66D05">
        <w:t>BERTScore</w:t>
      </w:r>
      <w:proofErr w:type="spellEnd"/>
      <w:r w:rsidRPr="00C66D05">
        <w:t xml:space="preserve"> F1 of 90.16%, highlighting a very high level of semantic alignment between the generated titles and the ground-truth titles. As </w:t>
      </w:r>
      <w:proofErr w:type="spellStart"/>
      <w:r w:rsidRPr="00C66D05">
        <w:t>BERTScore</w:t>
      </w:r>
      <w:proofErr w:type="spellEnd"/>
      <w:r w:rsidRPr="00C66D05">
        <w:t xml:space="preserve"> evaluates similarity in a contextual embedding space, this result suggests that the model consistently preserves the underlying semantic content of the references, even when surface-level lexical overlap is limited. Taken together, the combination of strong ROUGE scores and exceptionally high </w:t>
      </w:r>
      <w:proofErr w:type="spellStart"/>
      <w:r w:rsidRPr="00C66D05">
        <w:t>BERTScore</w:t>
      </w:r>
      <w:proofErr w:type="spellEnd"/>
      <w:r w:rsidRPr="00C66D05">
        <w:t xml:space="preserve"> demonstrates that the proposed parameter-efficient fine-tuning approach enables the BART model to generate concise, fluent, and semantically accurate titles. These findings confirm that </w:t>
      </w:r>
      <w:proofErr w:type="spellStart"/>
      <w:r w:rsidRPr="00C66D05">
        <w:t>LoRA</w:t>
      </w:r>
      <w:proofErr w:type="spellEnd"/>
      <w:r w:rsidRPr="00C66D05">
        <w:t>-based fine-tuning can substantially reduce training complexity while maintaining competitive performance, thereby offering an effective and scalable solution for large-scale abstractive text generation in the scientific domain.</w:t>
      </w:r>
    </w:p>
    <w:p w:rsidR="00593D1C" w:rsidRDefault="00593D1C" w:rsidP="00B438DE">
      <w:pPr>
        <w:pStyle w:val="ListParagraph"/>
        <w:spacing w:before="120" w:after="120" w:line="360" w:lineRule="auto"/>
        <w:ind w:left="0" w:firstLine="720"/>
        <w:jc w:val="both"/>
      </w:pPr>
    </w:p>
    <w:p w:rsidR="0093559B" w:rsidRPr="0093559B" w:rsidRDefault="0093559B" w:rsidP="0093559B">
      <w:pPr>
        <w:pStyle w:val="Caption"/>
        <w:keepNext/>
        <w:jc w:val="center"/>
        <w:rPr>
          <w:rFonts w:ascii="Times New Roman" w:hAnsi="Times New Roman" w:cs="Times New Roman"/>
          <w:b/>
          <w:bCs/>
          <w:i w:val="0"/>
          <w:iCs w:val="0"/>
          <w:color w:val="auto"/>
          <w:sz w:val="24"/>
          <w:szCs w:val="24"/>
        </w:rPr>
      </w:pPr>
      <w:r w:rsidRPr="0093559B">
        <w:rPr>
          <w:rFonts w:ascii="Times New Roman" w:hAnsi="Times New Roman" w:cs="Times New Roman"/>
          <w:b/>
          <w:bCs/>
          <w:i w:val="0"/>
          <w:iCs w:val="0"/>
          <w:color w:val="auto"/>
          <w:sz w:val="24"/>
          <w:szCs w:val="24"/>
        </w:rPr>
        <w:t xml:space="preserve">Table </w:t>
      </w:r>
      <w:r w:rsidRPr="0093559B">
        <w:rPr>
          <w:rFonts w:ascii="Times New Roman" w:hAnsi="Times New Roman" w:cs="Times New Roman"/>
          <w:b/>
          <w:bCs/>
          <w:i w:val="0"/>
          <w:iCs w:val="0"/>
          <w:color w:val="auto"/>
          <w:sz w:val="24"/>
          <w:szCs w:val="24"/>
        </w:rPr>
        <w:fldChar w:fldCharType="begin"/>
      </w:r>
      <w:r w:rsidRPr="0093559B">
        <w:rPr>
          <w:rFonts w:ascii="Times New Roman" w:hAnsi="Times New Roman" w:cs="Times New Roman"/>
          <w:b/>
          <w:bCs/>
          <w:i w:val="0"/>
          <w:iCs w:val="0"/>
          <w:color w:val="auto"/>
          <w:sz w:val="24"/>
          <w:szCs w:val="24"/>
        </w:rPr>
        <w:instrText xml:space="preserve"> SEQ Table \* ARABIC </w:instrText>
      </w:r>
      <w:r w:rsidRPr="0093559B">
        <w:rPr>
          <w:rFonts w:ascii="Times New Roman" w:hAnsi="Times New Roman" w:cs="Times New Roman"/>
          <w:b/>
          <w:bCs/>
          <w:i w:val="0"/>
          <w:iCs w:val="0"/>
          <w:color w:val="auto"/>
          <w:sz w:val="24"/>
          <w:szCs w:val="24"/>
        </w:rPr>
        <w:fldChar w:fldCharType="separate"/>
      </w:r>
      <w:r w:rsidRPr="0093559B">
        <w:rPr>
          <w:rFonts w:ascii="Times New Roman" w:hAnsi="Times New Roman" w:cs="Times New Roman"/>
          <w:b/>
          <w:bCs/>
          <w:i w:val="0"/>
          <w:iCs w:val="0"/>
          <w:noProof/>
          <w:color w:val="auto"/>
          <w:sz w:val="24"/>
          <w:szCs w:val="24"/>
        </w:rPr>
        <w:t>1</w:t>
      </w:r>
      <w:r w:rsidRPr="0093559B">
        <w:rPr>
          <w:rFonts w:ascii="Times New Roman" w:hAnsi="Times New Roman" w:cs="Times New Roman"/>
          <w:b/>
          <w:bCs/>
          <w:i w:val="0"/>
          <w:iCs w:val="0"/>
          <w:color w:val="auto"/>
          <w:sz w:val="24"/>
          <w:szCs w:val="24"/>
        </w:rPr>
        <w:fldChar w:fldCharType="end"/>
      </w:r>
      <w:r w:rsidRPr="0093559B">
        <w:rPr>
          <w:rFonts w:ascii="Times New Roman" w:hAnsi="Times New Roman" w:cs="Times New Roman"/>
          <w:b/>
          <w:bCs/>
          <w:i w:val="0"/>
          <w:iCs w:val="0"/>
          <w:color w:val="auto"/>
          <w:sz w:val="24"/>
          <w:szCs w:val="24"/>
        </w:rPr>
        <w:t xml:space="preserve">: </w:t>
      </w:r>
      <w:r w:rsidRPr="0093559B">
        <w:rPr>
          <w:rFonts w:ascii="Times New Roman" w:hAnsi="Times New Roman" w:cs="Times New Roman"/>
          <w:i w:val="0"/>
          <w:iCs w:val="0"/>
          <w:color w:val="auto"/>
          <w:sz w:val="24"/>
          <w:szCs w:val="24"/>
        </w:rPr>
        <w:t>Model performance on test set</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02038B" w:rsidTr="00C66D05">
        <w:tc>
          <w:tcPr>
            <w:tcW w:w="1558" w:type="dxa"/>
          </w:tcPr>
          <w:p w:rsidR="0002038B" w:rsidRPr="00C66D05" w:rsidRDefault="0002038B" w:rsidP="00C66D05">
            <w:pPr>
              <w:pStyle w:val="ListParagraph"/>
              <w:spacing w:before="120" w:after="120" w:line="360" w:lineRule="auto"/>
              <w:ind w:left="0"/>
              <w:rPr>
                <w:b/>
                <w:bCs/>
              </w:rPr>
            </w:pPr>
            <w:r w:rsidRPr="00C66D05">
              <w:rPr>
                <w:b/>
                <w:bCs/>
              </w:rPr>
              <w:t>B</w:t>
            </w:r>
            <w:r w:rsidR="00C66D05">
              <w:rPr>
                <w:b/>
                <w:bCs/>
              </w:rPr>
              <w:t>LEU</w:t>
            </w:r>
            <w:r w:rsidRPr="00C66D05">
              <w:rPr>
                <w:b/>
                <w:bCs/>
              </w:rPr>
              <w:t xml:space="preserve"> Score</w:t>
            </w:r>
          </w:p>
        </w:tc>
        <w:tc>
          <w:tcPr>
            <w:tcW w:w="1558" w:type="dxa"/>
          </w:tcPr>
          <w:p w:rsidR="0002038B" w:rsidRPr="00C66D05" w:rsidRDefault="0002038B" w:rsidP="00C66D05">
            <w:pPr>
              <w:pStyle w:val="ListParagraph"/>
              <w:spacing w:before="120" w:after="120" w:line="360" w:lineRule="auto"/>
              <w:ind w:left="0"/>
              <w:rPr>
                <w:b/>
                <w:bCs/>
              </w:rPr>
            </w:pPr>
            <w:r w:rsidRPr="00C66D05">
              <w:rPr>
                <w:b/>
                <w:bCs/>
              </w:rPr>
              <w:t>ROUGE-1</w:t>
            </w:r>
          </w:p>
        </w:tc>
        <w:tc>
          <w:tcPr>
            <w:tcW w:w="1558" w:type="dxa"/>
          </w:tcPr>
          <w:p w:rsidR="0002038B" w:rsidRPr="00C66D05" w:rsidRDefault="0002038B" w:rsidP="00C66D05">
            <w:pPr>
              <w:pStyle w:val="ListParagraph"/>
              <w:spacing w:before="120" w:after="120" w:line="360" w:lineRule="auto"/>
              <w:ind w:left="0"/>
              <w:rPr>
                <w:b/>
                <w:bCs/>
              </w:rPr>
            </w:pPr>
            <w:r w:rsidRPr="00C66D05">
              <w:rPr>
                <w:b/>
                <w:bCs/>
              </w:rPr>
              <w:t>ROUGE-2</w:t>
            </w:r>
          </w:p>
        </w:tc>
        <w:tc>
          <w:tcPr>
            <w:tcW w:w="1558" w:type="dxa"/>
          </w:tcPr>
          <w:p w:rsidR="0002038B" w:rsidRPr="00C66D05" w:rsidRDefault="0002038B" w:rsidP="00C66D05">
            <w:pPr>
              <w:pStyle w:val="ListParagraph"/>
              <w:spacing w:before="120" w:after="120" w:line="360" w:lineRule="auto"/>
              <w:ind w:left="0"/>
              <w:rPr>
                <w:b/>
                <w:bCs/>
              </w:rPr>
            </w:pPr>
            <w:r w:rsidRPr="00C66D05">
              <w:rPr>
                <w:b/>
                <w:bCs/>
              </w:rPr>
              <w:t>ROUGE-L</w:t>
            </w:r>
          </w:p>
        </w:tc>
        <w:tc>
          <w:tcPr>
            <w:tcW w:w="1559" w:type="dxa"/>
          </w:tcPr>
          <w:p w:rsidR="0002038B" w:rsidRPr="00C66D05" w:rsidRDefault="0002038B" w:rsidP="00C66D05">
            <w:pPr>
              <w:spacing w:before="120" w:after="120" w:line="360" w:lineRule="auto"/>
              <w:rPr>
                <w:b/>
                <w:bCs/>
              </w:rPr>
            </w:pPr>
            <w:r w:rsidRPr="00C66D05">
              <w:rPr>
                <w:b/>
                <w:bCs/>
              </w:rPr>
              <w:t>METEROR</w:t>
            </w:r>
          </w:p>
        </w:tc>
        <w:tc>
          <w:tcPr>
            <w:tcW w:w="1559" w:type="dxa"/>
          </w:tcPr>
          <w:p w:rsidR="0002038B" w:rsidRPr="00C66D05" w:rsidRDefault="0002038B" w:rsidP="00C66D05">
            <w:pPr>
              <w:spacing w:before="120" w:after="120" w:line="360" w:lineRule="auto"/>
              <w:rPr>
                <w:b/>
                <w:bCs/>
              </w:rPr>
            </w:pPr>
            <w:r w:rsidRPr="00C66D05">
              <w:rPr>
                <w:b/>
                <w:bCs/>
              </w:rPr>
              <w:t>BERTSCORE</w:t>
            </w:r>
          </w:p>
        </w:tc>
      </w:tr>
      <w:tr w:rsidR="0002038B" w:rsidTr="00C66D05">
        <w:tc>
          <w:tcPr>
            <w:tcW w:w="1558" w:type="dxa"/>
          </w:tcPr>
          <w:p w:rsidR="0002038B" w:rsidRDefault="0002038B" w:rsidP="00C66D05">
            <w:pPr>
              <w:pStyle w:val="ListParagraph"/>
              <w:spacing w:before="120" w:after="120" w:line="360" w:lineRule="auto"/>
              <w:ind w:left="0"/>
            </w:pPr>
            <w:r>
              <w:t>15.85%</w:t>
            </w:r>
          </w:p>
        </w:tc>
        <w:tc>
          <w:tcPr>
            <w:tcW w:w="1558" w:type="dxa"/>
          </w:tcPr>
          <w:p w:rsidR="0002038B" w:rsidRDefault="0002038B" w:rsidP="00C66D05">
            <w:pPr>
              <w:pStyle w:val="ListParagraph"/>
              <w:spacing w:before="120" w:after="120" w:line="360" w:lineRule="auto"/>
              <w:ind w:left="0"/>
            </w:pPr>
            <w:r>
              <w:t>47.40%</w:t>
            </w:r>
          </w:p>
        </w:tc>
        <w:tc>
          <w:tcPr>
            <w:tcW w:w="1558" w:type="dxa"/>
          </w:tcPr>
          <w:p w:rsidR="0002038B" w:rsidRDefault="0002038B" w:rsidP="00C66D05">
            <w:pPr>
              <w:spacing w:before="120" w:after="120" w:line="360" w:lineRule="auto"/>
            </w:pPr>
            <w:r>
              <w:t>28.03%</w:t>
            </w:r>
          </w:p>
        </w:tc>
        <w:tc>
          <w:tcPr>
            <w:tcW w:w="1558" w:type="dxa"/>
          </w:tcPr>
          <w:p w:rsidR="0002038B" w:rsidRDefault="00593D1C" w:rsidP="00C66D05">
            <w:pPr>
              <w:spacing w:before="120" w:after="120" w:line="360" w:lineRule="auto"/>
            </w:pPr>
            <w:r>
              <w:t>42.46%</w:t>
            </w:r>
          </w:p>
        </w:tc>
        <w:tc>
          <w:tcPr>
            <w:tcW w:w="1559" w:type="dxa"/>
          </w:tcPr>
          <w:p w:rsidR="0002038B" w:rsidRDefault="00593D1C" w:rsidP="00C66D05">
            <w:pPr>
              <w:spacing w:before="120" w:after="120" w:line="360" w:lineRule="auto"/>
            </w:pPr>
            <w:r>
              <w:t>37.91%</w:t>
            </w:r>
          </w:p>
        </w:tc>
        <w:tc>
          <w:tcPr>
            <w:tcW w:w="1559" w:type="dxa"/>
          </w:tcPr>
          <w:p w:rsidR="0002038B" w:rsidRDefault="00593D1C" w:rsidP="00C66D05">
            <w:pPr>
              <w:spacing w:before="120" w:after="120" w:line="360" w:lineRule="auto"/>
            </w:pPr>
            <w:r>
              <w:t>90.16%</w:t>
            </w:r>
          </w:p>
        </w:tc>
      </w:tr>
    </w:tbl>
    <w:p w:rsidR="0002038B" w:rsidRDefault="0002038B" w:rsidP="00B438DE">
      <w:pPr>
        <w:pStyle w:val="ListParagraph"/>
        <w:spacing w:before="120" w:after="120" w:line="360" w:lineRule="auto"/>
        <w:ind w:left="0" w:firstLine="720"/>
        <w:jc w:val="both"/>
      </w:pPr>
    </w:p>
    <w:p w:rsidR="00F65A74" w:rsidRDefault="00245290" w:rsidP="0093559B">
      <w:pPr>
        <w:pStyle w:val="ListParagraph"/>
        <w:numPr>
          <w:ilvl w:val="0"/>
          <w:numId w:val="3"/>
        </w:numPr>
        <w:spacing w:before="120" w:after="120" w:line="360" w:lineRule="auto"/>
        <w:jc w:val="both"/>
        <w:rPr>
          <w:b/>
          <w:bCs/>
        </w:rPr>
      </w:pPr>
      <w:r w:rsidRPr="00245290">
        <w:rPr>
          <w:b/>
          <w:bCs/>
        </w:rPr>
        <w:t>Qualitative</w:t>
      </w:r>
      <w:r w:rsidR="0096163E" w:rsidRPr="0093559B">
        <w:rPr>
          <w:b/>
          <w:bCs/>
        </w:rPr>
        <w:t xml:space="preserve"> </w:t>
      </w:r>
      <w:r w:rsidR="00DA2EB4" w:rsidRPr="0093559B">
        <w:rPr>
          <w:b/>
          <w:bCs/>
        </w:rPr>
        <w:t xml:space="preserve">Analysis </w:t>
      </w:r>
    </w:p>
    <w:p w:rsidR="0093559B" w:rsidRPr="0093559B" w:rsidRDefault="0093559B" w:rsidP="008C70EC">
      <w:pPr>
        <w:spacing w:before="120" w:after="120" w:line="360" w:lineRule="auto"/>
        <w:ind w:firstLine="720"/>
        <w:jc w:val="both"/>
      </w:pPr>
      <w:r w:rsidRPr="00DA2EB4">
        <w:t>To assess the model's capability beyond surface-level metrics, we conducted a qualitative analysis on selected samples from the test set. The results demonstrate that the BART-</w:t>
      </w:r>
      <w:proofErr w:type="spellStart"/>
      <w:r w:rsidRPr="00DA2EB4">
        <w:t>LoRA</w:t>
      </w:r>
      <w:proofErr w:type="spellEnd"/>
      <w:r w:rsidRPr="00DA2EB4">
        <w:t xml:space="preserve"> model not only effectively captures the core semantics of the abstract but also exhibits strong abstractive summarization abilities</w:t>
      </w:r>
      <w:r>
        <w:t xml:space="preserve">, which is shown in the </w:t>
      </w:r>
      <w:r w:rsidRPr="0093559B">
        <w:rPr>
          <w:b/>
          <w:bCs/>
        </w:rPr>
        <w:t>Table 2</w:t>
      </w:r>
      <w:r w:rsidRPr="00DA2EB4">
        <w:t xml:space="preserve">. </w:t>
      </w:r>
    </w:p>
    <w:p w:rsidR="0093559B" w:rsidRPr="0093559B" w:rsidRDefault="0093559B" w:rsidP="0093559B">
      <w:pPr>
        <w:spacing w:before="120" w:after="120" w:line="360" w:lineRule="auto"/>
        <w:jc w:val="center"/>
        <w:rPr>
          <w:rFonts w:ascii="Times New Roman" w:hAnsi="Times New Roman" w:cs="Times New Roman"/>
          <w:b/>
          <w:bCs/>
        </w:rPr>
      </w:pPr>
      <w:r w:rsidRPr="0093559B">
        <w:rPr>
          <w:rFonts w:ascii="Times New Roman" w:hAnsi="Times New Roman" w:cs="Times New Roman"/>
          <w:b/>
          <w:bCs/>
        </w:rPr>
        <w:t xml:space="preserve">Table </w:t>
      </w:r>
      <w:r w:rsidRPr="0093559B">
        <w:rPr>
          <w:rFonts w:ascii="Times New Roman" w:hAnsi="Times New Roman" w:cs="Times New Roman"/>
          <w:b/>
          <w:bCs/>
        </w:rPr>
        <w:fldChar w:fldCharType="begin"/>
      </w:r>
      <w:r w:rsidRPr="0093559B">
        <w:rPr>
          <w:rFonts w:ascii="Times New Roman" w:hAnsi="Times New Roman" w:cs="Times New Roman"/>
          <w:b/>
          <w:bCs/>
        </w:rPr>
        <w:instrText xml:space="preserve"> SEQ Table \* ARABIC </w:instrText>
      </w:r>
      <w:r w:rsidRPr="0093559B">
        <w:rPr>
          <w:rFonts w:ascii="Times New Roman" w:hAnsi="Times New Roman" w:cs="Times New Roman"/>
          <w:b/>
          <w:bCs/>
        </w:rPr>
        <w:fldChar w:fldCharType="separate"/>
      </w:r>
      <w:r w:rsidRPr="0093559B">
        <w:rPr>
          <w:rFonts w:ascii="Times New Roman" w:hAnsi="Times New Roman" w:cs="Times New Roman"/>
          <w:b/>
          <w:bCs/>
        </w:rPr>
        <w:t>2</w:t>
      </w:r>
      <w:r w:rsidRPr="0093559B">
        <w:rPr>
          <w:rFonts w:ascii="Times New Roman" w:hAnsi="Times New Roman" w:cs="Times New Roman"/>
          <w:b/>
          <w:bCs/>
        </w:rPr>
        <w:fldChar w:fldCharType="end"/>
      </w:r>
      <w:r w:rsidRPr="0093559B">
        <w:rPr>
          <w:rFonts w:ascii="Times New Roman" w:hAnsi="Times New Roman" w:cs="Times New Roman"/>
          <w:b/>
          <w:bCs/>
        </w:rPr>
        <w:t xml:space="preserve">: </w:t>
      </w:r>
      <w:r w:rsidRPr="0093559B">
        <w:rPr>
          <w:rFonts w:ascii="Times New Roman" w:hAnsi="Times New Roman" w:cs="Times New Roman"/>
        </w:rPr>
        <w:t>Examples of Mode's outputs</w:t>
      </w:r>
    </w:p>
    <w:tbl>
      <w:tblPr>
        <w:tblW w:w="0" w:type="auto"/>
        <w:tblCellSpacing w:w="15" w:type="dxa"/>
        <w:tblCellMar>
          <w:left w:w="0" w:type="dxa"/>
          <w:right w:w="0" w:type="dxa"/>
        </w:tblCellMar>
        <w:tblLook w:val="04A0" w:firstRow="1" w:lastRow="0" w:firstColumn="1" w:lastColumn="0" w:noHBand="0" w:noVBand="1"/>
      </w:tblPr>
      <w:tblGrid>
        <w:gridCol w:w="1911"/>
        <w:gridCol w:w="3115"/>
        <w:gridCol w:w="2364"/>
        <w:gridCol w:w="1999"/>
      </w:tblGrid>
      <w:tr w:rsidR="00DA2EB4" w:rsidRPr="0093559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A2EB4" w:rsidRPr="0093559B" w:rsidRDefault="00DA2EB4" w:rsidP="0093559B">
            <w:pPr>
              <w:spacing w:before="120" w:after="120" w:line="360" w:lineRule="auto"/>
              <w:ind w:firstLine="720"/>
              <w:rPr>
                <w:rFonts w:ascii="Times New Roman" w:hAnsi="Times New Roman" w:cs="Times New Roman"/>
                <w:b/>
                <w:bCs/>
                <w:sz w:val="20"/>
                <w:szCs w:val="20"/>
              </w:rPr>
            </w:pPr>
            <w:r w:rsidRPr="0093559B">
              <w:rPr>
                <w:rFonts w:ascii="Times New Roman" w:hAnsi="Times New Roman" w:cs="Times New Roman"/>
                <w:b/>
                <w:bCs/>
                <w:sz w:val="20"/>
                <w:szCs w:val="20"/>
              </w:rPr>
              <w:lastRenderedPageBreak/>
              <w:t>Example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A2EB4" w:rsidRPr="0093559B" w:rsidRDefault="00DA2EB4" w:rsidP="0093559B">
            <w:pPr>
              <w:spacing w:before="120" w:after="120" w:line="360" w:lineRule="auto"/>
              <w:rPr>
                <w:rFonts w:ascii="Times New Roman" w:hAnsi="Times New Roman" w:cs="Times New Roman"/>
                <w:sz w:val="20"/>
                <w:szCs w:val="20"/>
              </w:rPr>
            </w:pPr>
            <w:r w:rsidRPr="0093559B">
              <w:rPr>
                <w:rFonts w:ascii="Times New Roman" w:hAnsi="Times New Roman" w:cs="Times New Roman"/>
                <w:b/>
                <w:bCs/>
                <w:sz w:val="20"/>
                <w:szCs w:val="20"/>
              </w:rPr>
              <w:t>Input Abstract (Truncated for brevity)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A2EB4" w:rsidRPr="0093559B" w:rsidRDefault="00DA2EB4" w:rsidP="0093559B">
            <w:pPr>
              <w:spacing w:before="120" w:after="120" w:line="360" w:lineRule="auto"/>
              <w:rPr>
                <w:rFonts w:ascii="Times New Roman" w:hAnsi="Times New Roman" w:cs="Times New Roman"/>
                <w:sz w:val="20"/>
                <w:szCs w:val="20"/>
              </w:rPr>
            </w:pPr>
            <w:r w:rsidRPr="0093559B">
              <w:rPr>
                <w:rFonts w:ascii="Times New Roman" w:hAnsi="Times New Roman" w:cs="Times New Roman"/>
                <w:b/>
                <w:bCs/>
                <w:sz w:val="20"/>
                <w:szCs w:val="20"/>
              </w:rPr>
              <w:t>Reference Title (Gold Label)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A2EB4" w:rsidRPr="0093559B" w:rsidRDefault="00DA2EB4" w:rsidP="0093559B">
            <w:pPr>
              <w:spacing w:before="120" w:after="120" w:line="360" w:lineRule="auto"/>
              <w:rPr>
                <w:rFonts w:ascii="Times New Roman" w:hAnsi="Times New Roman" w:cs="Times New Roman"/>
                <w:sz w:val="20"/>
                <w:szCs w:val="20"/>
              </w:rPr>
            </w:pPr>
            <w:r w:rsidRPr="0093559B">
              <w:rPr>
                <w:rFonts w:ascii="Times New Roman" w:hAnsi="Times New Roman" w:cs="Times New Roman"/>
                <w:b/>
                <w:bCs/>
                <w:sz w:val="20"/>
                <w:szCs w:val="20"/>
              </w:rPr>
              <w:t>Predicted Title (Model Output)</w:t>
            </w:r>
          </w:p>
        </w:tc>
      </w:tr>
      <w:tr w:rsidR="00DA2EB4" w:rsidRPr="0093559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A2EB4" w:rsidRPr="0093559B" w:rsidRDefault="00DA2EB4" w:rsidP="00B438DE">
            <w:pPr>
              <w:spacing w:before="120" w:after="120" w:line="360" w:lineRule="auto"/>
              <w:ind w:firstLine="720"/>
              <w:jc w:val="both"/>
              <w:rPr>
                <w:rFonts w:ascii="Times New Roman" w:hAnsi="Times New Roman" w:cs="Times New Roman"/>
                <w:sz w:val="20"/>
                <w:szCs w:val="20"/>
              </w:rPr>
            </w:pPr>
            <w:r w:rsidRPr="0093559B">
              <w:rPr>
                <w:rFonts w:ascii="Times New Roman" w:hAnsi="Times New Roman" w:cs="Times New Roman"/>
                <w:b/>
                <w:bCs/>
                <w:sz w:val="20"/>
                <w:szCs w:val="20"/>
              </w:rPr>
              <w:t>Ex.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A2EB4" w:rsidRPr="0093559B" w:rsidRDefault="00DA2EB4" w:rsidP="00B438DE">
            <w:pPr>
              <w:spacing w:before="120" w:after="120" w:line="360" w:lineRule="auto"/>
              <w:ind w:firstLine="720"/>
              <w:jc w:val="both"/>
              <w:rPr>
                <w:rFonts w:ascii="Times New Roman" w:hAnsi="Times New Roman" w:cs="Times New Roman"/>
                <w:sz w:val="20"/>
                <w:szCs w:val="20"/>
              </w:rPr>
            </w:pPr>
            <w:r w:rsidRPr="0093559B">
              <w:rPr>
                <w:rFonts w:ascii="Times New Roman" w:hAnsi="Times New Roman" w:cs="Times New Roman"/>
                <w:i/>
                <w:iCs/>
                <w:sz w:val="20"/>
                <w:szCs w:val="20"/>
              </w:rPr>
              <w:t>"...In this paper, we propose a Dual-view distilled BERT (</w:t>
            </w:r>
            <w:proofErr w:type="spellStart"/>
            <w:r w:rsidRPr="0093559B">
              <w:rPr>
                <w:rFonts w:ascii="Times New Roman" w:hAnsi="Times New Roman" w:cs="Times New Roman"/>
                <w:i/>
                <w:iCs/>
                <w:sz w:val="20"/>
                <w:szCs w:val="20"/>
              </w:rPr>
              <w:t>DvBERT</w:t>
            </w:r>
            <w:proofErr w:type="spellEnd"/>
            <w:r w:rsidRPr="0093559B">
              <w:rPr>
                <w:rFonts w:ascii="Times New Roman" w:hAnsi="Times New Roman" w:cs="Times New Roman"/>
                <w:i/>
                <w:iCs/>
                <w:sz w:val="20"/>
                <w:szCs w:val="20"/>
              </w:rPr>
              <w:t>) for sentence matching..."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A2EB4" w:rsidRPr="0093559B" w:rsidRDefault="00DA2EB4" w:rsidP="0093559B">
            <w:pPr>
              <w:spacing w:before="120" w:after="120" w:line="360" w:lineRule="auto"/>
              <w:rPr>
                <w:rFonts w:ascii="Times New Roman" w:hAnsi="Times New Roman" w:cs="Times New Roman"/>
                <w:sz w:val="20"/>
                <w:szCs w:val="20"/>
              </w:rPr>
            </w:pPr>
            <w:r w:rsidRPr="0093559B">
              <w:rPr>
                <w:rFonts w:ascii="Times New Roman" w:hAnsi="Times New Roman" w:cs="Times New Roman"/>
                <w:sz w:val="20"/>
                <w:szCs w:val="20"/>
              </w:rPr>
              <w:t>Dual-view distilled BERT for sentence embedding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A2EB4" w:rsidRPr="0093559B" w:rsidRDefault="00DA2EB4" w:rsidP="0093559B">
            <w:pPr>
              <w:spacing w:before="120" w:after="120" w:line="360" w:lineRule="auto"/>
              <w:jc w:val="both"/>
              <w:rPr>
                <w:rFonts w:ascii="Times New Roman" w:hAnsi="Times New Roman" w:cs="Times New Roman"/>
                <w:sz w:val="20"/>
                <w:szCs w:val="20"/>
              </w:rPr>
            </w:pPr>
            <w:proofErr w:type="spellStart"/>
            <w:r w:rsidRPr="0093559B">
              <w:rPr>
                <w:rFonts w:ascii="Times New Roman" w:hAnsi="Times New Roman" w:cs="Times New Roman"/>
                <w:sz w:val="20"/>
                <w:szCs w:val="20"/>
              </w:rPr>
              <w:t>DvBERT</w:t>
            </w:r>
            <w:proofErr w:type="spellEnd"/>
            <w:r w:rsidRPr="0093559B">
              <w:rPr>
                <w:rFonts w:ascii="Times New Roman" w:hAnsi="Times New Roman" w:cs="Times New Roman"/>
                <w:sz w:val="20"/>
                <w:szCs w:val="20"/>
              </w:rPr>
              <w:t>:</w:t>
            </w:r>
            <w:r w:rsidR="00245290">
              <w:rPr>
                <w:rFonts w:ascii="Times New Roman" w:hAnsi="Times New Roman" w:cs="Times New Roman"/>
                <w:sz w:val="20"/>
                <w:szCs w:val="20"/>
              </w:rPr>
              <w:t xml:space="preserve"> </w:t>
            </w:r>
            <w:r w:rsidRPr="0093559B">
              <w:rPr>
                <w:rFonts w:ascii="Times New Roman" w:hAnsi="Times New Roman" w:cs="Times New Roman"/>
                <w:sz w:val="20"/>
                <w:szCs w:val="20"/>
              </w:rPr>
              <w:t>Dual-view distilled BERT~</w:t>
            </w:r>
          </w:p>
        </w:tc>
      </w:tr>
      <w:tr w:rsidR="00DA2EB4" w:rsidRPr="0093559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A2EB4" w:rsidRPr="0093559B" w:rsidRDefault="00DA2EB4" w:rsidP="00B438DE">
            <w:pPr>
              <w:spacing w:before="120" w:after="120" w:line="360" w:lineRule="auto"/>
              <w:ind w:firstLine="720"/>
              <w:jc w:val="both"/>
              <w:rPr>
                <w:rFonts w:ascii="Times New Roman" w:hAnsi="Times New Roman" w:cs="Times New Roman"/>
                <w:sz w:val="20"/>
                <w:szCs w:val="20"/>
              </w:rPr>
            </w:pPr>
            <w:r w:rsidRPr="0093559B">
              <w:rPr>
                <w:rFonts w:ascii="Times New Roman" w:hAnsi="Times New Roman" w:cs="Times New Roman"/>
                <w:b/>
                <w:bCs/>
                <w:sz w:val="20"/>
                <w:szCs w:val="20"/>
              </w:rPr>
              <w:t>Ex.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A2EB4" w:rsidRPr="0093559B" w:rsidRDefault="00DA2EB4" w:rsidP="00B438DE">
            <w:pPr>
              <w:spacing w:before="120" w:after="120" w:line="360" w:lineRule="auto"/>
              <w:ind w:firstLine="720"/>
              <w:jc w:val="both"/>
              <w:rPr>
                <w:rFonts w:ascii="Times New Roman" w:hAnsi="Times New Roman" w:cs="Times New Roman"/>
                <w:sz w:val="20"/>
                <w:szCs w:val="20"/>
              </w:rPr>
            </w:pPr>
            <w:r w:rsidRPr="0093559B">
              <w:rPr>
                <w:rFonts w:ascii="Times New Roman" w:hAnsi="Times New Roman" w:cs="Times New Roman"/>
                <w:i/>
                <w:iCs/>
                <w:sz w:val="20"/>
                <w:szCs w:val="20"/>
              </w:rPr>
              <w:t>"...we propose that the clinical benchmark suite is a novel and promising direction... promoting the implementation of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A2EB4" w:rsidRPr="0093559B" w:rsidRDefault="00DA2EB4" w:rsidP="0093559B">
            <w:pPr>
              <w:spacing w:before="120" w:after="120" w:line="360" w:lineRule="auto"/>
              <w:rPr>
                <w:rFonts w:ascii="Times New Roman" w:hAnsi="Times New Roman" w:cs="Times New Roman"/>
                <w:sz w:val="20"/>
                <w:szCs w:val="20"/>
              </w:rPr>
            </w:pPr>
            <w:r w:rsidRPr="0093559B">
              <w:rPr>
                <w:rFonts w:ascii="Times New Roman" w:hAnsi="Times New Roman" w:cs="Times New Roman"/>
                <w:sz w:val="20"/>
                <w:szCs w:val="20"/>
              </w:rPr>
              <w:t>A new direction to promote the implementation of artificial intelligence...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A2EB4" w:rsidRPr="0093559B" w:rsidRDefault="00DA2EB4" w:rsidP="0093559B">
            <w:pPr>
              <w:spacing w:before="120" w:after="120" w:line="360" w:lineRule="auto"/>
              <w:rPr>
                <w:rFonts w:ascii="Times New Roman" w:hAnsi="Times New Roman" w:cs="Times New Roman"/>
                <w:sz w:val="20"/>
                <w:szCs w:val="20"/>
              </w:rPr>
            </w:pPr>
            <w:r w:rsidRPr="0093559B">
              <w:rPr>
                <w:rFonts w:ascii="Times New Roman" w:hAnsi="Times New Roman" w:cs="Times New Roman"/>
                <w:sz w:val="20"/>
                <w:szCs w:val="20"/>
              </w:rPr>
              <w:t>A</w:t>
            </w:r>
            <w:r w:rsidR="0093559B">
              <w:rPr>
                <w:rFonts w:ascii="Times New Roman" w:hAnsi="Times New Roman" w:cs="Times New Roman"/>
                <w:sz w:val="20"/>
                <w:szCs w:val="20"/>
              </w:rPr>
              <w:t xml:space="preserve"> </w:t>
            </w:r>
            <w:r w:rsidRPr="0093559B">
              <w:rPr>
                <w:rFonts w:ascii="Times New Roman" w:hAnsi="Times New Roman" w:cs="Times New Roman"/>
                <w:sz w:val="20"/>
                <w:szCs w:val="20"/>
              </w:rPr>
              <w:t>clinical benchmark suite for artificial intelligence systems</w:t>
            </w:r>
          </w:p>
        </w:tc>
      </w:tr>
      <w:tr w:rsidR="00DA2EB4" w:rsidRPr="0093559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A2EB4" w:rsidRPr="0093559B" w:rsidRDefault="00DA2EB4" w:rsidP="00B438DE">
            <w:pPr>
              <w:spacing w:before="120" w:after="120" w:line="360" w:lineRule="auto"/>
              <w:ind w:firstLine="720"/>
              <w:jc w:val="both"/>
              <w:rPr>
                <w:rFonts w:ascii="Times New Roman" w:hAnsi="Times New Roman" w:cs="Times New Roman"/>
                <w:sz w:val="20"/>
                <w:szCs w:val="20"/>
              </w:rPr>
            </w:pPr>
            <w:r w:rsidRPr="0093559B">
              <w:rPr>
                <w:rFonts w:ascii="Times New Roman" w:hAnsi="Times New Roman" w:cs="Times New Roman"/>
                <w:b/>
                <w:bCs/>
                <w:sz w:val="20"/>
                <w:szCs w:val="20"/>
              </w:rPr>
              <w:t>Ex.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A2EB4" w:rsidRPr="0093559B" w:rsidRDefault="00DA2EB4" w:rsidP="00B438DE">
            <w:pPr>
              <w:spacing w:before="120" w:after="120" w:line="360" w:lineRule="auto"/>
              <w:ind w:firstLine="720"/>
              <w:jc w:val="both"/>
              <w:rPr>
                <w:rFonts w:ascii="Times New Roman" w:hAnsi="Times New Roman" w:cs="Times New Roman"/>
                <w:sz w:val="20"/>
                <w:szCs w:val="20"/>
              </w:rPr>
            </w:pPr>
            <w:r w:rsidRPr="0093559B">
              <w:rPr>
                <w:rFonts w:ascii="Times New Roman" w:hAnsi="Times New Roman" w:cs="Times New Roman"/>
                <w:i/>
                <w:iCs/>
                <w:sz w:val="20"/>
                <w:szCs w:val="20"/>
              </w:rPr>
              <w:t xml:space="preserve">"...we seek the maximally invariant data perturbation... In this way, we can identify important input features (feature </w:t>
            </w:r>
            <w:proofErr w:type="gramStart"/>
            <w:r w:rsidRPr="0093559B">
              <w:rPr>
                <w:rFonts w:ascii="Times New Roman" w:hAnsi="Times New Roman" w:cs="Times New Roman"/>
                <w:i/>
                <w:iCs/>
                <w:sz w:val="20"/>
                <w:szCs w:val="20"/>
              </w:rPr>
              <w:t>scoring)...</w:t>
            </w:r>
            <w:proofErr w:type="gramEnd"/>
            <w:r w:rsidRPr="0093559B">
              <w:rPr>
                <w:rFonts w:ascii="Times New Roman" w:hAnsi="Times New Roman" w:cs="Times New Roman"/>
                <w:i/>
                <w:iCs/>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A2EB4" w:rsidRPr="0093559B" w:rsidRDefault="00DA2EB4" w:rsidP="0093559B">
            <w:pPr>
              <w:spacing w:before="120" w:after="120" w:line="360" w:lineRule="auto"/>
              <w:jc w:val="both"/>
              <w:rPr>
                <w:rFonts w:ascii="Times New Roman" w:hAnsi="Times New Roman" w:cs="Times New Roman"/>
                <w:sz w:val="20"/>
                <w:szCs w:val="20"/>
              </w:rPr>
            </w:pPr>
            <w:r w:rsidRPr="0093559B">
              <w:rPr>
                <w:rFonts w:ascii="Times New Roman" w:hAnsi="Times New Roman" w:cs="Times New Roman"/>
                <w:sz w:val="20"/>
                <w:szCs w:val="20"/>
              </w:rPr>
              <w:t>Maximally invariant data perturbation as explanation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A2EB4" w:rsidRPr="0093559B" w:rsidRDefault="00DA2EB4" w:rsidP="0093559B">
            <w:pPr>
              <w:spacing w:before="120" w:after="120" w:line="360" w:lineRule="auto"/>
              <w:rPr>
                <w:rFonts w:ascii="Times New Roman" w:hAnsi="Times New Roman" w:cs="Times New Roman"/>
                <w:sz w:val="20"/>
                <w:szCs w:val="20"/>
              </w:rPr>
            </w:pPr>
            <w:r w:rsidRPr="0093559B">
              <w:rPr>
                <w:rFonts w:ascii="Times New Roman" w:hAnsi="Times New Roman" w:cs="Times New Roman"/>
                <w:sz w:val="20"/>
                <w:szCs w:val="20"/>
              </w:rPr>
              <w:t>The maximally invariant data perturbation for feature scoring</w:t>
            </w:r>
          </w:p>
        </w:tc>
      </w:tr>
    </w:tbl>
    <w:p w:rsidR="0093559B" w:rsidRDefault="0093559B" w:rsidP="0093559B">
      <w:pPr>
        <w:spacing w:before="120" w:after="120" w:line="360" w:lineRule="auto"/>
        <w:jc w:val="both"/>
      </w:pPr>
    </w:p>
    <w:p w:rsidR="00306CB4" w:rsidRDefault="00AC2A88" w:rsidP="00B438DE">
      <w:pPr>
        <w:spacing w:before="120" w:after="120" w:line="360" w:lineRule="auto"/>
        <w:ind w:firstLine="720"/>
        <w:jc w:val="both"/>
      </w:pPr>
      <w:r>
        <w:t>T</w:t>
      </w:r>
      <w:r w:rsidR="00DA2EB4" w:rsidRPr="00DA2EB4">
        <w:t>he model shows high precision in entity extraction and terminology identification. In Example 1, where the abstract introduces a novel method named "Dual-view distilled BERT (</w:t>
      </w:r>
      <w:proofErr w:type="spellStart"/>
      <w:r w:rsidR="00DA2EB4" w:rsidRPr="00DA2EB4">
        <w:t>DvBERT</w:t>
      </w:r>
      <w:proofErr w:type="spellEnd"/>
      <w:r w:rsidR="00DA2EB4" w:rsidRPr="00DA2EB4">
        <w:t>)", the model correctly extracted this specific entity and placed it prominently at the beginning of the generated title ("</w:t>
      </w:r>
      <w:proofErr w:type="spellStart"/>
      <w:r w:rsidR="00DA2EB4" w:rsidRPr="00DA2EB4">
        <w:t>DvBERT</w:t>
      </w:r>
      <w:proofErr w:type="spellEnd"/>
      <w:r w:rsidR="00DA2EB4" w:rsidRPr="00DA2EB4">
        <w:t>: Dual-view distilled BERT..."). This indicates that the model can attend to and prioritize key technical contributions even when dealing with complex sentences.</w:t>
      </w:r>
      <w:r>
        <w:t xml:space="preserve"> T</w:t>
      </w:r>
      <w:r w:rsidR="00DA2EB4" w:rsidRPr="00DA2EB4">
        <w:t xml:space="preserve">he model </w:t>
      </w:r>
      <w:r>
        <w:t xml:space="preserve">also </w:t>
      </w:r>
      <w:r w:rsidR="00DA2EB4" w:rsidRPr="00DA2EB4">
        <w:t xml:space="preserve">demonstrates semantic understanding that transcends simple pattern matching. In Example 5, the model replaced the reference term "as explanation" with "for feature scoring". Although this led to a mismatch in BLEU score, the generated phrase is contextually accurate, as the abstract explicitly discusses "feature scoring methods". This suggests that the model understands the underlying function of the proposed method rather than merely copying the reference title. Finally, the model exhibits abstractive reasoning, occasionally generating titles that are more informative than the ground truth. A notable case is Example 3, where the reference </w:t>
      </w:r>
      <w:r w:rsidR="00DA2EB4" w:rsidRPr="00DA2EB4">
        <w:lastRenderedPageBreak/>
        <w:t>title was generic ("A new direction to promote..."). In contrast, our model successfully identified the specific contribution mentioned in the text—a "clinical benchmark suite"—and constructed a more descriptive title ("A clinical benchmark suite for artificial intelligence systems"). This confirms that the model is capable of synthesizing scattered information into a concise and meaningful summary, a key characteristic of effective abstractive summarization.</w:t>
      </w:r>
    </w:p>
    <w:p w:rsidR="00482B8A" w:rsidRPr="00482B8A" w:rsidRDefault="00482B8A" w:rsidP="0093559B">
      <w:pPr>
        <w:spacing w:before="120" w:after="120" w:line="360" w:lineRule="auto"/>
        <w:ind w:left="720"/>
        <w:jc w:val="both"/>
        <w:rPr>
          <w:b/>
          <w:bCs/>
        </w:rPr>
      </w:pPr>
      <w:r>
        <w:br/>
      </w:r>
      <w:r w:rsidRPr="00482B8A">
        <w:rPr>
          <w:b/>
          <w:bCs/>
        </w:rPr>
        <w:t>6. Discussion and Challenges</w:t>
      </w:r>
    </w:p>
    <w:p w:rsidR="00482B8A" w:rsidRPr="00482B8A" w:rsidRDefault="00482B8A" w:rsidP="00B438DE">
      <w:pPr>
        <w:spacing w:before="120" w:after="120" w:line="360" w:lineRule="auto"/>
        <w:ind w:firstLine="720"/>
        <w:jc w:val="both"/>
        <w:rPr>
          <w:b/>
          <w:bCs/>
        </w:rPr>
      </w:pPr>
      <w:r w:rsidRPr="00482B8A">
        <w:rPr>
          <w:b/>
          <w:bCs/>
        </w:rPr>
        <w:t>6.1 Resource Constraints and Memory Limitations</w:t>
      </w:r>
    </w:p>
    <w:p w:rsidR="00482B8A" w:rsidRPr="00482B8A" w:rsidRDefault="00482B8A" w:rsidP="0093559B">
      <w:pPr>
        <w:spacing w:before="120" w:after="120" w:line="360" w:lineRule="auto"/>
        <w:ind w:firstLine="720"/>
        <w:jc w:val="both"/>
      </w:pPr>
      <w:r w:rsidRPr="00482B8A">
        <w:t xml:space="preserve">One of the primary challenges encountered during this study was the limitation of computational resources, particularly GPU memory. Initial experiments attempted to fine-tune the BART model using full parameter updates. However, this approach consistently resulted in out-of-memory errors </w:t>
      </w:r>
      <w:r w:rsidR="0093559B">
        <w:t>and</w:t>
      </w:r>
      <w:r w:rsidRPr="00482B8A">
        <w:t xml:space="preserve"> excessively slow training speeds when executed on free Google </w:t>
      </w:r>
      <w:proofErr w:type="spellStart"/>
      <w:r w:rsidRPr="00482B8A">
        <w:t>Colab</w:t>
      </w:r>
      <w:proofErr w:type="spellEnd"/>
      <w:r w:rsidRPr="00482B8A">
        <w:t xml:space="preserve"> environments. These limitations significantly hindered experimentation, especially when using large batch sizes or longer input sequences, which are common in abstractive summarization tasks.</w:t>
      </w:r>
      <w:r w:rsidR="0093559B">
        <w:t xml:space="preserve"> </w:t>
      </w:r>
      <w:r w:rsidRPr="00482B8A">
        <w:t xml:space="preserve">To address this issue, </w:t>
      </w:r>
      <w:r>
        <w:t>we have</w:t>
      </w:r>
      <w:r w:rsidRPr="00482B8A">
        <w:t xml:space="preserve"> adopted Low-Rank Adaptation (</w:t>
      </w:r>
      <w:proofErr w:type="spellStart"/>
      <w:r w:rsidRPr="00482B8A">
        <w:t>LoRA</w:t>
      </w:r>
      <w:proofErr w:type="spellEnd"/>
      <w:r w:rsidRPr="00482B8A">
        <w:t xml:space="preserve">), a parameter-efficient fine-tuning strategy that freezes the original model weights and introduces a small number of trainable parameters. This approach dramatically reduced memory consumption and computational overhead, enabling stable and efficient training on limited hardware. As a result, the model could be fine-tuned smoothly within the constraints of free-tier </w:t>
      </w:r>
      <w:proofErr w:type="spellStart"/>
      <w:r w:rsidRPr="00482B8A">
        <w:t>Colab</w:t>
      </w:r>
      <w:proofErr w:type="spellEnd"/>
      <w:r w:rsidRPr="00482B8A">
        <w:t xml:space="preserve"> GPUs while maintaining competitive performance. This finding highlights the practical importance of parameter-efficient methods for democratizing access to large language model fine-tuning.</w:t>
      </w:r>
    </w:p>
    <w:p w:rsidR="00482B8A" w:rsidRPr="00482B8A" w:rsidRDefault="00482B8A" w:rsidP="00B438DE">
      <w:pPr>
        <w:spacing w:before="120" w:after="120" w:line="360" w:lineRule="auto"/>
        <w:ind w:firstLine="720"/>
        <w:jc w:val="both"/>
        <w:rPr>
          <w:b/>
          <w:bCs/>
        </w:rPr>
      </w:pPr>
      <w:r w:rsidRPr="00482B8A">
        <w:rPr>
          <w:b/>
          <w:bCs/>
        </w:rPr>
        <w:t>6.2 Technical Challenges and Implementation Issues</w:t>
      </w:r>
    </w:p>
    <w:p w:rsidR="00482B8A" w:rsidRDefault="00482B8A" w:rsidP="0093559B">
      <w:pPr>
        <w:spacing w:before="120" w:after="120" w:line="360" w:lineRule="auto"/>
        <w:ind w:firstLine="720"/>
        <w:jc w:val="both"/>
      </w:pPr>
      <w:r w:rsidRPr="00482B8A">
        <w:t>In addition to hardware constraints, several technical challenges were encountered during model implementation and evaluation. A notable issue arose from the interaction between fast tokenizers and the evaluation pipeline, specifically related to the handling of masked label values (−100) during decoding. When computing evaluation metrics, these values caused overflow or decoding errors, leading to incorrect metric calculations.</w:t>
      </w:r>
      <w:r w:rsidR="0093559B">
        <w:t xml:space="preserve"> </w:t>
      </w:r>
      <w:r w:rsidRPr="00482B8A">
        <w:t xml:space="preserve">To resolve this issue, the evaluation procedure was carefully customized by modifying the </w:t>
      </w:r>
      <w:proofErr w:type="spellStart"/>
      <w:r w:rsidRPr="00482B8A">
        <w:t>compute_metrics</w:t>
      </w:r>
      <w:proofErr w:type="spellEnd"/>
      <w:r w:rsidRPr="00482B8A">
        <w:t xml:space="preserve"> function. Masked label values were explicitly replaced with the tokenizer’s padding token prior to decoding, ensuring </w:t>
      </w:r>
      <w:r w:rsidRPr="00482B8A">
        <w:lastRenderedPageBreak/>
        <w:t xml:space="preserve">compatibility with fast tokenizers and preventing runtime errors. This solution not only stabilized the evaluation process but also ensured that metrics such as ROUGE, BLEU, and </w:t>
      </w:r>
      <w:proofErr w:type="spellStart"/>
      <w:r w:rsidRPr="00482B8A">
        <w:t>BERTScore</w:t>
      </w:r>
      <w:proofErr w:type="spellEnd"/>
      <w:r w:rsidRPr="00482B8A">
        <w:t xml:space="preserve"> were computed accurately. Addressing this issue required a detailed understanding of the Hugging Face training framework, tokenizer behavior, and sequence-to-sequence evaluation mechanics, underscoring the importance of low-level implementation awareness when working with large-scale transformer models.</w:t>
      </w:r>
    </w:p>
    <w:p w:rsidR="00482B8A" w:rsidRPr="00482B8A" w:rsidRDefault="00482B8A" w:rsidP="00B438DE">
      <w:pPr>
        <w:spacing w:before="120" w:after="120" w:line="360" w:lineRule="auto"/>
        <w:ind w:firstLine="720"/>
        <w:jc w:val="both"/>
        <w:rPr>
          <w:b/>
          <w:bCs/>
        </w:rPr>
      </w:pPr>
      <w:r w:rsidRPr="00482B8A">
        <w:rPr>
          <w:b/>
          <w:bCs/>
        </w:rPr>
        <w:t>7. Conclusion and Future Work</w:t>
      </w:r>
    </w:p>
    <w:p w:rsidR="00482B8A" w:rsidRPr="00482B8A" w:rsidRDefault="00482B8A" w:rsidP="00B438DE">
      <w:pPr>
        <w:spacing w:before="120" w:after="120" w:line="360" w:lineRule="auto"/>
        <w:ind w:firstLine="720"/>
        <w:jc w:val="both"/>
      </w:pPr>
      <w:r>
        <w:t>We have</w:t>
      </w:r>
      <w:r w:rsidRPr="00482B8A">
        <w:t xml:space="preserve"> investigated the application of Low-Rank Adaptation (</w:t>
      </w:r>
      <w:proofErr w:type="spellStart"/>
      <w:r w:rsidRPr="00482B8A">
        <w:t>LoRA</w:t>
      </w:r>
      <w:proofErr w:type="spellEnd"/>
      <w:r w:rsidRPr="00482B8A">
        <w:t xml:space="preserve">) to fine-tune the BART model for the task of scientific title generation, with a strong emphasis on efficient training under limited computational resources. The experimental results demonstrate that integrating </w:t>
      </w:r>
      <w:proofErr w:type="spellStart"/>
      <w:r w:rsidRPr="00482B8A">
        <w:t>LoRA</w:t>
      </w:r>
      <w:proofErr w:type="spellEnd"/>
      <w:r w:rsidRPr="00482B8A">
        <w:t xml:space="preserve"> with BART constitutes a well-founded and effective strategy.  </w:t>
      </w:r>
      <w:r w:rsidR="0093559B">
        <w:t>T</w:t>
      </w:r>
      <w:r w:rsidRPr="00482B8A">
        <w:t xml:space="preserve">he proposed approach significantly reduces memory consumption and training cost while preserving the model’s ability to generate high-quality abstractive summaries. The achieved evaluation scores, particularly the strong ROUGE metrics and high </w:t>
      </w:r>
      <w:proofErr w:type="spellStart"/>
      <w:r w:rsidRPr="00482B8A">
        <w:t>BERTScore</w:t>
      </w:r>
      <w:proofErr w:type="spellEnd"/>
      <w:r w:rsidRPr="00482B8A">
        <w:t xml:space="preserve"> F1, indicate that the model successfully captures both lexical overlap and deep semantic similarity between generated titles and reference titles. These findings confirm that the proposed method fully satisfies the “Efficient Training” objective of the study, achieving a favorable balance between performance and computational efficiency.</w:t>
      </w:r>
    </w:p>
    <w:p w:rsidR="00482B8A" w:rsidRPr="00482B8A" w:rsidRDefault="00482B8A" w:rsidP="00B438DE">
      <w:pPr>
        <w:spacing w:before="120" w:after="120" w:line="360" w:lineRule="auto"/>
        <w:ind w:firstLine="720"/>
        <w:jc w:val="both"/>
      </w:pPr>
      <w:r w:rsidRPr="00482B8A">
        <w:t xml:space="preserve">Despite these promising results, several directions remain open for future exploration. First, the proposed </w:t>
      </w:r>
      <w:proofErr w:type="spellStart"/>
      <w:r w:rsidRPr="00482B8A">
        <w:t>LoRA</w:t>
      </w:r>
      <w:proofErr w:type="spellEnd"/>
      <w:r w:rsidRPr="00482B8A">
        <w:t xml:space="preserve">-based fine-tuning framework can be extended to larger pre-trained models, such as BART-large or T5-large, which may further enhance generation quality due to their increased representational capacity. Second, additional efficiency gains could be achieved by integrating model quantization techniques, such as 8-bit or 4-bit Quantized </w:t>
      </w:r>
      <w:proofErr w:type="spellStart"/>
      <w:r w:rsidRPr="00482B8A">
        <w:t>LoRA</w:t>
      </w:r>
      <w:proofErr w:type="spellEnd"/>
      <w:r w:rsidRPr="00482B8A">
        <w:t xml:space="preserve"> (</w:t>
      </w:r>
      <w:proofErr w:type="spellStart"/>
      <w:r w:rsidRPr="00482B8A">
        <w:t>QLoRA</w:t>
      </w:r>
      <w:proofErr w:type="spellEnd"/>
      <w:r w:rsidRPr="00482B8A">
        <w:t xml:space="preserve">). Combining </w:t>
      </w:r>
      <w:proofErr w:type="spellStart"/>
      <w:r w:rsidRPr="00482B8A">
        <w:t>LoRA</w:t>
      </w:r>
      <w:proofErr w:type="spellEnd"/>
      <w:r w:rsidRPr="00482B8A">
        <w:t xml:space="preserve"> with low-bit quantization has the potential to further reduce memory requirements and accelerate training and inference, making large-scale sequence-to-sequence models even more accessible on resource-constrained hardware. Overall, these future directions provide a promising pathway for advancing both the effectiveness and practicality of efficient fine-tuning strategies for abstractive summarization tasks.</w:t>
      </w:r>
    </w:p>
    <w:p w:rsidR="00482B8A" w:rsidRPr="00482B8A" w:rsidRDefault="00482B8A" w:rsidP="00B438DE">
      <w:pPr>
        <w:spacing w:before="120" w:after="120" w:line="360" w:lineRule="auto"/>
        <w:ind w:firstLine="720"/>
        <w:jc w:val="both"/>
      </w:pPr>
    </w:p>
    <w:p w:rsidR="0093559B" w:rsidRDefault="0093559B" w:rsidP="007102BB">
      <w:pPr>
        <w:spacing w:before="120" w:after="120" w:line="360" w:lineRule="auto"/>
        <w:jc w:val="both"/>
      </w:pPr>
    </w:p>
    <w:p w:rsidR="0070534A" w:rsidRPr="007102BB" w:rsidRDefault="0093559B" w:rsidP="0093559B">
      <w:pPr>
        <w:spacing w:before="120" w:after="120" w:line="360" w:lineRule="auto"/>
        <w:ind w:firstLine="720"/>
        <w:jc w:val="center"/>
        <w:rPr>
          <w:rFonts w:ascii="Times New Roman" w:hAnsi="Times New Roman" w:cs="Times New Roman"/>
          <w:b/>
          <w:bCs/>
        </w:rPr>
      </w:pPr>
      <w:r w:rsidRPr="007102BB">
        <w:rPr>
          <w:rFonts w:ascii="Times New Roman" w:hAnsi="Times New Roman" w:cs="Times New Roman"/>
          <w:b/>
          <w:bCs/>
        </w:rPr>
        <w:lastRenderedPageBreak/>
        <w:t>REFERENCES</w:t>
      </w:r>
    </w:p>
    <w:p w:rsidR="00C31717" w:rsidRPr="00C31717" w:rsidRDefault="0070534A" w:rsidP="0093559B">
      <w:pPr>
        <w:pStyle w:val="Bibliography"/>
        <w:numPr>
          <w:ilvl w:val="0"/>
          <w:numId w:val="4"/>
        </w:numPr>
        <w:spacing w:before="120" w:after="120" w:line="360" w:lineRule="auto"/>
        <w:jc w:val="both"/>
        <w:rPr>
          <w:rFonts w:ascii="Calibri" w:hAnsi="Calibri" w:cs="Calibri"/>
        </w:rPr>
      </w:pPr>
      <w:r>
        <w:fldChar w:fldCharType="begin"/>
      </w:r>
      <w:r w:rsidR="00C31717">
        <w:instrText xml:space="preserve"> ADDIN ZOTERO_BIBL {"uncited":[],"omitted":[],"custom":[]} CSL_BIBLIOGRAPHY </w:instrText>
      </w:r>
      <w:r>
        <w:fldChar w:fldCharType="separate"/>
      </w:r>
      <w:r w:rsidR="00C31717" w:rsidRPr="00C31717">
        <w:rPr>
          <w:rFonts w:ascii="Calibri" w:hAnsi="Calibri" w:cs="Calibri"/>
        </w:rPr>
        <w:t xml:space="preserve">Ding, N., Qin, Y., Yang, G., Wei, F., Yang, Z., Su, Y., Hu, S., Chen, Y., Chan, C.-M., Chen, W., Yi, J., Zhao, W., Wang, X., Liu, Z., Zheng, H.-T., Chen, J., Liu, Y., Tang, J., Li, J., &amp; Sun, M. (2023). Parameter-efficient fine-tuning of large-scale pre-trained language models. </w:t>
      </w:r>
      <w:r w:rsidR="00C31717" w:rsidRPr="00C31717">
        <w:rPr>
          <w:rFonts w:ascii="Calibri" w:hAnsi="Calibri" w:cs="Calibri"/>
          <w:i/>
          <w:iCs/>
        </w:rPr>
        <w:t>Nature Machine Intelligence</w:t>
      </w:r>
      <w:r w:rsidR="00C31717" w:rsidRPr="00C31717">
        <w:rPr>
          <w:rFonts w:ascii="Calibri" w:hAnsi="Calibri" w:cs="Calibri"/>
        </w:rPr>
        <w:t xml:space="preserve">, </w:t>
      </w:r>
      <w:r w:rsidR="00C31717" w:rsidRPr="00C31717">
        <w:rPr>
          <w:rFonts w:ascii="Calibri" w:hAnsi="Calibri" w:cs="Calibri"/>
          <w:i/>
          <w:iCs/>
        </w:rPr>
        <w:t>5</w:t>
      </w:r>
      <w:r w:rsidR="00C31717" w:rsidRPr="00C31717">
        <w:rPr>
          <w:rFonts w:ascii="Calibri" w:hAnsi="Calibri" w:cs="Calibri"/>
        </w:rPr>
        <w:t>(3), 220–235. https://doi.org/10.1038/s42256-023-00626-4</w:t>
      </w:r>
    </w:p>
    <w:p w:rsidR="00C31717" w:rsidRPr="00C31717" w:rsidRDefault="00C31717" w:rsidP="0093559B">
      <w:pPr>
        <w:pStyle w:val="Bibliography"/>
        <w:numPr>
          <w:ilvl w:val="0"/>
          <w:numId w:val="4"/>
        </w:numPr>
        <w:spacing w:before="120" w:after="120" w:line="360" w:lineRule="auto"/>
        <w:jc w:val="both"/>
        <w:rPr>
          <w:rFonts w:ascii="Calibri" w:hAnsi="Calibri" w:cs="Calibri"/>
        </w:rPr>
      </w:pPr>
      <w:r w:rsidRPr="00C31717">
        <w:rPr>
          <w:rFonts w:ascii="Calibri" w:hAnsi="Calibri" w:cs="Calibri"/>
        </w:rPr>
        <w:t xml:space="preserve">Hu, E. J., Shen, Y., Wallis, P., Allen-Zhu, Z., Li, Y., Wang, S., Wang, L., &amp; Chen, W. (2021). </w:t>
      </w:r>
      <w:r w:rsidRPr="00C31717">
        <w:rPr>
          <w:rFonts w:ascii="Calibri" w:hAnsi="Calibri" w:cs="Calibri"/>
          <w:i/>
          <w:iCs/>
        </w:rPr>
        <w:t>LoRA: Low-Rank Adaptation of Large Language Models</w:t>
      </w:r>
      <w:r w:rsidRPr="00C31717">
        <w:rPr>
          <w:rFonts w:ascii="Calibri" w:hAnsi="Calibri" w:cs="Calibri"/>
        </w:rPr>
        <w:t xml:space="preserve"> (No. arXiv:2106.09685). arXiv. https://doi.org/10.48550/arXiv.2106.09685</w:t>
      </w:r>
    </w:p>
    <w:p w:rsidR="00C31717" w:rsidRPr="00C31717" w:rsidRDefault="00C31717" w:rsidP="0093559B">
      <w:pPr>
        <w:pStyle w:val="Bibliography"/>
        <w:numPr>
          <w:ilvl w:val="0"/>
          <w:numId w:val="4"/>
        </w:numPr>
        <w:spacing w:before="120" w:after="120" w:line="360" w:lineRule="auto"/>
        <w:jc w:val="both"/>
        <w:rPr>
          <w:rFonts w:ascii="Calibri" w:hAnsi="Calibri" w:cs="Calibri"/>
        </w:rPr>
      </w:pPr>
      <w:r w:rsidRPr="00C31717">
        <w:rPr>
          <w:rFonts w:ascii="Calibri" w:hAnsi="Calibri" w:cs="Calibri"/>
        </w:rPr>
        <w:t xml:space="preserve">Kryściński, W., McCann, B., Xiong, C., &amp; Socher, R. (2019). </w:t>
      </w:r>
      <w:r w:rsidRPr="00C31717">
        <w:rPr>
          <w:rFonts w:ascii="Calibri" w:hAnsi="Calibri" w:cs="Calibri"/>
          <w:i/>
          <w:iCs/>
        </w:rPr>
        <w:t>Evaluating the Factual Consistency of Abstractive Text Summarization</w:t>
      </w:r>
      <w:r w:rsidRPr="00C31717">
        <w:rPr>
          <w:rFonts w:ascii="Calibri" w:hAnsi="Calibri" w:cs="Calibri"/>
        </w:rPr>
        <w:t xml:space="preserve"> (No. arXiv:1910.12840). arXiv. https://doi.org/10.48550/arXiv.1910.12840</w:t>
      </w:r>
    </w:p>
    <w:p w:rsidR="00C31717" w:rsidRPr="00C31717" w:rsidRDefault="00C31717" w:rsidP="0093559B">
      <w:pPr>
        <w:pStyle w:val="Bibliography"/>
        <w:numPr>
          <w:ilvl w:val="0"/>
          <w:numId w:val="4"/>
        </w:numPr>
        <w:spacing w:before="120" w:after="120" w:line="360" w:lineRule="auto"/>
        <w:jc w:val="both"/>
        <w:rPr>
          <w:rFonts w:ascii="Calibri" w:hAnsi="Calibri" w:cs="Calibri"/>
        </w:rPr>
      </w:pPr>
      <w:r w:rsidRPr="00C31717">
        <w:rPr>
          <w:rFonts w:ascii="Calibri" w:hAnsi="Calibri" w:cs="Calibri"/>
        </w:rPr>
        <w:t xml:space="preserve">Lewis, M., Liu, Y., Goyal, N., Ghazvininejad, M., Mohamed, A., Levy, O., Stoyanov, V., &amp; Zettlemoyer, L. (2019). </w:t>
      </w:r>
      <w:r w:rsidRPr="00C31717">
        <w:rPr>
          <w:rFonts w:ascii="Calibri" w:hAnsi="Calibri" w:cs="Calibri"/>
          <w:i/>
          <w:iCs/>
        </w:rPr>
        <w:t>BART: Denoising Sequence-to-Sequence Pre-training for Natural Language Generation, Translation, and Comprehension</w:t>
      </w:r>
      <w:r w:rsidRPr="00C31717">
        <w:rPr>
          <w:rFonts w:ascii="Calibri" w:hAnsi="Calibri" w:cs="Calibri"/>
        </w:rPr>
        <w:t xml:space="preserve"> (No. arXiv:1910.13461). arXiv. https://doi.org/10.48550/arXiv.1910.13461</w:t>
      </w:r>
    </w:p>
    <w:p w:rsidR="00C31717" w:rsidRPr="00C31717" w:rsidRDefault="00C31717" w:rsidP="0093559B">
      <w:pPr>
        <w:pStyle w:val="Bibliography"/>
        <w:numPr>
          <w:ilvl w:val="0"/>
          <w:numId w:val="4"/>
        </w:numPr>
        <w:spacing w:before="120" w:after="120" w:line="360" w:lineRule="auto"/>
        <w:jc w:val="both"/>
        <w:rPr>
          <w:rFonts w:ascii="Calibri" w:hAnsi="Calibri" w:cs="Calibri"/>
        </w:rPr>
      </w:pPr>
      <w:r w:rsidRPr="00C31717">
        <w:rPr>
          <w:rFonts w:ascii="Calibri" w:hAnsi="Calibri" w:cs="Calibri"/>
        </w:rPr>
        <w:t xml:space="preserve">Nallapati, R., Zhou, B., santos, C. N. dos, Gulcehre, C., &amp; Xiang, B. (2016). </w:t>
      </w:r>
      <w:r w:rsidRPr="00C31717">
        <w:rPr>
          <w:rFonts w:ascii="Calibri" w:hAnsi="Calibri" w:cs="Calibri"/>
          <w:i/>
          <w:iCs/>
        </w:rPr>
        <w:t>Abstractive Text Summarization Using Sequence-to-Sequence RNNs and Beyond</w:t>
      </w:r>
      <w:r w:rsidRPr="00C31717">
        <w:rPr>
          <w:rFonts w:ascii="Calibri" w:hAnsi="Calibri" w:cs="Calibri"/>
        </w:rPr>
        <w:t xml:space="preserve"> (No. arXiv:1602.06023). arXiv. https://doi.org/10.48550/arXiv.1602.06023</w:t>
      </w:r>
    </w:p>
    <w:p w:rsidR="00C31717" w:rsidRPr="00C31717" w:rsidRDefault="00C31717" w:rsidP="0093559B">
      <w:pPr>
        <w:pStyle w:val="Bibliography"/>
        <w:numPr>
          <w:ilvl w:val="0"/>
          <w:numId w:val="4"/>
        </w:numPr>
        <w:spacing w:before="120" w:after="120" w:line="360" w:lineRule="auto"/>
        <w:jc w:val="both"/>
        <w:rPr>
          <w:rFonts w:ascii="Calibri" w:hAnsi="Calibri" w:cs="Calibri"/>
        </w:rPr>
      </w:pPr>
      <w:r w:rsidRPr="00C31717">
        <w:rPr>
          <w:rFonts w:ascii="Calibri" w:hAnsi="Calibri" w:cs="Calibri"/>
        </w:rPr>
        <w:t xml:space="preserve">Paulus, R., Xiong, C., &amp; Socher, R. (2017). </w:t>
      </w:r>
      <w:r w:rsidRPr="00C31717">
        <w:rPr>
          <w:rFonts w:ascii="Calibri" w:hAnsi="Calibri" w:cs="Calibri"/>
          <w:i/>
          <w:iCs/>
        </w:rPr>
        <w:t>A Deep Reinforced Model for Abstractive Summarization</w:t>
      </w:r>
      <w:r w:rsidRPr="00C31717">
        <w:rPr>
          <w:rFonts w:ascii="Calibri" w:hAnsi="Calibri" w:cs="Calibri"/>
        </w:rPr>
        <w:t xml:space="preserve"> (No. arXiv:1705.04304). arXiv. https://doi.org/10.48550/arXiv.1705.04304</w:t>
      </w:r>
    </w:p>
    <w:p w:rsidR="00C31717" w:rsidRPr="00C31717" w:rsidRDefault="00C31717" w:rsidP="0093559B">
      <w:pPr>
        <w:pStyle w:val="Bibliography"/>
        <w:numPr>
          <w:ilvl w:val="0"/>
          <w:numId w:val="4"/>
        </w:numPr>
        <w:spacing w:before="120" w:after="120" w:line="360" w:lineRule="auto"/>
        <w:jc w:val="both"/>
        <w:rPr>
          <w:rFonts w:ascii="Calibri" w:hAnsi="Calibri" w:cs="Calibri"/>
        </w:rPr>
      </w:pPr>
      <w:r w:rsidRPr="00C31717">
        <w:rPr>
          <w:rFonts w:ascii="Calibri" w:hAnsi="Calibri" w:cs="Calibri"/>
        </w:rPr>
        <w:t xml:space="preserve">Suleiman, D., &amp; Awajan, A. (2020). Deep Learning Based Abstractive Text Summarization: Approaches, Datasets, Evaluation Measures, and Challenges. </w:t>
      </w:r>
      <w:r w:rsidRPr="00C31717">
        <w:rPr>
          <w:rFonts w:ascii="Calibri" w:hAnsi="Calibri" w:cs="Calibri"/>
          <w:i/>
          <w:iCs/>
        </w:rPr>
        <w:t>Mathematical Problems in Engineering</w:t>
      </w:r>
      <w:r w:rsidRPr="00C31717">
        <w:rPr>
          <w:rFonts w:ascii="Calibri" w:hAnsi="Calibri" w:cs="Calibri"/>
        </w:rPr>
        <w:t xml:space="preserve">, </w:t>
      </w:r>
      <w:r w:rsidRPr="00C31717">
        <w:rPr>
          <w:rFonts w:ascii="Calibri" w:hAnsi="Calibri" w:cs="Calibri"/>
          <w:i/>
          <w:iCs/>
        </w:rPr>
        <w:t>2020</w:t>
      </w:r>
      <w:r w:rsidRPr="00C31717">
        <w:rPr>
          <w:rFonts w:ascii="Calibri" w:hAnsi="Calibri" w:cs="Calibri"/>
        </w:rPr>
        <w:t>(1), 9365340. https://doi.org/10.1155/2020/9365340</w:t>
      </w:r>
    </w:p>
    <w:p w:rsidR="0070534A" w:rsidRPr="0070534A" w:rsidRDefault="0070534A" w:rsidP="00B438DE">
      <w:pPr>
        <w:spacing w:before="120" w:after="120" w:line="360" w:lineRule="auto"/>
        <w:ind w:firstLine="720"/>
        <w:jc w:val="both"/>
      </w:pPr>
      <w:r>
        <w:fldChar w:fldCharType="end"/>
      </w:r>
    </w:p>
    <w:p w:rsidR="003966E7" w:rsidRDefault="003966E7" w:rsidP="00B438DE">
      <w:pPr>
        <w:spacing w:before="120" w:after="120" w:line="360" w:lineRule="auto"/>
        <w:ind w:firstLine="720"/>
        <w:jc w:val="both"/>
      </w:pPr>
      <w:r>
        <w:t xml:space="preserve"> </w:t>
      </w:r>
      <w:r>
        <w:tab/>
      </w:r>
    </w:p>
    <w:p w:rsidR="003966E7" w:rsidRDefault="003966E7" w:rsidP="00B438DE">
      <w:pPr>
        <w:spacing w:before="120" w:after="120" w:line="360" w:lineRule="auto"/>
        <w:ind w:firstLine="720"/>
        <w:jc w:val="both"/>
      </w:pPr>
    </w:p>
    <w:sectPr w:rsidR="003966E7" w:rsidSect="00B438DE">
      <w:footerReference w:type="default" r:id="rId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675DB" w:rsidRDefault="009675DB" w:rsidP="008C70EC">
      <w:pPr>
        <w:spacing w:after="0" w:line="240" w:lineRule="auto"/>
      </w:pPr>
      <w:r>
        <w:separator/>
      </w:r>
    </w:p>
  </w:endnote>
  <w:endnote w:type="continuationSeparator" w:id="0">
    <w:p w:rsidR="009675DB" w:rsidRDefault="009675DB" w:rsidP="008C7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2A88" w:rsidRDefault="00AC2A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675DB" w:rsidRDefault="009675DB" w:rsidP="008C70EC">
      <w:pPr>
        <w:spacing w:after="0" w:line="240" w:lineRule="auto"/>
      </w:pPr>
      <w:r>
        <w:separator/>
      </w:r>
    </w:p>
  </w:footnote>
  <w:footnote w:type="continuationSeparator" w:id="0">
    <w:p w:rsidR="009675DB" w:rsidRDefault="009675DB" w:rsidP="008C70EC">
      <w:pPr>
        <w:spacing w:after="0" w:line="240" w:lineRule="auto"/>
      </w:pPr>
      <w:r>
        <w:continuationSeparator/>
      </w:r>
    </w:p>
  </w:footnote>
  <w:footnote w:id="1">
    <w:p w:rsidR="008C70EC" w:rsidRDefault="008C70EC">
      <w:pPr>
        <w:pStyle w:val="FootnoteText"/>
      </w:pPr>
      <w:r>
        <w:rPr>
          <w:rStyle w:val="FootnoteReference"/>
        </w:rPr>
        <w:footnoteRef/>
      </w:r>
      <w:r>
        <w:t xml:space="preserve"> </w:t>
      </w:r>
      <w:r w:rsidRPr="008C70EC">
        <w:t>https://huggingface.co/facebook/bart-large</w:t>
      </w:r>
    </w:p>
  </w:footnote>
  <w:footnote w:id="2">
    <w:p w:rsidR="008C70EC" w:rsidRDefault="008C70EC">
      <w:pPr>
        <w:pStyle w:val="FootnoteText"/>
      </w:pPr>
      <w:r>
        <w:rPr>
          <w:rStyle w:val="FootnoteReference"/>
        </w:rPr>
        <w:footnoteRef/>
      </w:r>
      <w:r>
        <w:t xml:space="preserve"> </w:t>
      </w:r>
      <w:r w:rsidRPr="008C70EC">
        <w:t>https://huggingface.co/docs/diffusers/training/lora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D13B4"/>
    <w:multiLevelType w:val="multilevel"/>
    <w:tmpl w:val="3758B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5851DD"/>
    <w:multiLevelType w:val="hybridMultilevel"/>
    <w:tmpl w:val="CFFC6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205327"/>
    <w:multiLevelType w:val="hybridMultilevel"/>
    <w:tmpl w:val="AC56F6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79A56B4"/>
    <w:multiLevelType w:val="multilevel"/>
    <w:tmpl w:val="9B94FD24"/>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num w:numId="1" w16cid:durableId="20791240">
    <w:abstractNumId w:val="0"/>
  </w:num>
  <w:num w:numId="2" w16cid:durableId="992829458">
    <w:abstractNumId w:val="1"/>
  </w:num>
  <w:num w:numId="3" w16cid:durableId="1117914655">
    <w:abstractNumId w:val="3"/>
  </w:num>
  <w:num w:numId="4" w16cid:durableId="1622763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C6F"/>
    <w:rsid w:val="0002038B"/>
    <w:rsid w:val="00095968"/>
    <w:rsid w:val="000B7143"/>
    <w:rsid w:val="000C5A91"/>
    <w:rsid w:val="00114898"/>
    <w:rsid w:val="00117B9C"/>
    <w:rsid w:val="00143556"/>
    <w:rsid w:val="00245290"/>
    <w:rsid w:val="00293874"/>
    <w:rsid w:val="002E0A95"/>
    <w:rsid w:val="00306CB4"/>
    <w:rsid w:val="00390B64"/>
    <w:rsid w:val="003966E7"/>
    <w:rsid w:val="00482B8A"/>
    <w:rsid w:val="005062BB"/>
    <w:rsid w:val="00593D1C"/>
    <w:rsid w:val="00647419"/>
    <w:rsid w:val="006E0C6F"/>
    <w:rsid w:val="0070534A"/>
    <w:rsid w:val="007102BB"/>
    <w:rsid w:val="007C31A9"/>
    <w:rsid w:val="007F4FC0"/>
    <w:rsid w:val="00834508"/>
    <w:rsid w:val="008B4C09"/>
    <w:rsid w:val="008C70EC"/>
    <w:rsid w:val="0092448A"/>
    <w:rsid w:val="0093559B"/>
    <w:rsid w:val="0096163E"/>
    <w:rsid w:val="009675DB"/>
    <w:rsid w:val="009E6D3B"/>
    <w:rsid w:val="009F07F8"/>
    <w:rsid w:val="009F71E0"/>
    <w:rsid w:val="00A75D55"/>
    <w:rsid w:val="00AC2A88"/>
    <w:rsid w:val="00AC2CCC"/>
    <w:rsid w:val="00B42C12"/>
    <w:rsid w:val="00B438DE"/>
    <w:rsid w:val="00C00B4A"/>
    <w:rsid w:val="00C31717"/>
    <w:rsid w:val="00C44B2C"/>
    <w:rsid w:val="00C66D05"/>
    <w:rsid w:val="00C931FD"/>
    <w:rsid w:val="00DA2EB4"/>
    <w:rsid w:val="00DE6348"/>
    <w:rsid w:val="00EB2C26"/>
    <w:rsid w:val="00EC1F35"/>
    <w:rsid w:val="00F02DD3"/>
    <w:rsid w:val="00F3628B"/>
    <w:rsid w:val="00F65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5E7E1"/>
  <w15:chartTrackingRefBased/>
  <w15:docId w15:val="{14710918-07D5-4AE2-8662-2B8DB0C44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C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0C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0C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C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C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C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C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C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C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C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E0C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0C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C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C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C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C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C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C6F"/>
    <w:rPr>
      <w:rFonts w:eastAsiaTheme="majorEastAsia" w:cstheme="majorBidi"/>
      <w:color w:val="272727" w:themeColor="text1" w:themeTint="D8"/>
    </w:rPr>
  </w:style>
  <w:style w:type="paragraph" w:styleId="Title">
    <w:name w:val="Title"/>
    <w:basedOn w:val="Normal"/>
    <w:next w:val="Normal"/>
    <w:link w:val="TitleChar"/>
    <w:uiPriority w:val="10"/>
    <w:qFormat/>
    <w:rsid w:val="006E0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C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C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C6F"/>
    <w:pPr>
      <w:spacing w:before="160"/>
      <w:jc w:val="center"/>
    </w:pPr>
    <w:rPr>
      <w:i/>
      <w:iCs/>
      <w:color w:val="404040" w:themeColor="text1" w:themeTint="BF"/>
    </w:rPr>
  </w:style>
  <w:style w:type="character" w:customStyle="1" w:styleId="QuoteChar">
    <w:name w:val="Quote Char"/>
    <w:basedOn w:val="DefaultParagraphFont"/>
    <w:link w:val="Quote"/>
    <w:uiPriority w:val="29"/>
    <w:rsid w:val="006E0C6F"/>
    <w:rPr>
      <w:i/>
      <w:iCs/>
      <w:color w:val="404040" w:themeColor="text1" w:themeTint="BF"/>
    </w:rPr>
  </w:style>
  <w:style w:type="paragraph" w:styleId="ListParagraph">
    <w:name w:val="List Paragraph"/>
    <w:basedOn w:val="Normal"/>
    <w:uiPriority w:val="34"/>
    <w:qFormat/>
    <w:rsid w:val="006E0C6F"/>
    <w:pPr>
      <w:ind w:left="720"/>
      <w:contextualSpacing/>
    </w:pPr>
  </w:style>
  <w:style w:type="character" w:styleId="IntenseEmphasis">
    <w:name w:val="Intense Emphasis"/>
    <w:basedOn w:val="DefaultParagraphFont"/>
    <w:uiPriority w:val="21"/>
    <w:qFormat/>
    <w:rsid w:val="006E0C6F"/>
    <w:rPr>
      <w:i/>
      <w:iCs/>
      <w:color w:val="2F5496" w:themeColor="accent1" w:themeShade="BF"/>
    </w:rPr>
  </w:style>
  <w:style w:type="paragraph" w:styleId="IntenseQuote">
    <w:name w:val="Intense Quote"/>
    <w:basedOn w:val="Normal"/>
    <w:next w:val="Normal"/>
    <w:link w:val="IntenseQuoteChar"/>
    <w:uiPriority w:val="30"/>
    <w:qFormat/>
    <w:rsid w:val="006E0C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C6F"/>
    <w:rPr>
      <w:i/>
      <w:iCs/>
      <w:color w:val="2F5496" w:themeColor="accent1" w:themeShade="BF"/>
    </w:rPr>
  </w:style>
  <w:style w:type="character" w:styleId="IntenseReference">
    <w:name w:val="Intense Reference"/>
    <w:basedOn w:val="DefaultParagraphFont"/>
    <w:uiPriority w:val="32"/>
    <w:qFormat/>
    <w:rsid w:val="006E0C6F"/>
    <w:rPr>
      <w:b/>
      <w:bCs/>
      <w:smallCaps/>
      <w:color w:val="2F5496" w:themeColor="accent1" w:themeShade="BF"/>
      <w:spacing w:val="5"/>
    </w:rPr>
  </w:style>
  <w:style w:type="character" w:styleId="Hyperlink">
    <w:name w:val="Hyperlink"/>
    <w:basedOn w:val="DefaultParagraphFont"/>
    <w:uiPriority w:val="99"/>
    <w:unhideWhenUsed/>
    <w:rsid w:val="003966E7"/>
    <w:rPr>
      <w:color w:val="0563C1" w:themeColor="hyperlink"/>
      <w:u w:val="single"/>
    </w:rPr>
  </w:style>
  <w:style w:type="character" w:styleId="UnresolvedMention">
    <w:name w:val="Unresolved Mention"/>
    <w:basedOn w:val="DefaultParagraphFont"/>
    <w:uiPriority w:val="99"/>
    <w:semiHidden/>
    <w:unhideWhenUsed/>
    <w:rsid w:val="003966E7"/>
    <w:rPr>
      <w:color w:val="605E5C"/>
      <w:shd w:val="clear" w:color="auto" w:fill="E1DFDD"/>
    </w:rPr>
  </w:style>
  <w:style w:type="paragraph" w:styleId="Bibliography">
    <w:name w:val="Bibliography"/>
    <w:basedOn w:val="Normal"/>
    <w:next w:val="Normal"/>
    <w:uiPriority w:val="37"/>
    <w:unhideWhenUsed/>
    <w:rsid w:val="0070534A"/>
    <w:pPr>
      <w:spacing w:after="0" w:line="480" w:lineRule="auto"/>
      <w:ind w:left="720" w:hanging="720"/>
    </w:pPr>
  </w:style>
  <w:style w:type="paragraph" w:styleId="NormalWeb">
    <w:name w:val="Normal (Web)"/>
    <w:basedOn w:val="Normal"/>
    <w:uiPriority w:val="99"/>
    <w:semiHidden/>
    <w:unhideWhenUsed/>
    <w:rsid w:val="007C31A9"/>
    <w:rPr>
      <w:rFonts w:ascii="Times New Roman" w:hAnsi="Times New Roman" w:cs="Times New Roman"/>
    </w:rPr>
  </w:style>
  <w:style w:type="table" w:styleId="TableGrid">
    <w:name w:val="Table Grid"/>
    <w:basedOn w:val="TableNormal"/>
    <w:uiPriority w:val="39"/>
    <w:rsid w:val="0002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3559B"/>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8C70E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70EC"/>
    <w:rPr>
      <w:sz w:val="20"/>
      <w:szCs w:val="20"/>
    </w:rPr>
  </w:style>
  <w:style w:type="character" w:styleId="FootnoteReference">
    <w:name w:val="footnote reference"/>
    <w:basedOn w:val="DefaultParagraphFont"/>
    <w:uiPriority w:val="99"/>
    <w:semiHidden/>
    <w:unhideWhenUsed/>
    <w:rsid w:val="008C70EC"/>
    <w:rPr>
      <w:vertAlign w:val="superscript"/>
    </w:rPr>
  </w:style>
  <w:style w:type="paragraph" w:styleId="Header">
    <w:name w:val="header"/>
    <w:basedOn w:val="Normal"/>
    <w:link w:val="HeaderChar"/>
    <w:uiPriority w:val="99"/>
    <w:unhideWhenUsed/>
    <w:rsid w:val="00AC2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A88"/>
  </w:style>
  <w:style w:type="paragraph" w:styleId="Footer">
    <w:name w:val="footer"/>
    <w:basedOn w:val="Normal"/>
    <w:link w:val="FooterChar"/>
    <w:uiPriority w:val="99"/>
    <w:unhideWhenUsed/>
    <w:rsid w:val="00AC2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A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0D164-71F0-49E7-BFB3-EC1718C3D0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11</Pages>
  <Words>3136</Words>
  <Characters>17876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Trường</dc:creator>
  <cp:keywords/>
  <dc:description/>
  <cp:lastModifiedBy>Sơn Trường</cp:lastModifiedBy>
  <cp:revision>2</cp:revision>
  <dcterms:created xsi:type="dcterms:W3CDTF">2025-12-18T08:54:00Z</dcterms:created>
  <dcterms:modified xsi:type="dcterms:W3CDTF">2025-12-18T08:54:00Z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id="1V29k6Mv"/&gt;&lt;style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