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Bảng phân bổ vốn đầu tư công 2026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>Đơn vị lập biểu Phòng Kế hoạch. Số liệu đối chiếu với quyết định giao vốn.</w:t>
      </w:r>
    </w:p>
    <w:tbl>
      <w:tblPr>
        <w:tblW w:w="5000" w:type="pct"/>
        <w:jc w:val="left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3401"/>
        <w:gridCol w:w="2977"/>
        <w:gridCol w:w="2977"/>
      </w:tblGrid>
      <w:tr>
        <w:trPr/>
        <w:tc>
          <w:tcPr>
            <w:tcW w:w="3401" w:type="dxa"/>
            <w:vMerge w:val="restart"/>
            <w:tcBorders>
              <w:top w:val="single" w:sz="4" w:space="0" w:color="B45309"/>
              <w:left w:val="single" w:sz="18" w:space="0" w:color="B45309"/>
              <w:bottom w:val="single" w:sz="4" w:space="0" w:color="B45309"/>
              <w:right w:val="single" w:sz="4" w:space="0" w:color="B45309"/>
            </w:tcBorders>
            <w:shd w:fill="FEF3C7" w:val="clea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Nhóm dự án thủy lợi</w:t>
            </w:r>
          </w:p>
        </w:tc>
        <w:tc>
          <w:tcPr>
            <w:tcW w:w="5954" w:type="dxa"/>
            <w:gridSpan w:val="2"/>
            <w:tcBorders>
              <w:top w:val="single" w:sz="12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fill="DBEAFE" w:val="clea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Phân bổ ngân sách năm 2026</w:t>
            </w:r>
          </w:p>
        </w:tc>
      </w:tr>
      <w:tr>
        <w:trPr/>
        <w:tc>
          <w:tcPr>
            <w:tcW w:w="3401" w:type="dxa"/>
            <w:vMerge w:val="continue"/>
            <w:tcBorders>
              <w:top w:val="single" w:sz="4" w:space="0" w:color="B45309"/>
              <w:left w:val="single" w:sz="18" w:space="0" w:color="B45309"/>
              <w:bottom w:val="single" w:sz="4" w:space="0" w:color="B45309"/>
              <w:right w:val="single" w:sz="4" w:space="0" w:color="B45309"/>
            </w:tcBorders>
            <w:shd w:fill="FEF3C7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977" w:type="dxa"/>
            <w:tcBorders>
              <w:top w:val="single" w:sz="4" w:space="0" w:color="15803D"/>
              <w:left w:val="single" w:sz="12" w:space="0" w:color="15803D"/>
              <w:bottom w:val="single" w:sz="4" w:space="0" w:color="15803D"/>
              <w:right w:val="single" w:sz="4" w:space="0" w:color="15803D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Kế hoạch</w:t>
            </w:r>
          </w:p>
        </w:tc>
        <w:tc>
          <w:tcPr>
            <w:tcW w:w="2977" w:type="dxa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12" w:space="0" w:color="B91C1C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Thực hiện</w:t>
            </w:r>
          </w:p>
        </w:tc>
      </w:tr>
      <w:tr>
        <w:trPr/>
        <w:tc>
          <w:tcPr>
            <w:tcW w:w="3401" w:type="dxa"/>
            <w:tcBorders>
              <w:top w:val="single" w:sz="4" w:space="0" w:color="64748B"/>
              <w:left w:val="single" w:sz="4" w:space="0" w:color="64748B"/>
              <w:bottom w:val="single" w:sz="4" w:space="0" w:color="64748B"/>
              <w:right w:val="single" w:sz="4" w:space="0" w:color="64748B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pStyle w:val="TableContents"/>
              <w:bidi w:val="0"/>
              <w:spacing w:before="0" w:after="0"/>
              <w:jc w:val="left"/>
              <w:rPr/>
            </w:pPr>
            <w:r>
              <w:rPr/>
              <w:t>DA-001 Đăk Bla</w:t>
            </w:r>
          </w:p>
        </w:tc>
        <w:tc>
          <w:tcPr>
            <w:tcW w:w="2977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fill="DCFCE7" w:val="clear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pStyle w:val="TableContents"/>
              <w:bidi w:val="0"/>
              <w:spacing w:before="0" w:after="0"/>
              <w:jc w:val="left"/>
              <w:rPr/>
            </w:pPr>
            <w:r>
              <w:rPr/>
              <w:t>1.250.000.000</w:t>
            </w:r>
          </w:p>
        </w:tc>
        <w:tc>
          <w:tcPr>
            <w:tcW w:w="2977" w:type="dxa"/>
            <w:tcBorders>
              <w:top w:val="single" w:sz="12" w:space="0" w:color="1D4ED8"/>
              <w:left w:val="single" w:sz="12" w:space="0" w:color="15803D"/>
              <w:bottom w:val="single" w:sz="12" w:space="0" w:color="6D28D9"/>
              <w:right w:val="single" w:sz="12" w:space="0" w:color="B91C1C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pStyle w:val="TableContents"/>
              <w:bidi w:val="0"/>
              <w:spacing w:before="0" w:after="0"/>
              <w:jc w:val="left"/>
              <w:rPr/>
            </w:pPr>
            <w:r>
              <w:rPr/>
              <w:t>980.000.000</w:t>
            </w:r>
          </w:p>
        </w:tc>
      </w:tr>
      <w:tr>
        <w:trPr/>
        <w:tc>
          <w:tcPr>
            <w:tcW w:w="3401" w:type="dxa"/>
            <w:tcBorders>
              <w:top w:val="single" w:sz="4" w:space="0" w:color="64748B"/>
              <w:left w:val="single" w:sz="4" w:space="0" w:color="64748B"/>
              <w:bottom w:val="single" w:sz="4" w:space="0" w:color="64748B"/>
              <w:right w:val="single" w:sz="4" w:space="0" w:color="64748B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pStyle w:val="TableContents"/>
              <w:bidi w:val="0"/>
              <w:spacing w:before="0" w:after="0"/>
              <w:jc w:val="left"/>
              <w:rPr/>
            </w:pPr>
            <w:r>
              <w:rPr/>
              <w:t>DA-002 Đường huyện</w:t>
            </w:r>
          </w:p>
        </w:tc>
        <w:tc>
          <w:tcPr>
            <w:tcW w:w="2977" w:type="dxa"/>
            <w:tcBorders>
              <w:top w:val="single" w:sz="4" w:space="0" w:color="64748B"/>
              <w:left w:val="single" w:sz="4" w:space="0" w:color="64748B"/>
              <w:bottom w:val="single" w:sz="4" w:space="0" w:color="64748B"/>
              <w:right w:val="single" w:sz="4" w:space="0" w:color="64748B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pStyle w:val="TableContents"/>
              <w:bidi w:val="0"/>
              <w:spacing w:before="0" w:after="0"/>
              <w:jc w:val="left"/>
              <w:rPr/>
            </w:pPr>
            <w:r>
              <w:rPr/>
              <w:t>850.000.000 KH</w:t>
            </w:r>
          </w:p>
        </w:tc>
        <w:tc>
          <w:tcPr>
            <w:tcW w:w="2977" w:type="dxa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  <w:shd w:fill="FECACA" w:val="clear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pStyle w:val="TableContents"/>
              <w:bidi w:val="0"/>
              <w:spacing w:before="0" w:after="0"/>
              <w:jc w:val="left"/>
              <w:rPr/>
            </w:pPr>
            <w:r>
              <w:rPr/>
              <w:t>850.000.000 TH</w:t>
            </w:r>
          </w:p>
        </w:tc>
      </w:tr>
    </w:tbl>
    <w:p>
      <w:pPr>
        <w:pStyle w:val="BodyText"/>
        <w:bidi w:val="0"/>
        <w:spacing w:lineRule="auto" w:line="276" w:before="0" w:after="120"/>
        <w:jc w:val="left"/>
        <w:rPr/>
      </w:pPr>
      <w:r>
        <w:rPr/>
        <w:t>Ghi chú: ô gộp ngang là tiêu đề năm, ô gộp dọc là nhóm dự án.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sz w:val="36"/>
    </w:rPr>
  </w:style>
  <w:style w:type="paragraph" w:styleId="Heading">
    <w:name w:val="Heading"/>
    <w:basedOn w:val="Normal"/>
    <w:next w:val="BodyText"/>
    <w:qFormat/>
    <w:pPr>
      <w:keepNext w:val="true"/>
    </w:pPr>
    <w:rPr>
      <w:b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spacing w:before="0" w:after="0"/>
    </w:pPr>
    <w:rPr/>
  </w:style>
  <w:style w:type="paragraph" w:styleId="TableHeading">
    <w:name w:val="Table Heading"/>
    <w:basedOn w:val="TableContents"/>
    <w:qFormat/>
    <w:pPr>
      <w:jc w:val="center"/>
    </w:pPr>
    <w:rPr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