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Logo đơn vị nhúng trong văn bản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>Ảnh dưới đây là PNG 80×40 pixel (nửa trái đỏ #CC0000, nửa phải xanh #0033AA), neo đoạn, kích thước hiển thị 5,08 cm × 2,54 cm.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1828800" cy="914400"/>
            <wp:effectExtent l="0" t="0" r="0" b="0"/>
            <wp:wrapTopAndBottom/>
            <wp:docPr id="1" name="LogoDon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DonVi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>Chú thích ảnh: logo đỏ-xanh dùng để đối chiếu nội dung nhúng sau khi mở DOCX thật.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egoe UI" w:cs="Tahoma"/>
        <w:color w:val="000000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sz w:val="36"/>
    </w:rPr>
  </w:style>
  <w:style w:type="paragraph" w:styleId="Heading">
    <w:name w:val="Heading"/>
    <w:basedOn w:val="Normal"/>
    <w:next w:val="BodyText"/>
    <w:qFormat/>
    <w:pPr>
      <w:keepNext w:val="true"/>
    </w:pPr>
    <w:rPr>
      <w:b/>
    </w:rPr>
  </w:style>
  <w:style w:type="paragraph" w:styleId="BodyText">
    <w:name w:val="Body Text"/>
    <w:basedOn w:val="Normal"/>
    <w:pPr>
      <w:spacing w:lineRule="auto" w:line="276" w:before="0" w:after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