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HƯỚNG DẪN XUẤT HÓA ĐƠN VÀ KINH DOANH PHẦN MỀM 3T READER</w:t>
      </w:r>
    </w:p>
    <w:p>
      <w:r/>
      <w:r>
        <w:rPr>
          <w:i/>
        </w:rPr>
        <w:t>(Tài liệu lưu hành nội bộ dành cho Bộ phận Kế toán &amp; Bán hàng - CÔNG TY TNHH ĐẦU TƯ CÔNG NGHỆ VÀ XÂY LẮP 3T)</w:t>
      </w:r>
      <w:r/>
    </w:p>
    <w:p/>
    <w:p>
      <w:r>
        <w:t>---</w:t>
      </w:r>
    </w:p>
    <w:p/>
    <w:p>
      <w:pPr>
        <w:pStyle w:val="Heading2"/>
      </w:pPr>
      <w:r>
        <w:t>1. CĂN CỨ PHÁP LÝ ĐỂ XUẤT HÓA ĐƠN KCT</w:t>
      </w:r>
    </w:p>
    <w:p>
      <w:r>
        <w:t xml:space="preserve">Theo quy định tại </w:t>
      </w:r>
      <w:r>
        <w:rPr>
          <w:b/>
        </w:rPr>
        <w:t>Khoản 21, Điều 4, Thông tư 219/2013/TT-BTC</w:t>
      </w:r>
      <w:r>
        <w:t xml:space="preserve"> của Bộ Tài chính:</w:t>
      </w:r>
    </w:p>
    <w:p>
      <w:r>
        <w:t xml:space="preserve">&gt; </w:t>
      </w:r>
      <w:r>
        <w:rPr>
          <w:i/>
        </w:rPr>
        <w:t>"Sản phẩm phần mềm và dịch vụ phần mềm theo quy định của pháp luật thuộc đối tượng KHÔNG CHỊU THUẾ Giá trị gia tăng (VAT)."</w:t>
      </w:r>
      <w:r/>
    </w:p>
    <w:p/>
    <w:p>
      <w:r>
        <w:t>Nhờ có "Hợp đồng ủy quyền khai thác" từ tác giả Phạm Trung Hiếu, Công ty 3T hoàn toàn hợp pháp khi kinh doanh và xuất hóa đơn sản phẩm này.</w:t>
      </w:r>
    </w:p>
    <w:p/>
    <w:p>
      <w:r>
        <w:t>---</w:t>
      </w:r>
    </w:p>
    <w:p/>
    <w:p>
      <w:pPr>
        <w:pStyle w:val="Heading2"/>
      </w:pPr>
      <w:r>
        <w:t>2. QUY CHUẨN XUẤT HÓA ĐƠN ĐIỆN TỬ</w:t>
      </w:r>
    </w:p>
    <w:p>
      <w:r>
        <w:t>Khi khách hàng mua phần mềm, Kế toán sẽ xuất hóa đơn trên phần mềm HĐĐT (MISA, Viettel, VNPT...) theo cấu trúc sau:</w:t>
      </w:r>
    </w:p>
    <w:p/>
    <w:p>
      <w:pPr>
        <w:pStyle w:val="Heading3"/>
      </w:pPr>
      <w:r>
        <w:t>2.1. Tên hàng hóa, dịch vụ</w:t>
      </w:r>
    </w:p>
    <w:p>
      <w:r>
        <w:t>Để đảm bảo tính chuyên nghiệp và đúng quy chuẩn, tên hàng hóa ghi trên hóa đơn BẮT BUỘC phải theo đúng cú pháp sau:</w:t>
      </w:r>
    </w:p>
    <w:p>
      <w:r/>
      <w:r>
        <w:rPr>
          <w:b/>
        </w:rPr>
        <w:t>Phần mềm + [Tên sản phẩm] + [Tên gói] + [Thời hạn] + [Mã gói]</w:t>
      </w:r>
      <w:r/>
    </w:p>
    <w:p/>
    <w:p>
      <w:r/>
      <w:r>
        <w:rPr>
          <w:i/>
        </w:rPr>
        <w:t>Ví dụ minh họa:</w:t>
      </w:r>
      <w:r/>
    </w:p>
    <w:p>
      <w:pPr>
        <w:pStyle w:val="ListBullet"/>
      </w:pPr>
      <w:r/>
      <w:r>
        <w:rPr>
          <w:i/>
        </w:rPr>
        <w:t>Phần mềm 3T Reader Basic License (Lifetime) 3TR-BAS-LT</w:t>
      </w:r>
      <w:r/>
    </w:p>
    <w:p>
      <w:pPr>
        <w:pStyle w:val="ListBullet"/>
      </w:pPr>
      <w:r/>
      <w:r>
        <w:rPr>
          <w:i/>
        </w:rPr>
        <w:t>Phần mềm 3T Reader Personal License (1 Year) 3TR-PER-1Y</w:t>
      </w:r>
      <w:r/>
    </w:p>
    <w:p>
      <w:pPr>
        <w:pStyle w:val="ListBullet"/>
      </w:pPr>
      <w:r/>
      <w:r>
        <w:rPr>
          <w:i/>
        </w:rPr>
        <w:t>Phần mềm 3T Reader Personal License (Lifetime) 3TR-PER-LT</w:t>
      </w:r>
      <w:r/>
    </w:p>
    <w:p>
      <w:pPr>
        <w:pStyle w:val="ListBullet"/>
      </w:pPr>
      <w:r/>
      <w:r>
        <w:rPr>
          <w:i/>
        </w:rPr>
        <w:t>Phần mềm 3T Reader Business License (1 Year) 3TR-BIZ-1Y</w:t>
      </w:r>
      <w:r/>
    </w:p>
    <w:p>
      <w:r/>
      <w:r>
        <w:rPr>
          <w:i/>
        </w:rPr>
        <w:t>(Tuyệt đối KHÔNG ghi là "Bán app", "Bán tool" hay ghi chung chung không có mã gói và thời hạn).</w:t>
      </w:r>
      <w:r/>
    </w:p>
    <w:p/>
    <w:p>
      <w:pPr>
        <w:pStyle w:val="Heading3"/>
      </w:pPr>
      <w:r>
        <w:t>2.2. Đơn vị tính</w:t>
      </w:r>
    </w:p>
    <w:p>
      <w:r>
        <w:t>Có thể chọn: `License`, `Key`, `Bản quyền`, `Bộ`, hoặc `Gói`.</w:t>
      </w:r>
    </w:p>
    <w:p/>
    <w:p>
      <w:pPr>
        <w:pStyle w:val="Heading3"/>
      </w:pPr>
      <w:r>
        <w:t>2.3. Thuế suất GTGT (QUAN TRỌNG)</w:t>
      </w:r>
    </w:p>
    <w:p>
      <w:pPr>
        <w:pStyle w:val="ListBullet"/>
      </w:pPr>
      <w:r>
        <w:t xml:space="preserve">Tại ô Thuế suất: Chọn </w:t>
      </w:r>
      <w:r>
        <w:rPr>
          <w:b/>
        </w:rPr>
        <w:t>KCT (Không chịu thuế)</w:t>
      </w:r>
      <w:r>
        <w:t xml:space="preserve"> hoặc </w:t>
      </w:r>
      <w:r>
        <w:rPr>
          <w:b/>
        </w:rPr>
        <w:t>Gạch chéo ( \ )</w:t>
      </w:r>
      <w:r>
        <w:t>.</w:t>
      </w:r>
    </w:p>
    <w:p>
      <w:pPr>
        <w:pStyle w:val="ListBullet"/>
      </w:pPr>
      <w:r>
        <w:t xml:space="preserve">Tiền thuế GTGT: </w:t>
      </w:r>
      <w:r>
        <w:rPr>
          <w:b/>
        </w:rPr>
        <w:t>0 VNĐ</w:t>
      </w:r>
      <w:r>
        <w:t>.</w:t>
      </w:r>
    </w:p>
    <w:p/>
    <w:p>
      <w:pPr>
        <w:pStyle w:val="Heading3"/>
      </w:pPr>
      <w:r>
        <w:t>2.4. Khuyến nghị cho khách hàng Cơ quan Nhà nước</w:t>
      </w:r>
    </w:p>
    <w:p>
      <w:r>
        <w:t>Khối Nhà nước thường cần chứng minh nguồn gốc rõ ràng. Kế toán cần đính kèm các giấy tờ sau khi làm hồ sơ thanh toán:</w:t>
      </w:r>
    </w:p>
    <w:p>
      <w:r>
        <w:t>1. Hóa đơn điện tử (KCT).</w:t>
      </w:r>
    </w:p>
    <w:p>
      <w:r>
        <w:t>2. Tờ khai bản quyền tác giả (Hoặc Giấy chứng nhận bản quyền khi có).</w:t>
      </w:r>
    </w:p>
    <w:p>
      <w:r>
        <w:t>3. Hợp đồng mua bán Bản quyền phần mềm.</w:t>
      </w:r>
    </w:p>
    <w:p>
      <w:r>
        <w:t>4. Biên bản bàn giao License Key phần mềm.</w:t>
      </w:r>
    </w:p>
    <w:p/>
    <w:p>
      <w:r>
        <w:t>---</w:t>
      </w:r>
    </w:p>
    <w:p/>
    <w:p>
      <w:pPr>
        <w:pStyle w:val="Heading2"/>
      </w:pPr>
      <w:r>
        <w:t>3. DANH MỤC GÓI SẢN PHẨM &amp; MÃ GÓI (PRICING &amp; PACKAGING)</w:t>
      </w:r>
    </w:p>
    <w:p>
      <w:r>
        <w:t>Kế toán bắt buộc sử dụng các mã gói sau đây khi lên báo giá hoặc xuất hóa đơn, vừa đảm bảo tính quốc tế (Tiếng Anh) vừa dễ hiểu cho khách hàng trong nước (Tiếng Việt):</w:t>
      </w:r>
    </w:p>
    <w:p/>
    <w:p>
      <w:r/>
      <w:r>
        <w:rPr>
          <w:b/>
        </w:rPr>
        <w:t>A. Gói Cơ bản (Basic)</w:t>
      </w:r>
      <w:r/>
    </w:p>
    <w:p>
      <w:pPr>
        <w:pStyle w:val="ListBullet"/>
      </w:pPr>
      <w:r/>
      <w:r>
        <w:rPr>
          <w:b/>
        </w:rPr>
        <w:t>Tên xuất hóa đơn:</w:t>
      </w:r>
      <w:r>
        <w:t xml:space="preserve"> Phần mềm 3T Reader Basic License (Lifetime) 3TR-BAS-LT</w:t>
      </w:r>
    </w:p>
    <w:p>
      <w:pPr>
        <w:pStyle w:val="ListBullet"/>
      </w:pPr>
      <w:r/>
      <w:r>
        <w:rPr>
          <w:b/>
        </w:rPr>
        <w:t>Đối tượng:</w:t>
      </w:r>
      <w:r>
        <w:t xml:space="preserve"> Người dùng thông thường cần xem và thao tác cơ bản với PDF.</w:t>
      </w:r>
    </w:p>
    <w:p>
      <w:pPr>
        <w:pStyle w:val="ListBullet"/>
      </w:pPr>
      <w:r/>
      <w:r>
        <w:rPr>
          <w:b/>
        </w:rPr>
        <w:t>Tính năng:</w:t>
      </w:r>
      <w:r>
        <w:t xml:space="preserve"> Đọc PDF siêu tốc, giao diện tối giản, in ấn tài liệu. (Không chỉnh sửa nâng cao, không Ký số).</w:t>
      </w:r>
    </w:p>
    <w:p>
      <w:pPr>
        <w:pStyle w:val="ListBullet"/>
      </w:pPr>
      <w:r/>
      <w:r>
        <w:rPr>
          <w:b/>
        </w:rPr>
        <w:t>Hình thức bán:</w:t>
      </w:r>
      <w:r>
        <w:t xml:space="preserve"> Miễn phí hoặc Bán mã kích hoạt vĩnh viễn (Mã đuôi: -LT).</w:t>
      </w:r>
    </w:p>
    <w:p/>
    <w:p>
      <w:r/>
      <w:r>
        <w:rPr>
          <w:b/>
        </w:rPr>
        <w:t>B. Gói Cá nhân (Personal)</w:t>
      </w:r>
      <w:r/>
    </w:p>
    <w:p>
      <w:pPr>
        <w:pStyle w:val="ListBullet"/>
      </w:pPr>
      <w:r/>
      <w:r>
        <w:rPr>
          <w:b/>
        </w:rPr>
        <w:t>Tên xuất hóa đơn (1 Năm):</w:t>
      </w:r>
      <w:r>
        <w:t xml:space="preserve"> Phần mềm 3T Reader Personal License (1 Year) 3TR-PER-1Y</w:t>
      </w:r>
    </w:p>
    <w:p>
      <w:pPr>
        <w:pStyle w:val="ListBullet"/>
      </w:pPr>
      <w:r/>
      <w:r>
        <w:rPr>
          <w:b/>
        </w:rPr>
        <w:t>Tên xuất hóa đơn (Vĩnh viễn):</w:t>
      </w:r>
      <w:r>
        <w:t xml:space="preserve"> Phần mềm 3T Reader Personal License (Lifetime) 3TR-PER-LT</w:t>
      </w:r>
    </w:p>
    <w:p>
      <w:pPr>
        <w:pStyle w:val="ListBullet"/>
      </w:pPr>
      <w:r/>
      <w:r>
        <w:rPr>
          <w:b/>
        </w:rPr>
        <w:t>Đối tượng:</w:t>
      </w:r>
      <w:r>
        <w:t xml:space="preserve"> Sinh viên, nhân viên văn phòng, giáo viên.</w:t>
      </w:r>
    </w:p>
    <w:p>
      <w:pPr>
        <w:pStyle w:val="ListBullet"/>
      </w:pPr>
      <w:r/>
      <w:r>
        <w:rPr>
          <w:b/>
        </w:rPr>
        <w:t>Tính năng:</w:t>
      </w:r>
      <w:r>
        <w:t xml:space="preserve"> Đầy đủ tính năng Đọc + Chỉnh sửa văn bản, ghi chú, chèn ảnh, chuyển đổi PDF sang Word/Excel. (Không có Ký số USB).</w:t>
      </w:r>
    </w:p>
    <w:p>
      <w:pPr>
        <w:pStyle w:val="ListBullet"/>
      </w:pPr>
      <w:r/>
      <w:r>
        <w:rPr>
          <w:b/>
        </w:rPr>
        <w:t>Hình thức bán:</w:t>
      </w:r>
      <w:r>
        <w:t xml:space="preserve"> Bán License theo năm (Mã đuôi: -1Y) hoặc vĩnh viễn (Mã đuôi: -LT).</w:t>
      </w:r>
    </w:p>
    <w:p/>
    <w:p>
      <w:r/>
      <w:r>
        <w:rPr>
          <w:b/>
        </w:rPr>
        <w:t>C. Gói Doanh nghiệp (Business)</w:t>
      </w:r>
      <w:r/>
    </w:p>
    <w:p>
      <w:pPr>
        <w:pStyle w:val="ListBullet"/>
      </w:pPr>
      <w:r/>
      <w:r>
        <w:rPr>
          <w:b/>
        </w:rPr>
        <w:t>Tên xuất hóa đơn (1 Năm):</w:t>
      </w:r>
      <w:r>
        <w:t xml:space="preserve"> Phần mềm 3T Reader Business License (1 Year) 3TR-BIZ-1Y</w:t>
      </w:r>
    </w:p>
    <w:p>
      <w:pPr>
        <w:pStyle w:val="ListBullet"/>
      </w:pPr>
      <w:r/>
      <w:r>
        <w:rPr>
          <w:b/>
        </w:rPr>
        <w:t>Tên xuất hóa đơn (Vĩnh viễn):</w:t>
      </w:r>
      <w:r>
        <w:t xml:space="preserve"> Phần mềm 3T Reader Business License (Lifetime) 3TR-BIZ-LT</w:t>
      </w:r>
    </w:p>
    <w:p>
      <w:pPr>
        <w:pStyle w:val="ListBullet"/>
      </w:pPr>
      <w:r/>
      <w:r>
        <w:rPr>
          <w:b/>
        </w:rPr>
        <w:t>Đối tượng:</w:t>
      </w:r>
      <w:r>
        <w:t xml:space="preserve"> Công ty, Kế toán, Giám đốc, Cơ quan nhà nước.</w:t>
      </w:r>
    </w:p>
    <w:p>
      <w:pPr>
        <w:pStyle w:val="ListBullet"/>
      </w:pPr>
      <w:r/>
      <w:r>
        <w:rPr>
          <w:b/>
        </w:rPr>
        <w:t>Tính năng:</w:t>
      </w:r>
      <w:r>
        <w:t xml:space="preserve"> Full tính năng của gói Cá nhân + </w:t>
      </w:r>
      <w:r>
        <w:rPr>
          <w:b/>
        </w:rPr>
        <w:t>Tích hợp Ký số USB Token (Bảo mật pháp lý)</w:t>
      </w:r>
      <w:r>
        <w:t xml:space="preserve"> + Tính năng AI/OCR.</w:t>
      </w:r>
    </w:p>
    <w:p>
      <w:pPr>
        <w:pStyle w:val="ListBullet"/>
      </w:pPr>
      <w:r/>
      <w:r>
        <w:rPr>
          <w:b/>
        </w:rPr>
        <w:t>Hình thức bán:</w:t>
      </w:r>
      <w:r>
        <w:t xml:space="preserve"> Bán License theo năm (Mã đuôi: -1Y) hoặc vĩnh viễn (Mã đuôi: -LT).</w:t>
      </w:r>
    </w:p>
    <w:p/>
    <w:p>
      <w:r>
        <w:t>---</w:t>
      </w:r>
    </w:p>
    <w:p/>
    <w:p>
      <w:pPr>
        <w:pStyle w:val="Heading2"/>
      </w:pPr>
      <w:r>
        <w:t>4. XUẤT KHẨU PHẦN MỀM THỊ TRƯỜNG QUỐC TẾ (GLOBAL EXPORT)</w:t>
      </w:r>
    </w:p>
    <w:p>
      <w:r>
        <w:t>Nếu khách hàng mua phần mềm là các Công ty hoặc cá nhân ở Nước ngoài (Mỹ, Châu Âu, v.v.), Kế toán cần lưu ý các vấn đề pháp lý cực kỳ quan trọng sau:</w:t>
      </w:r>
    </w:p>
    <w:p/>
    <w:p>
      <w:pPr>
        <w:pStyle w:val="Heading3"/>
      </w:pPr>
      <w:r>
        <w:t>4.1. Thuế suất: 0% (Khác với KCT)</w:t>
      </w:r>
    </w:p>
    <w:p>
      <w:pPr>
        <w:pStyle w:val="ListBullet"/>
      </w:pPr>
      <w:r>
        <w:t xml:space="preserve">Bán trong nước: Thuế suất là </w:t>
      </w:r>
      <w:r>
        <w:rPr>
          <w:b/>
        </w:rPr>
        <w:t>KCT</w:t>
      </w:r>
      <w:r>
        <w:t xml:space="preserve"> (Không chịu thuế).</w:t>
      </w:r>
    </w:p>
    <w:p>
      <w:pPr>
        <w:pStyle w:val="ListBullet"/>
      </w:pPr>
      <w:r>
        <w:t xml:space="preserve">Bán ra nước ngoài (Xuất khẩu): Thuế suất GTGT là </w:t>
      </w:r>
      <w:r>
        <w:rPr>
          <w:b/>
        </w:rPr>
        <w:t>0%</w:t>
      </w:r>
      <w:r>
        <w:t xml:space="preserve">. Việc áp dụng mức 0% rất có lợi vì Công ty 3T sẽ được phép </w:t>
      </w:r>
      <w:r>
        <w:rPr>
          <w:b/>
        </w:rPr>
        <w:t>hoàn thuế/khấu trừ</w:t>
      </w:r>
      <w:r>
        <w:t xml:space="preserve"> toàn bộ phần thuế VAT đầu vào (tiền mua máy tính, thuê văn phòng, mua server).</w:t>
      </w:r>
    </w:p>
    <w:p/>
    <w:p>
      <w:pPr>
        <w:pStyle w:val="Heading3"/>
      </w:pPr>
      <w:r>
        <w:t>4.2. Hóa đơn và Thanh toán</w:t>
      </w:r>
    </w:p>
    <w:p>
      <w:pPr>
        <w:pStyle w:val="ListBullet"/>
      </w:pPr>
      <w:r/>
      <w:r>
        <w:rPr>
          <w:b/>
        </w:rPr>
        <w:t>Tên hàng hóa:</w:t>
      </w:r>
      <w:r>
        <w:t xml:space="preserve"> Sử dụng nguyên phần tên Tiếng Anh: </w:t>
      </w:r>
      <w:r>
        <w:rPr>
          <w:i/>
        </w:rPr>
        <w:t>3T Reader Business License 3TR-BIZ</w:t>
      </w:r>
      <w:r>
        <w:t xml:space="preserve"> hoặc </w:t>
      </w:r>
      <w:r>
        <w:rPr>
          <w:i/>
        </w:rPr>
        <w:t>3T Reader Personal License 3TR-PER</w:t>
      </w:r>
      <w:r>
        <w:t>.</w:t>
      </w:r>
    </w:p>
    <w:p>
      <w:pPr>
        <w:pStyle w:val="ListBullet"/>
      </w:pPr>
      <w:r/>
      <w:r>
        <w:rPr>
          <w:b/>
        </w:rPr>
        <w:t>Hóa đơn gửi khách:</w:t>
      </w:r>
      <w:r>
        <w:t xml:space="preserve"> Không cần gửi Hóa đơn điện tử VAT của Việt Nam, mà xuất file </w:t>
      </w:r>
      <w:r>
        <w:rPr>
          <w:b/>
        </w:rPr>
        <w:t>Commercial Invoice (Hóa đơn thương mại bằng Tiếng Anh)</w:t>
      </w:r>
      <w:r>
        <w:t xml:space="preserve"> kèm theo Tờ khai hải quan (nếu cơ quan thuế địa phương yêu cầu đối với phần mềm đóng gói). </w:t>
      </w:r>
    </w:p>
    <w:p>
      <w:pPr>
        <w:pStyle w:val="ListBullet"/>
      </w:pPr>
      <w:r/>
      <w:r>
        <w:rPr>
          <w:b/>
        </w:rPr>
        <w:t>Dòng tiền (Bắt buộc):</w:t>
      </w:r>
      <w:r>
        <w:t xml:space="preserve"> Tiền (USD/EUR) bắt buộc phải chuyển khoản từ tài khoản nước ngoài của khách hàng về tài khoản ngoại tệ (USD) của </w:t>
      </w:r>
      <w:r>
        <w:rPr>
          <w:b/>
        </w:rPr>
        <w:t>Công ty 3T</w:t>
      </w:r>
      <w:r>
        <w:t xml:space="preserve"> qua ngân hàng. (Tuyệt đối không nhận tiền mặt hay nhận qua thẻ cá nhân nếu muốn hưởng thuế suất 0%).</w:t>
      </w:r>
    </w:p>
    <w:p/>
    <w:p>
      <w:r>
        <w:t>---</w:t>
      </w:r>
    </w:p>
    <w:p/>
    <w:p>
      <w:pPr>
        <w:pStyle w:val="Heading2"/>
      </w:pPr>
      <w:r>
        <w:t>5. HƯỚNG DẪN HẠCH TOÁN THUẾ TNDN DOANH THU HỖN HỢP</w:t>
      </w:r>
    </w:p>
    <w:p>
      <w:r>
        <w:t xml:space="preserve">Vì Công ty 3T có kinh doanh đa ngành (vừa bán phần mềm, vừa bán phần cứng/dịch vụ xây lắp khác), Kế toán </w:t>
      </w:r>
      <w:r>
        <w:rPr>
          <w:b/>
        </w:rPr>
        <w:t>BẮT BUỘC PHẢI HẠCH TOÁN TÁCH RIÊNG</w:t>
      </w:r>
      <w:r>
        <w:t xml:space="preserve"> để được hưởng mức Ưu đãi Thuế Thu nhập Doanh nghiệp (TNDN) khổng lồ đối với mảng phần mềm:</w:t>
      </w:r>
    </w:p>
    <w:p/>
    <w:p>
      <w:pPr>
        <w:pStyle w:val="Heading3"/>
      </w:pPr>
      <w:r>
        <w:t>5.1. Ưu đãi Thuế TNDN đối với mảng Phần mềm (3T Reader)</w:t>
      </w:r>
    </w:p>
    <w:p>
      <w:r>
        <w:t>Theo Nghị định 218/2013/NĐ-CP và Thông tư 78/2014/TT-BTC:</w:t>
      </w:r>
    </w:p>
    <w:p>
      <w:pPr>
        <w:pStyle w:val="ListBullet"/>
      </w:pPr>
      <w:r>
        <w:t xml:space="preserve">Doanh thu từ Sản xuất phần mềm được áp dụng </w:t>
      </w:r>
      <w:r>
        <w:rPr>
          <w:b/>
        </w:rPr>
        <w:t>Thuế suất 10% trong 15 năm</w:t>
      </w:r>
      <w:r>
        <w:t>.</w:t>
      </w:r>
    </w:p>
    <w:p>
      <w:pPr>
        <w:pStyle w:val="ListBullet"/>
      </w:pPr>
      <w:r>
        <w:t xml:space="preserve">Trong đó, </w:t>
      </w:r>
      <w:r>
        <w:rPr>
          <w:b/>
        </w:rPr>
        <w:t>Miễn thuế 100% trong 4 năm đầu</w:t>
      </w:r>
      <w:r>
        <w:t xml:space="preserve"> (kể từ năm có lãi) và </w:t>
      </w:r>
      <w:r>
        <w:rPr>
          <w:b/>
        </w:rPr>
        <w:t>Giảm 50% trong 9 năm tiếp theo</w:t>
      </w:r>
      <w:r>
        <w:t>.</w:t>
      </w:r>
    </w:p>
    <w:p/>
    <w:p>
      <w:pPr>
        <w:pStyle w:val="Heading3"/>
      </w:pPr>
      <w:r>
        <w:t>5.2. Nguyên tắc hạch toán kế toán (Tách riêng doanh thu &amp; chi phí)</w:t>
      </w:r>
    </w:p>
    <w:p>
      <w:r>
        <w:t>Để được hưởng ưu đãi trên mà không bị Thuế xuất toán, Kế toán phải tuân thủ:</w:t>
      </w:r>
    </w:p>
    <w:p>
      <w:r>
        <w:t xml:space="preserve">1. </w:t>
      </w:r>
      <w:r>
        <w:rPr>
          <w:b/>
        </w:rPr>
        <w:t>Tách riêng Doanh thu:</w:t>
      </w:r>
      <w:r>
        <w:t xml:space="preserve"> Doanh thu từ bán phần mềm (Hóa đơn KCT) phải ghi nhận vào tiểu khoản riêng. Doanh thu bán máy tính/thiết bị/xây lắp (Hóa đơn VAT 8%, 10%) ghi nhận tiểu khoản khác.</w:t>
      </w:r>
    </w:p>
    <w:p>
      <w:r>
        <w:t xml:space="preserve">2. </w:t>
      </w:r>
      <w:r>
        <w:rPr>
          <w:b/>
        </w:rPr>
        <w:t>Tách riêng Chi phí:</w:t>
      </w:r>
      <w:r>
        <w:t xml:space="preserve"> Các chi phí trực tiếp cho phần mềm (thuê server, lương nhân sự dev/code) phải tập hợp riêng để tính giá vốn phần mềm. Chi phí mua hàng hóa thiết bị tập hợp riêng.</w:t>
      </w:r>
    </w:p>
    <w:p>
      <w:r>
        <w:t xml:space="preserve">3. </w:t>
      </w:r>
      <w:r>
        <w:rPr>
          <w:b/>
        </w:rPr>
        <w:t>Phân bổ Chi phí chung:</w:t>
      </w:r>
      <w:r>
        <w:t xml:space="preserve"> Các chi phí dùng chung không tách được (như tiền thuê văn phòng, tiền điện nước, lương Giám đốc/Kế toán) phải được </w:t>
      </w:r>
      <w:r>
        <w:rPr>
          <w:b/>
        </w:rPr>
        <w:t>phân bổ theo tỷ lệ Doanh thu</w:t>
      </w:r>
      <w:r>
        <w:t xml:space="preserve"> giữa mảng Phần mềm và mảng Khác.</w:t>
      </w:r>
    </w:p>
    <w:p/>
    <w:p>
      <w:r/>
      <w:r>
        <w:rPr>
          <w:i/>
        </w:rPr>
        <w:t>Ví dụ:</w:t>
      </w:r>
      <w:r>
        <w:t xml:space="preserve"> Nếu doanh thu bán phần mềm chiếm 40% tổng doanh thu, thì tiền điện văn phòng được tính 40% vào chi phí của phần mềm, 60% vào chi phí mảng khác. Khi quyết toán thuế TNDN cuối năm, Kế toán sẽ làm Phụ lục Tách riêng thu nhập được ưu đãi để nộp.</w:t>
      </w:r>
    </w:p>
    <w:p/>
    <w:p>
      <w:r>
        <w:t>---</w:t>
      </w:r>
    </w:p>
    <w:p>
      <w:r/>
      <w:r>
        <w:rPr>
          <w:i/>
        </w:rPr>
        <w:t>Tài liệu do đội ngũ hệ thống 3T Reader biên soạn.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