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8CAA"/>
          <w:sz w:val="26"/>
        </w:rPr>
        <w:t>FASTMOVE</w:t>
      </w:r>
    </w:p>
    <w:p>
      <w:pPr>
        <w:pStyle w:val="Title"/>
        <w:jc w:val="center"/>
      </w:pPr>
      <w:r>
        <w:t>QUY TRÌNH VẬN HÀNH KHO VÀ GIAO NHẬN</w:t>
      </w:r>
    </w:p>
    <w:p>
      <w:pPr>
        <w:jc w:val="center"/>
      </w:pPr>
      <w:r>
        <w:t>Mã tài liệu: FM-WH-01 | Phiên bản: 1.0</w:t>
      </w:r>
    </w:p>
    <w:p>
      <w:pPr>
        <w:pStyle w:val="Heading1"/>
      </w:pPr>
      <w:r>
        <w:t>1. Mục đích</w:t>
      </w:r>
    </w:p>
    <w:p>
      <w:r>
        <w:t>Chuẩn hóa việc tiếp nhận, phân loại, tra cứu giá cước và bàn giao đơn hàng nhằm giảm thao tác thủ công, hạn chế sai sót và rút ngắn thời gian xử lý.</w:t>
      </w:r>
    </w:p>
    <w:p>
      <w:pPr>
        <w:pStyle w:val="Heading1"/>
      </w:pPr>
      <w:r>
        <w:t>2. Phạm vi áp dụng</w:t>
      </w:r>
    </w:p>
    <w:p>
      <w:r>
        <w:t>Áp dụng cho nhân viên kho, nhân viên điều phối và shipper tham gia xử lý đơn hàng tại FastMove.</w:t>
      </w:r>
    </w:p>
    <w:p>
      <w:pPr>
        <w:pStyle w:val="Heading1"/>
      </w:pPr>
      <w:r>
        <w:t>3. Quy trình vận hành kho</w:t>
      </w:r>
    </w:p>
    <w:p>
      <w:pPr>
        <w:pStyle w:val="Heading2"/>
      </w:pPr>
      <w:r>
        <w:t>Tiếp nhận đơn</w:t>
      </w:r>
    </w:p>
    <w:p>
      <w:r>
        <w:t>Kiểm tra mã vận đơn, thông tin người gửi, người nhận và địa chỉ giao hàng.</w:t>
      </w:r>
    </w:p>
    <w:p>
      <w:pPr>
        <w:pStyle w:val="Heading2"/>
      </w:pPr>
      <w:r>
        <w:t>Phân loại đơn</w:t>
      </w:r>
    </w:p>
    <w:p>
      <w:r>
        <w:t>Phân loại theo khu vực giao, loại hàng và mức độ ưu tiên; không để đơn thiếu thông tin vào luồng xử lý bình thường.</w:t>
      </w:r>
    </w:p>
    <w:p>
      <w:pPr>
        <w:pStyle w:val="Heading2"/>
      </w:pPr>
      <w:r>
        <w:t>Tra cứu giá cước</w:t>
      </w:r>
    </w:p>
    <w:p>
      <w:r>
        <w:t>Dùng bảng dữ liệu giá cước trên Excel để tra cứu bằng mã vận đơn. Kiểm tra kết quả trước khi xác nhận.</w:t>
      </w:r>
    </w:p>
    <w:p>
      <w:pPr>
        <w:pStyle w:val="Heading2"/>
      </w:pPr>
      <w:r>
        <w:t>Bàn giao cho shipper</w:t>
      </w:r>
    </w:p>
    <w:p>
      <w:r>
        <w:t>Đối chiếu mã vận đơn, địa chỉ và giá cước; ghi nhận người nhận bàn giao và thời điểm bàn giao.</w:t>
      </w:r>
    </w:p>
    <w:p>
      <w:pPr>
        <w:pStyle w:val="Heading2"/>
      </w:pPr>
      <w:r>
        <w:t>Cập nhật trạng thái</w:t>
      </w:r>
    </w:p>
    <w:p>
      <w:r>
        <w:t>Cập nhật trạng thái đơn sau khi bàn giao. Đơn lỗi hoặc thiếu dữ liệu phải chuyển cho điều phối xử lý.</w:t>
      </w:r>
    </w:p>
    <w:p>
      <w:pPr>
        <w:pStyle w:val="Heading1"/>
      </w:pPr>
      <w:r>
        <w:t>4. Hướng dẫn shipper nhận đơn</w:t>
      </w:r>
    </w:p>
    <w:p>
      <w:pPr>
        <w:pStyle w:val="ListBullet"/>
      </w:pPr>
      <w:r>
        <w:t>Kiểm tra đúng mã vận đơn.</w:t>
      </w:r>
    </w:p>
    <w:p>
      <w:pPr>
        <w:pStyle w:val="ListBullet"/>
      </w:pPr>
      <w:r>
        <w:t>Xác nhận địa chỉ và thông tin người nhận.</w:t>
      </w:r>
    </w:p>
    <w:p>
      <w:pPr>
        <w:pStyle w:val="ListBullet"/>
      </w:pPr>
      <w:r>
        <w:t>Đối chiếu giá cước hiển thị trên hệ thống.</w:t>
      </w:r>
    </w:p>
    <w:p>
      <w:pPr>
        <w:pStyle w:val="ListBullet"/>
      </w:pPr>
      <w:r>
        <w:t>Xác nhận nhận đơn và cập nhật trạng thái.</w:t>
      </w:r>
    </w:p>
    <w:p>
      <w:pPr>
        <w:pStyle w:val="Heading1"/>
      </w:pPr>
      <w:r>
        <w:t>5. Xử lý ngoại lệ</w:t>
      </w:r>
    </w:p>
    <w:p>
      <w:r>
        <w:t>Nếu mã vận đơn không tồn tại, có ký tự bất thường hoặc giá cước không hiển thị, không tự nhập giá theo phỏng đoán. Ghi nhận mã đơn, báo điều phối và chỉ tiếp tục khi thông tin đã được xác minh.</w:t>
      </w:r>
    </w:p>
    <w:p>
      <w:pPr>
        <w:pStyle w:val="Heading1"/>
      </w:pPr>
      <w:r>
        <w:t>6. Trách nhiệm</w:t>
      </w:r>
    </w:p>
    <w:p>
      <w:r>
        <w:t>Nhân viên kho chịu trách nhiệm kiểm tra dữ liệu và bàn giao; điều phối xử lý các trường hợp ngoại lệ; shipper xác nhận thông tin trước khi nhận đơn.</w:t>
      </w:r>
    </w:p>
    <w:p>
      <w:pPr>
        <w:pStyle w:val="Heading1"/>
      </w:pPr>
      <w:r>
        <w:t>7. Chỉ số theo dõi</w:t>
      </w:r>
    </w:p>
    <w:p>
      <w:r>
        <w:t>Theo dõi thời gian xử lý đơn, tỷ lệ giao đúng hạn và số đơn cần sửa thông tin. Rà soát số liệu định kỳ để phát hiện bước gây chậm trễ.</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5B8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5B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5B8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