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CỘNG HÒA XÃ HỘI CHỦ NGHĨA VIỆT NAM</w:t>
      </w:r>
    </w:p>
    <w:p>
      <w:r>
        <w:t>Độc lập – Tự do – Hạnh phúc</w:t>
      </w:r>
    </w:p>
    <w:p>
      <w:r>
        <w:t>—————</w:t>
      </w:r>
    </w:p>
    <w:p/>
    <w:p>
      <w:r>
        <w:t>ĐIỀU LỆ TỔ CHỨC &amp; HOẠT ĐỘNG</w:t>
      </w:r>
    </w:p>
    <w:p>
      <w:r>
        <w:t>CÔNG TY CỔ PHẦN TOMOTA</w:t>
      </w:r>
    </w:p>
    <w:p>
      <w:r>
        <w:t>(Ban hành theo Quyết định số 05/2025/QĐ-TMT ngày 20/02/2025)</w:t>
      </w:r>
    </w:p>
    <w:p/>
    <w:p>
      <w:r>
        <w:t>CHƯƠNG I. QUY ĐỊNH CHUNG</w:t>
      </w:r>
    </w:p>
    <w:p>
      <w:r>
        <w:t>Điều 1. Tên gọi, hình thức pháp lý</w:t>
      </w:r>
    </w:p>
    <w:p>
      <w:r>
        <w:t>- Tên công ty: CÔNG TY CỔ PHẦN TOMOTA.</w:t>
      </w:r>
    </w:p>
    <w:p>
      <w:r>
        <w:t>- Tên tiếng Anh: TOMOTA JOINT STOCK COMPANY.</w:t>
      </w:r>
    </w:p>
    <w:p>
      <w:r>
        <w:t>- Tên viết tắt: TOMOTA.,JSC.</w:t>
      </w:r>
    </w:p>
    <w:p/>
    <w:p>
      <w:r>
        <w:t>Điều 2. Trụ sở chính</w:t>
      </w:r>
    </w:p>
    <w:p>
      <w:r>
        <w:t>- Địa chỉ: Số 123 Nguyễn Văn Linh, Q. Hải Châu, TP. Đà Nẵng.</w:t>
      </w:r>
    </w:p>
    <w:p>
      <w:r>
        <w:t>- Chi nhánh: Hà Nội, TP. Hồ Chí Minh.</w:t>
      </w:r>
    </w:p>
    <w:p/>
    <w:p>
      <w:r>
        <w:t>Điều 3. Ngành nghề kinh doanh</w:t>
      </w:r>
    </w:p>
    <w:p>
      <w:r>
        <w:t>- Lập trình, phát triển phần mềm.</w:t>
      </w:r>
    </w:p>
    <w:p>
      <w:r>
        <w:t>- Tư vấn – triển khai giải pháp CNTT.</w:t>
      </w:r>
    </w:p>
    <w:p>
      <w:r>
        <w:t>- Sản xuất sản phẩm công nghệ.</w:t>
      </w:r>
    </w:p>
    <w:p/>
    <w:p>
      <w:r>
        <w:t>CHƯƠNG II. VỐN ĐIỀU LỆ – CỔ PHẦN</w:t>
      </w:r>
    </w:p>
    <w:p>
      <w:r>
        <w:t>Điều 4. Vốn điều lệ</w:t>
      </w:r>
    </w:p>
    <w:p>
      <w:r>
        <w:t>- Vốn điều lệ: 20.000.000.000 VNĐ (Hai mươi tỷ đồng).</w:t>
      </w:r>
    </w:p>
    <w:p/>
    <w:p>
      <w:r>
        <w:t>Điều 5. Cổ đông sáng lập</w:t>
      </w:r>
    </w:p>
    <w:p>
      <w:r>
        <w:t>- Nguyễn Văn Minh – 40%</w:t>
      </w:r>
    </w:p>
    <w:p>
      <w:r>
        <w:t>- Trần Thị Anh – 30%</w:t>
      </w:r>
    </w:p>
    <w:p>
      <w:r>
        <w:t>- Lê Quốc Huy – 30%</w:t>
      </w:r>
    </w:p>
    <w:p/>
    <w:p>
      <w:r>
        <w:t>CHƯƠNG III. TỔ CHỨC QUẢN LÝ CÔNG TY</w:t>
      </w:r>
    </w:p>
    <w:p>
      <w:r>
        <w:t>Bao gồm:</w:t>
      </w:r>
    </w:p>
    <w:p>
      <w:r>
        <w:t>- Đại hội đồng cổ đông.</w:t>
      </w:r>
    </w:p>
    <w:p>
      <w:r>
        <w:t>- Hội đồng quản trị.</w:t>
      </w:r>
    </w:p>
    <w:p>
      <w:r>
        <w:t>- Tổng Giám đốc.</w:t>
      </w:r>
    </w:p>
    <w:p>
      <w:r>
        <w:t>- Ban Kiểm soát.</w:t>
      </w:r>
    </w:p>
    <w:p/>
    <w:p>
      <w:r>
        <w:t>(Các chương tiếp theo quy định chi tiết về quyền, nghĩa vụ, tổ chức hoạt động của từng bộ phận.)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