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B447" w14:textId="7577A64E" w:rsidR="003D41C4" w:rsidRDefault="009D36B6" w:rsidP="009D36B6">
      <w:pPr>
        <w:jc w:val="center"/>
        <w:rPr>
          <w:b/>
          <w:bCs/>
        </w:rPr>
      </w:pPr>
      <w:r>
        <w:rPr>
          <w:b/>
          <w:bCs/>
        </w:rPr>
        <w:t>HƯỚNG DẪN CÀI ĐẶT MÔI TRƯỜNG VÀ SỬ DỤNG CÔNG CỤ AUTOFILL</w:t>
      </w:r>
    </w:p>
    <w:p w14:paraId="45BD90CC" w14:textId="0EFF81F9" w:rsidR="009D36B6" w:rsidRDefault="009D36B6" w:rsidP="009D36B6"/>
    <w:p w14:paraId="06DB6FEB" w14:textId="135B3B24" w:rsidR="009D36B6" w:rsidRPr="009D36B6" w:rsidRDefault="009D36B6" w:rsidP="009D36B6">
      <w:pPr>
        <w:rPr>
          <w:b/>
          <w:bCs/>
        </w:rPr>
      </w:pPr>
      <w:r>
        <w:rPr>
          <w:b/>
          <w:bCs/>
        </w:rPr>
        <w:t>I. Cài đặt môi trường</w:t>
      </w:r>
    </w:p>
    <w:p w14:paraId="3D647DD7" w14:textId="77777777" w:rsidR="009C5B02" w:rsidRDefault="009D36B6" w:rsidP="009D36B6">
      <w:r>
        <w:rPr>
          <w:b/>
          <w:bCs/>
        </w:rPr>
        <w:t>Bước 1:</w:t>
      </w:r>
      <w:r>
        <w:t xml:space="preserve"> </w:t>
      </w:r>
      <w:r w:rsidR="009C5B02">
        <w:t>Tải và cài đặt phần mềm SeleniumBasic 2.0.9.0 tại:</w:t>
      </w:r>
    </w:p>
    <w:p w14:paraId="71C45581" w14:textId="1CA576B7" w:rsidR="009C5B02" w:rsidRDefault="009C5B02" w:rsidP="009D36B6">
      <w:hyperlink r:id="rId4" w:history="1">
        <w:r w:rsidRPr="001171FF">
          <w:rPr>
            <w:rStyle w:val="Hyperlink"/>
          </w:rPr>
          <w:t>https://github.com/florentbr/SeleniumBasic/releases/download/v2.0.9.0/SeleniumBasic-2.0.9.0.exe</w:t>
        </w:r>
      </w:hyperlink>
    </w:p>
    <w:p w14:paraId="339CADF8" w14:textId="77777777" w:rsidR="009C5B02" w:rsidRDefault="009C5B02" w:rsidP="009D36B6"/>
    <w:p w14:paraId="1147FB42" w14:textId="6362D3AC" w:rsidR="009D36B6" w:rsidRDefault="009C5B02" w:rsidP="009D36B6">
      <w:r>
        <w:rPr>
          <w:b/>
          <w:bCs/>
        </w:rPr>
        <w:t>Bước 2:</w:t>
      </w:r>
      <w:r>
        <w:t xml:space="preserve"> </w:t>
      </w:r>
      <w:r w:rsidR="009D36B6">
        <w:t xml:space="preserve">Chạy file </w:t>
      </w:r>
      <w:r w:rsidR="009D36B6" w:rsidRPr="009D36B6">
        <w:t>install_script.bat</w:t>
      </w:r>
      <w:r w:rsidR="009D36B6">
        <w:t xml:space="preserve"> để cài đặt Python 3.9.12 và các thư viện: tk, pandas, selenium, xlwings</w:t>
      </w:r>
    </w:p>
    <w:p w14:paraId="76857A1D" w14:textId="77777777" w:rsidR="009D36B6" w:rsidRDefault="009D36B6" w:rsidP="009D36B6"/>
    <w:p w14:paraId="3477AD1C" w14:textId="4187392F" w:rsidR="009D36B6" w:rsidRDefault="009D36B6" w:rsidP="009D36B6">
      <w:pPr>
        <w:rPr>
          <w:b/>
          <w:bCs/>
        </w:rPr>
      </w:pPr>
      <w:r>
        <w:rPr>
          <w:b/>
          <w:bCs/>
        </w:rPr>
        <w:t>II. Sử dụng công cụ Autofill</w:t>
      </w:r>
    </w:p>
    <w:p w14:paraId="359C2B02" w14:textId="77AE48A7" w:rsidR="009D36B6" w:rsidRDefault="009D36B6" w:rsidP="009D36B6">
      <w:r>
        <w:rPr>
          <w:b/>
          <w:bCs/>
        </w:rPr>
        <w:t>Bước 1:</w:t>
      </w:r>
      <w:r>
        <w:t xml:space="preserve"> Chạy</w:t>
      </w:r>
      <w:r w:rsidR="00033CE4">
        <w:t xml:space="preserve"> </w:t>
      </w:r>
      <w:r w:rsidR="00BE0DDC">
        <w:t>lệnh python sanji.py trên commandline. Giao diện hiện ra</w:t>
      </w:r>
    </w:p>
    <w:p w14:paraId="7488594B" w14:textId="3C33F588" w:rsidR="00BE0DDC" w:rsidRDefault="00BE0DDC" w:rsidP="009D36B6">
      <w:r>
        <w:rPr>
          <w:noProof/>
          <w14:ligatures w14:val="standardContextual"/>
        </w:rPr>
        <w:drawing>
          <wp:inline distT="0" distB="0" distL="0" distR="0" wp14:anchorId="305F3DD2" wp14:editId="09E381E2">
            <wp:extent cx="5760720" cy="3987165"/>
            <wp:effectExtent l="0" t="0" r="0" b="0"/>
            <wp:docPr id="747385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853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1D5B" w14:textId="77777777" w:rsidR="00BE0DDC" w:rsidRDefault="00BE0DDC" w:rsidP="009D36B6">
      <w:r>
        <w:rPr>
          <w:b/>
          <w:bCs/>
        </w:rPr>
        <w:t>Bước 2:</w:t>
      </w:r>
      <w:r>
        <w:t xml:space="preserve"> Nhấn nút Import Excel và lựa chọn file excel để xử lý.</w:t>
      </w:r>
    </w:p>
    <w:p w14:paraId="101DE351" w14:textId="593F4D3D" w:rsidR="00BE0DDC" w:rsidRDefault="00BE0DDC" w:rsidP="00BE0DDC">
      <w:pPr>
        <w:ind w:firstLine="284"/>
      </w:pPr>
      <w:r w:rsidRPr="00BE0DDC">
        <w:rPr>
          <w:i/>
          <w:iCs/>
        </w:rPr>
        <w:t>Lưu ý</w:t>
      </w:r>
      <w:r>
        <w:t xml:space="preserve">: File excel cần phải tuân theo đúng format: gồm 4 sheet tương ứng với 4 loại visa nhập cảnh, mỗi sheet gồm 1 cột STT và 9 cột thông tin khách nhập. Tên các sheet phải được đặt theo 1 trong các format </w:t>
      </w:r>
      <w:r w:rsidR="009C5B02">
        <w:t>theo bảng dưới đây</w:t>
      </w:r>
      <w:r w:rsidR="000412F9">
        <w:t xml:space="preserve"> (</w:t>
      </w:r>
      <w:r w:rsidR="000412F9" w:rsidRPr="000412F9">
        <w:rPr>
          <w:i/>
          <w:iCs/>
        </w:rPr>
        <w:t>bằng tiếng Việt không dấu</w:t>
      </w:r>
      <w:r w:rsidR="000412F9">
        <w:rPr>
          <w:i/>
          <w:iCs/>
        </w:rPr>
        <w:t>/viết tắt</w:t>
      </w:r>
      <w:r w:rsidR="00996566">
        <w:rPr>
          <w:i/>
          <w:iCs/>
        </w:rPr>
        <w:t>, tiếng Anh</w:t>
      </w:r>
      <w:r w:rsidR="000412F9" w:rsidRPr="000412F9">
        <w:rPr>
          <w:i/>
          <w:iCs/>
        </w:rPr>
        <w:t xml:space="preserve"> hoặc tiếng Trung</w:t>
      </w:r>
      <w:r w:rsidR="000412F9">
        <w:t>)</w:t>
      </w:r>
      <w:r>
        <w:t xml:space="preserve">: </w:t>
      </w:r>
      <w:r w:rsidR="009C5B02">
        <w:t xml:space="preserve">Xem file </w:t>
      </w:r>
      <w:r w:rsidR="009C5B02" w:rsidRPr="009C5B02">
        <w:rPr>
          <w:b/>
          <w:bCs/>
        </w:rPr>
        <w:t>FileMau.xlsx</w:t>
      </w:r>
      <w:r w:rsidR="009C5B02">
        <w:t xml:space="preserve"> để hiểu quy tắc đặt tên sheet và thứ tự các cột.</w:t>
      </w:r>
    </w:p>
    <w:p w14:paraId="5079CA60" w14:textId="77777777" w:rsidR="009C5B02" w:rsidRDefault="009C5B02" w:rsidP="009C5B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191"/>
        <w:gridCol w:w="1474"/>
        <w:gridCol w:w="1840"/>
        <w:gridCol w:w="1356"/>
      </w:tblGrid>
      <w:tr w:rsidR="009C5B02" w14:paraId="2D27FF0B" w14:textId="77777777" w:rsidTr="009C5B02">
        <w:tc>
          <w:tcPr>
            <w:tcW w:w="2405" w:type="dxa"/>
            <w:vAlign w:val="center"/>
          </w:tcPr>
          <w:p w14:paraId="79CF9B26" w14:textId="0B412375" w:rsidR="009C5B02" w:rsidRPr="009C5B02" w:rsidRDefault="009C5B02" w:rsidP="009C5B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Loại visa</w:t>
            </w:r>
          </w:p>
        </w:tc>
        <w:tc>
          <w:tcPr>
            <w:tcW w:w="1843" w:type="dxa"/>
            <w:vAlign w:val="center"/>
          </w:tcPr>
          <w:p w14:paraId="2C7FF698" w14:textId="66DF168A" w:rsidR="009C5B02" w:rsidRPr="009C5B02" w:rsidRDefault="009C5B02" w:rsidP="009C5B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Tiếng Việt không dấu</w:t>
            </w:r>
          </w:p>
        </w:tc>
        <w:tc>
          <w:tcPr>
            <w:tcW w:w="1559" w:type="dxa"/>
            <w:vAlign w:val="center"/>
          </w:tcPr>
          <w:p w14:paraId="4423ED60" w14:textId="32C95031" w:rsidR="009C5B02" w:rsidRPr="009C5B02" w:rsidRDefault="009C5B02" w:rsidP="009C5B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Tiếng Việt viết tắt</w:t>
            </w:r>
          </w:p>
        </w:tc>
        <w:tc>
          <w:tcPr>
            <w:tcW w:w="1843" w:type="dxa"/>
            <w:vAlign w:val="center"/>
          </w:tcPr>
          <w:p w14:paraId="315652A5" w14:textId="64E556A7" w:rsidR="009C5B02" w:rsidRPr="009C5B02" w:rsidRDefault="009C5B02" w:rsidP="009C5B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Tiếng Anh</w:t>
            </w:r>
          </w:p>
        </w:tc>
        <w:tc>
          <w:tcPr>
            <w:tcW w:w="1412" w:type="dxa"/>
            <w:vAlign w:val="center"/>
          </w:tcPr>
          <w:p w14:paraId="57AD4474" w14:textId="7D012E3E" w:rsidR="009C5B02" w:rsidRPr="009C5B02" w:rsidRDefault="009C5B02" w:rsidP="009C5B0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Tiếng Trung</w:t>
            </w:r>
          </w:p>
        </w:tc>
      </w:tr>
      <w:tr w:rsidR="009C5B02" w14:paraId="62FFE735" w14:textId="77777777" w:rsidTr="009C5B02">
        <w:tc>
          <w:tcPr>
            <w:tcW w:w="2405" w:type="dxa"/>
            <w:vAlign w:val="center"/>
          </w:tcPr>
          <w:p w14:paraId="727007DC" w14:textId="4A213FB2" w:rsidR="009C5B02" w:rsidRDefault="009C5B02" w:rsidP="009C5B02">
            <w:pPr>
              <w:jc w:val="center"/>
            </w:pPr>
            <w:r>
              <w:t>1 tháng 1 lần</w:t>
            </w:r>
          </w:p>
        </w:tc>
        <w:tc>
          <w:tcPr>
            <w:tcW w:w="1843" w:type="dxa"/>
            <w:vAlign w:val="center"/>
          </w:tcPr>
          <w:p w14:paraId="4EEA6BF9" w14:textId="16DE6F7F" w:rsidR="009C5B02" w:rsidRDefault="009C5B02" w:rsidP="009C5B02">
            <w:pPr>
              <w:jc w:val="center"/>
            </w:pPr>
            <w:r>
              <w:t>1Thang1Lan</w:t>
            </w:r>
          </w:p>
        </w:tc>
        <w:tc>
          <w:tcPr>
            <w:tcW w:w="1559" w:type="dxa"/>
            <w:vAlign w:val="center"/>
          </w:tcPr>
          <w:p w14:paraId="123CFC69" w14:textId="19AC38CB" w:rsidR="009C5B02" w:rsidRDefault="009C5B02" w:rsidP="009C5B02">
            <w:pPr>
              <w:jc w:val="center"/>
            </w:pPr>
            <w:r>
              <w:t>1T1L</w:t>
            </w:r>
          </w:p>
        </w:tc>
        <w:tc>
          <w:tcPr>
            <w:tcW w:w="1843" w:type="dxa"/>
            <w:vAlign w:val="center"/>
          </w:tcPr>
          <w:p w14:paraId="48AC1086" w14:textId="76D70C2B" w:rsidR="009C5B02" w:rsidRDefault="009C5B02" w:rsidP="009C5B02">
            <w:pPr>
              <w:jc w:val="center"/>
            </w:pPr>
            <w:r>
              <w:t>1MonthSingle</w:t>
            </w:r>
          </w:p>
        </w:tc>
        <w:tc>
          <w:tcPr>
            <w:tcW w:w="1412" w:type="dxa"/>
            <w:vAlign w:val="center"/>
          </w:tcPr>
          <w:p w14:paraId="0C02D05B" w14:textId="737CE75F" w:rsidR="009C5B02" w:rsidRDefault="009C5B02" w:rsidP="009C5B02">
            <w:pPr>
              <w:jc w:val="center"/>
            </w:pPr>
            <w:r w:rsidRPr="009C5B02">
              <w:rPr>
                <w:rFonts w:ascii="MS Gothic" w:eastAsia="MS Gothic" w:hAnsi="MS Gothic" w:cs="MS Gothic" w:hint="eastAsia"/>
              </w:rPr>
              <w:t>一月</w:t>
            </w:r>
            <w:r w:rsidRPr="009C5B02">
              <w:rPr>
                <w:rFonts w:ascii="Microsoft JhengHei" w:eastAsia="Microsoft JhengHei" w:hAnsi="Microsoft JhengHei" w:cs="Microsoft JhengHei" w:hint="eastAsia"/>
              </w:rPr>
              <w:t>单次</w:t>
            </w:r>
          </w:p>
        </w:tc>
      </w:tr>
      <w:tr w:rsidR="009C5B02" w14:paraId="07079D05" w14:textId="77777777" w:rsidTr="009C5B02">
        <w:tc>
          <w:tcPr>
            <w:tcW w:w="2405" w:type="dxa"/>
            <w:vAlign w:val="center"/>
          </w:tcPr>
          <w:p w14:paraId="0E55C648" w14:textId="379EACDB" w:rsidR="009C5B02" w:rsidRDefault="009C5B02" w:rsidP="009C5B02">
            <w:pPr>
              <w:jc w:val="center"/>
            </w:pPr>
            <w:r>
              <w:t>1 tháng nhiều lần</w:t>
            </w:r>
          </w:p>
        </w:tc>
        <w:tc>
          <w:tcPr>
            <w:tcW w:w="1843" w:type="dxa"/>
            <w:vAlign w:val="center"/>
          </w:tcPr>
          <w:p w14:paraId="0BA46C76" w14:textId="4E8DF450" w:rsidR="009C5B02" w:rsidRDefault="009C5B02" w:rsidP="009C5B02">
            <w:pPr>
              <w:jc w:val="center"/>
            </w:pPr>
            <w:r>
              <w:t>1ThangNhieuLan</w:t>
            </w:r>
          </w:p>
        </w:tc>
        <w:tc>
          <w:tcPr>
            <w:tcW w:w="1559" w:type="dxa"/>
            <w:vAlign w:val="center"/>
          </w:tcPr>
          <w:p w14:paraId="3DE1961A" w14:textId="4A4FF901" w:rsidR="009C5B02" w:rsidRDefault="009C5B02" w:rsidP="009C5B02">
            <w:pPr>
              <w:jc w:val="center"/>
            </w:pPr>
            <w:r>
              <w:t>1TNL</w:t>
            </w:r>
          </w:p>
        </w:tc>
        <w:tc>
          <w:tcPr>
            <w:tcW w:w="1843" w:type="dxa"/>
            <w:vAlign w:val="center"/>
          </w:tcPr>
          <w:p w14:paraId="124835DF" w14:textId="21164AEA" w:rsidR="009C5B02" w:rsidRDefault="009C5B02" w:rsidP="009C5B02">
            <w:pPr>
              <w:jc w:val="center"/>
            </w:pPr>
            <w:r>
              <w:t>1MonthMulti</w:t>
            </w:r>
          </w:p>
        </w:tc>
        <w:tc>
          <w:tcPr>
            <w:tcW w:w="1412" w:type="dxa"/>
            <w:vAlign w:val="center"/>
          </w:tcPr>
          <w:p w14:paraId="774757FE" w14:textId="03DD4C43" w:rsidR="009C5B02" w:rsidRDefault="009C5B02" w:rsidP="009C5B02">
            <w:pPr>
              <w:jc w:val="center"/>
            </w:pPr>
            <w:r w:rsidRPr="009C5B02">
              <w:rPr>
                <w:rFonts w:ascii="MS Gothic" w:eastAsia="MS Gothic" w:hAnsi="MS Gothic" w:cs="MS Gothic" w:hint="eastAsia"/>
              </w:rPr>
              <w:t>一月多次</w:t>
            </w:r>
          </w:p>
        </w:tc>
      </w:tr>
      <w:tr w:rsidR="009C5B02" w14:paraId="2B6F8F2A" w14:textId="77777777" w:rsidTr="009C5B02">
        <w:tc>
          <w:tcPr>
            <w:tcW w:w="2405" w:type="dxa"/>
            <w:vAlign w:val="center"/>
          </w:tcPr>
          <w:p w14:paraId="4A1F721A" w14:textId="1167A11E" w:rsidR="009C5B02" w:rsidRDefault="009C5B02" w:rsidP="009C5B02">
            <w:pPr>
              <w:jc w:val="center"/>
            </w:pPr>
            <w:r>
              <w:t>3 tháng 1 lần</w:t>
            </w:r>
          </w:p>
        </w:tc>
        <w:tc>
          <w:tcPr>
            <w:tcW w:w="1843" w:type="dxa"/>
            <w:vAlign w:val="center"/>
          </w:tcPr>
          <w:p w14:paraId="33692C82" w14:textId="53962BFD" w:rsidR="009C5B02" w:rsidRDefault="009C5B02" w:rsidP="009C5B02">
            <w:pPr>
              <w:jc w:val="center"/>
            </w:pPr>
            <w:r>
              <w:t>3Thang1Lan</w:t>
            </w:r>
          </w:p>
        </w:tc>
        <w:tc>
          <w:tcPr>
            <w:tcW w:w="1559" w:type="dxa"/>
            <w:vAlign w:val="center"/>
          </w:tcPr>
          <w:p w14:paraId="64DD41A1" w14:textId="562D50DC" w:rsidR="009C5B02" w:rsidRDefault="009C5B02" w:rsidP="009C5B02">
            <w:pPr>
              <w:jc w:val="center"/>
            </w:pPr>
            <w:r>
              <w:t>3T1L</w:t>
            </w:r>
          </w:p>
        </w:tc>
        <w:tc>
          <w:tcPr>
            <w:tcW w:w="1843" w:type="dxa"/>
            <w:vAlign w:val="center"/>
          </w:tcPr>
          <w:p w14:paraId="172BA57E" w14:textId="1AB2FF54" w:rsidR="009C5B02" w:rsidRDefault="009C5B02" w:rsidP="009C5B02">
            <w:pPr>
              <w:jc w:val="center"/>
            </w:pPr>
            <w:r>
              <w:t>3MonthSingle</w:t>
            </w:r>
          </w:p>
        </w:tc>
        <w:tc>
          <w:tcPr>
            <w:tcW w:w="1412" w:type="dxa"/>
            <w:vAlign w:val="center"/>
          </w:tcPr>
          <w:p w14:paraId="00788AC0" w14:textId="49B37B2D" w:rsidR="009C5B02" w:rsidRDefault="009C5B02" w:rsidP="009C5B02">
            <w:pPr>
              <w:jc w:val="center"/>
            </w:pPr>
            <w:r w:rsidRPr="009C5B02">
              <w:rPr>
                <w:rFonts w:ascii="MS Gothic" w:eastAsia="MS Gothic" w:hAnsi="MS Gothic" w:cs="MS Gothic" w:hint="eastAsia"/>
              </w:rPr>
              <w:t>三月</w:t>
            </w:r>
            <w:r w:rsidRPr="009C5B02">
              <w:rPr>
                <w:rFonts w:ascii="Microsoft JhengHei" w:eastAsia="Microsoft JhengHei" w:hAnsi="Microsoft JhengHei" w:cs="Microsoft JhengHei" w:hint="eastAsia"/>
              </w:rPr>
              <w:t>单次</w:t>
            </w:r>
          </w:p>
        </w:tc>
      </w:tr>
      <w:tr w:rsidR="009C5B02" w14:paraId="364E0D0C" w14:textId="77777777" w:rsidTr="009C5B02">
        <w:tc>
          <w:tcPr>
            <w:tcW w:w="2405" w:type="dxa"/>
            <w:vAlign w:val="center"/>
          </w:tcPr>
          <w:p w14:paraId="71D40690" w14:textId="2F222463" w:rsidR="009C5B02" w:rsidRDefault="009C5B02" w:rsidP="009C5B02">
            <w:pPr>
              <w:jc w:val="center"/>
            </w:pPr>
            <w:r>
              <w:t>3 tháng nhiều lần</w:t>
            </w:r>
          </w:p>
        </w:tc>
        <w:tc>
          <w:tcPr>
            <w:tcW w:w="1843" w:type="dxa"/>
            <w:vAlign w:val="center"/>
          </w:tcPr>
          <w:p w14:paraId="6E0CB284" w14:textId="540AD230" w:rsidR="009C5B02" w:rsidRDefault="009C5B02" w:rsidP="009C5B02">
            <w:pPr>
              <w:jc w:val="center"/>
            </w:pPr>
            <w:r>
              <w:t>3ThangNhieuLan</w:t>
            </w:r>
          </w:p>
        </w:tc>
        <w:tc>
          <w:tcPr>
            <w:tcW w:w="1559" w:type="dxa"/>
            <w:vAlign w:val="center"/>
          </w:tcPr>
          <w:p w14:paraId="78295F45" w14:textId="281F4A33" w:rsidR="009C5B02" w:rsidRDefault="009C5B02" w:rsidP="009C5B02">
            <w:pPr>
              <w:jc w:val="center"/>
            </w:pPr>
            <w:r>
              <w:t>3TNL</w:t>
            </w:r>
          </w:p>
        </w:tc>
        <w:tc>
          <w:tcPr>
            <w:tcW w:w="1843" w:type="dxa"/>
            <w:vAlign w:val="center"/>
          </w:tcPr>
          <w:p w14:paraId="6638DADE" w14:textId="671A64F7" w:rsidR="009C5B02" w:rsidRDefault="009C5B02" w:rsidP="009C5B02">
            <w:pPr>
              <w:jc w:val="center"/>
            </w:pPr>
            <w:r>
              <w:t>3MonthMulti</w:t>
            </w:r>
          </w:p>
        </w:tc>
        <w:tc>
          <w:tcPr>
            <w:tcW w:w="1412" w:type="dxa"/>
            <w:vAlign w:val="center"/>
          </w:tcPr>
          <w:p w14:paraId="2E3159C8" w14:textId="27DB17B5" w:rsidR="009C5B02" w:rsidRDefault="009C5B02" w:rsidP="009C5B02">
            <w:pPr>
              <w:jc w:val="center"/>
            </w:pPr>
            <w:r w:rsidRPr="009C5B02">
              <w:rPr>
                <w:rFonts w:ascii="MS Gothic" w:eastAsia="MS Gothic" w:hAnsi="MS Gothic" w:cs="MS Gothic" w:hint="eastAsia"/>
              </w:rPr>
              <w:t>三月多次</w:t>
            </w:r>
          </w:p>
        </w:tc>
      </w:tr>
    </w:tbl>
    <w:p w14:paraId="51BEC13C" w14:textId="77777777" w:rsidR="009C5B02" w:rsidRDefault="009C5B02" w:rsidP="009C5B02"/>
    <w:p w14:paraId="790DB1A4" w14:textId="77777777" w:rsidR="009C5B02" w:rsidRDefault="009C5B02" w:rsidP="009C5B02"/>
    <w:p w14:paraId="0B4E42EA" w14:textId="539F02A0" w:rsidR="00BE0DDC" w:rsidRDefault="00BE0DDC" w:rsidP="00BE0DDC">
      <w:r>
        <w:rPr>
          <w:b/>
          <w:bCs/>
        </w:rPr>
        <w:t>Bước 3:</w:t>
      </w:r>
      <w:r>
        <w:t xml:space="preserve"> Chọn sheet cần xử lý ở góc giữa phía dưới giao diện</w:t>
      </w:r>
      <w:r w:rsidR="00996566">
        <w:t>. Khi đó, danh sách các bản ghi của sheet đó hiện ra</w:t>
      </w:r>
    </w:p>
    <w:p w14:paraId="30E5DAB4" w14:textId="40BBEBE2" w:rsidR="00BE0DDC" w:rsidRDefault="00BE0DDC" w:rsidP="00BE0DDC">
      <w:r>
        <w:rPr>
          <w:noProof/>
        </w:rPr>
        <w:drawing>
          <wp:inline distT="0" distB="0" distL="0" distR="0" wp14:anchorId="370E8517" wp14:editId="3E6EEE62">
            <wp:extent cx="5724525" cy="3962400"/>
            <wp:effectExtent l="0" t="0" r="9525" b="0"/>
            <wp:docPr id="153604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492D7" w14:textId="77777777" w:rsidR="00BE0DDC" w:rsidRDefault="00BE0DDC" w:rsidP="00BE0DDC"/>
    <w:p w14:paraId="5FB672C2" w14:textId="158C8739" w:rsidR="00BE0DDC" w:rsidRPr="00BE0DDC" w:rsidRDefault="00BE0DDC" w:rsidP="00BE0DDC">
      <w:r>
        <w:rPr>
          <w:b/>
          <w:bCs/>
        </w:rPr>
        <w:t>Bước 4:</w:t>
      </w:r>
      <w:r>
        <w:t xml:space="preserve"> Để autofill 1 bản ghi, kích đúp vào bản ghi tương ứng. Trình duyệt Google Chrome sẽ mở ra, đợi vài giây để trình duyệt tự động điền các thông tin</w:t>
      </w:r>
      <w:r w:rsidR="000412F9">
        <w:t>. Người dùng chỉ việc tải ảnh, hộ chiếu lên và nhập mã xác nhận ở cuối trang.</w:t>
      </w:r>
    </w:p>
    <w:p w14:paraId="1410F92B" w14:textId="77777777" w:rsidR="00BE0DDC" w:rsidRPr="009D36B6" w:rsidRDefault="00BE0DDC" w:rsidP="009D36B6"/>
    <w:sectPr w:rsidR="00BE0DDC" w:rsidRPr="009D36B6" w:rsidSect="006D204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yMDAyszC1AFIWRko6SsGpxcWZ+XkgBUa1AI/RUP0sAAAA"/>
  </w:docVars>
  <w:rsids>
    <w:rsidRoot w:val="009D36B6"/>
    <w:rsid w:val="00033CE4"/>
    <w:rsid w:val="000412F9"/>
    <w:rsid w:val="00234C04"/>
    <w:rsid w:val="003D41C4"/>
    <w:rsid w:val="006D204E"/>
    <w:rsid w:val="009945E0"/>
    <w:rsid w:val="00996566"/>
    <w:rsid w:val="009C5B02"/>
    <w:rsid w:val="009D36B6"/>
    <w:rsid w:val="009E75C7"/>
    <w:rsid w:val="00B057A7"/>
    <w:rsid w:val="00BE0DDC"/>
    <w:rsid w:val="00EA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2C99"/>
  <w15:chartTrackingRefBased/>
  <w15:docId w15:val="{45F5A823-EBAE-4F58-A445-61CB8CE7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color w:val="000000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7A7"/>
    <w:pPr>
      <w:contextualSpacing/>
    </w:pPr>
    <w:rPr>
      <w:color w:val="auto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7A7"/>
    <w:pPr>
      <w:keepNext/>
      <w:keepLines/>
      <w:outlineLvl w:val="0"/>
    </w:pPr>
    <w:rPr>
      <w:rFonts w:eastAsiaTheme="majorEastAsia" w:cstheme="majorBidi"/>
      <w:bCs/>
      <w:noProof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7A7"/>
    <w:pPr>
      <w:keepNext/>
      <w:keepLines/>
      <w:outlineLvl w:val="1"/>
    </w:pPr>
    <w:rPr>
      <w:rFonts w:eastAsiaTheme="majorEastAsia" w:cstheme="majorBidi"/>
      <w:bCs/>
      <w:noProof/>
      <w:szCs w:val="28"/>
    </w:rPr>
  </w:style>
  <w:style w:type="paragraph" w:styleId="Heading3">
    <w:name w:val="heading 3"/>
    <w:basedOn w:val="Normal"/>
    <w:link w:val="Heading3Char"/>
    <w:uiPriority w:val="9"/>
    <w:qFormat/>
    <w:rsid w:val="00B057A7"/>
    <w:pPr>
      <w:keepNext/>
      <w:keepLines/>
      <w:outlineLvl w:val="2"/>
    </w:pPr>
    <w:rPr>
      <w:rFonts w:eastAsia="Times New Roman"/>
      <w:noProof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57A7"/>
    <w:pPr>
      <w:keepNext/>
      <w:keepLines/>
      <w:outlineLvl w:val="3"/>
    </w:pPr>
    <w:rPr>
      <w:rFonts w:eastAsiaTheme="majorEastAsia" w:cstheme="majorBidi"/>
      <w:bCs/>
      <w:iCs/>
      <w:color w:val="000000"/>
      <w:szCs w:val="28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057A7"/>
    <w:pPr>
      <w:keepNext/>
      <w:keepLines/>
      <w:outlineLvl w:val="4"/>
    </w:pPr>
    <w:rPr>
      <w:rFonts w:eastAsiaTheme="majorEastAsia" w:cstheme="majorBidi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7A7"/>
    <w:pPr>
      <w:keepNext/>
      <w:keepLines/>
      <w:spacing w:before="40"/>
      <w:outlineLvl w:val="5"/>
    </w:pPr>
    <w:rPr>
      <w:rFonts w:eastAsiaTheme="majorEastAsia" w:cstheme="majorBidi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C04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57A7"/>
    <w:rPr>
      <w:rFonts w:eastAsiaTheme="majorEastAsia" w:cstheme="majorBidi"/>
      <w:bCs/>
      <w:noProof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B057A7"/>
    <w:rPr>
      <w:rFonts w:eastAsiaTheme="majorEastAsia" w:cstheme="majorBidi"/>
      <w:bCs/>
      <w:noProof/>
      <w:color w:val="auto"/>
    </w:rPr>
  </w:style>
  <w:style w:type="paragraph" w:styleId="Title">
    <w:name w:val="Title"/>
    <w:basedOn w:val="Normal"/>
    <w:next w:val="Normal"/>
    <w:link w:val="TitleChar"/>
    <w:uiPriority w:val="10"/>
    <w:qFormat/>
    <w:rsid w:val="00B057A7"/>
    <w:rPr>
      <w:rFonts w:eastAsiaTheme="majorEastAsia" w:cstheme="majorBidi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7A7"/>
    <w:rPr>
      <w:rFonts w:eastAsiaTheme="majorEastAsia" w:cstheme="majorBidi"/>
      <w:color w:val="auto"/>
      <w:szCs w:val="56"/>
    </w:rPr>
  </w:style>
  <w:style w:type="paragraph" w:styleId="Subtitle">
    <w:name w:val="Subtitle"/>
    <w:next w:val="NoSpacing"/>
    <w:link w:val="SubtitleChar"/>
    <w:uiPriority w:val="11"/>
    <w:qFormat/>
    <w:rsid w:val="00B057A7"/>
    <w:pPr>
      <w:numPr>
        <w:ilvl w:val="1"/>
      </w:numPr>
      <w:contextualSpacing/>
    </w:pPr>
    <w:rPr>
      <w:rFonts w:eastAsiaTheme="minorEastAsia" w:cstheme="minorBidi"/>
      <w:color w:val="auto"/>
    </w:rPr>
  </w:style>
  <w:style w:type="character" w:customStyle="1" w:styleId="SubtitleChar">
    <w:name w:val="Subtitle Char"/>
    <w:basedOn w:val="DefaultParagraphFont"/>
    <w:link w:val="Subtitle"/>
    <w:uiPriority w:val="11"/>
    <w:rsid w:val="00B057A7"/>
    <w:rPr>
      <w:rFonts w:eastAsiaTheme="minorEastAsia" w:cstheme="minorBidi"/>
      <w:color w:val="auto"/>
    </w:rPr>
  </w:style>
  <w:style w:type="paragraph" w:styleId="NoSpacing">
    <w:name w:val="No Spacing"/>
    <w:uiPriority w:val="1"/>
    <w:qFormat/>
    <w:rsid w:val="00B057A7"/>
    <w:pPr>
      <w:contextualSpacing/>
    </w:pPr>
    <w:rPr>
      <w:rFonts w:eastAsia="Batang" w:cs=".VnTime"/>
      <w:noProof/>
      <w:color w:val="auto"/>
      <w:szCs w:val="26"/>
      <w:lang w:eastAsia="zh-CN"/>
    </w:rPr>
  </w:style>
  <w:style w:type="character" w:styleId="SubtleEmphasis">
    <w:name w:val="Subtle Emphasis"/>
    <w:basedOn w:val="DefaultParagraphFont"/>
    <w:uiPriority w:val="19"/>
    <w:qFormat/>
    <w:rsid w:val="00B057A7"/>
    <w:rPr>
      <w:rFonts w:ascii="Times New Roman" w:hAnsi="Times New Roman"/>
      <w:i w:val="0"/>
      <w:iCs/>
      <w:color w:val="000000" w:themeColor="text1"/>
      <w:spacing w:val="0"/>
      <w:w w:val="100"/>
      <w:kern w:val="0"/>
      <w:position w:val="0"/>
      <w:sz w:val="28"/>
    </w:rPr>
  </w:style>
  <w:style w:type="character" w:styleId="Emphasis">
    <w:name w:val="Emphasis"/>
    <w:basedOn w:val="DefaultParagraphFont"/>
    <w:uiPriority w:val="20"/>
    <w:qFormat/>
    <w:rsid w:val="00B057A7"/>
    <w:rPr>
      <w:rFonts w:ascii="Times New Roman" w:hAnsi="Times New Roman"/>
      <w:b w:val="0"/>
      <w:i w:val="0"/>
      <w:iCs/>
      <w:color w:val="auto"/>
      <w:spacing w:val="0"/>
      <w:w w:val="100"/>
      <w:kern w:val="0"/>
      <w:position w:val="0"/>
      <w:sz w:val="28"/>
    </w:rPr>
  </w:style>
  <w:style w:type="character" w:styleId="IntenseEmphasis">
    <w:name w:val="Intense Emphasis"/>
    <w:basedOn w:val="DefaultParagraphFont"/>
    <w:uiPriority w:val="21"/>
    <w:qFormat/>
    <w:rsid w:val="00B057A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E75C7"/>
    <w:rPr>
      <w:rFonts w:ascii="Times New Roman" w:hAnsi="Times New Roman"/>
      <w:b w:val="0"/>
      <w:bCs/>
      <w:spacing w:val="0"/>
      <w:w w:val="100"/>
      <w:position w:val="0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5C7"/>
    <w:pPr>
      <w:jc w:val="center"/>
    </w:pPr>
    <w:rPr>
      <w:iCs/>
    </w:rPr>
  </w:style>
  <w:style w:type="character" w:customStyle="1" w:styleId="QuoteChar">
    <w:name w:val="Quote Char"/>
    <w:basedOn w:val="DefaultParagraphFont"/>
    <w:link w:val="Quote"/>
    <w:uiPriority w:val="29"/>
    <w:rsid w:val="009E75C7"/>
    <w:rPr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5C7"/>
    <w:pPr>
      <w:jc w:val="center"/>
    </w:pPr>
    <w:rPr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5C7"/>
    <w:rPr>
      <w:iCs/>
    </w:rPr>
  </w:style>
  <w:style w:type="character" w:styleId="SubtleReference">
    <w:name w:val="Subtle Reference"/>
    <w:basedOn w:val="DefaultParagraphFont"/>
    <w:uiPriority w:val="31"/>
    <w:qFormat/>
    <w:rsid w:val="009E75C7"/>
    <w:rPr>
      <w:rFonts w:ascii="Times New Roman" w:hAnsi="Times New Roman"/>
      <w:caps w:val="0"/>
      <w:smallCaps w:val="0"/>
      <w:color w:val="auto"/>
      <w:spacing w:val="0"/>
      <w:w w:val="100"/>
      <w:position w:val="0"/>
      <w:sz w:val="28"/>
    </w:rPr>
  </w:style>
  <w:style w:type="character" w:styleId="IntenseReference">
    <w:name w:val="Intense Reference"/>
    <w:basedOn w:val="DefaultParagraphFont"/>
    <w:uiPriority w:val="32"/>
    <w:qFormat/>
    <w:rsid w:val="009E75C7"/>
    <w:rPr>
      <w:rFonts w:ascii="Times New Roman" w:hAnsi="Times New Roman"/>
      <w:b w:val="0"/>
      <w:bCs/>
      <w:caps w:val="0"/>
      <w:smallCaps w:val="0"/>
      <w:color w:val="auto"/>
      <w:spacing w:val="0"/>
      <w:w w:val="100"/>
      <w:position w:val="0"/>
      <w:sz w:val="28"/>
    </w:rPr>
  </w:style>
  <w:style w:type="character" w:styleId="BookTitle">
    <w:name w:val="Book Title"/>
    <w:basedOn w:val="DefaultParagraphFont"/>
    <w:uiPriority w:val="33"/>
    <w:qFormat/>
    <w:rsid w:val="009E75C7"/>
    <w:rPr>
      <w:rFonts w:ascii="Times New Roman" w:hAnsi="Times New Roman"/>
      <w:b w:val="0"/>
      <w:bCs/>
      <w:i w:val="0"/>
      <w:iCs/>
      <w:spacing w:val="0"/>
      <w:w w:val="100"/>
      <w:position w:val="0"/>
      <w:sz w:val="28"/>
    </w:rPr>
  </w:style>
  <w:style w:type="paragraph" w:styleId="ListParagraph">
    <w:name w:val="List Paragraph"/>
    <w:basedOn w:val="Normal"/>
    <w:uiPriority w:val="34"/>
    <w:qFormat/>
    <w:rsid w:val="009E75C7"/>
    <w:pPr>
      <w:ind w:left="720"/>
    </w:pPr>
    <w:rPr>
      <w:rFonts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B057A7"/>
    <w:rPr>
      <w:rFonts w:eastAsia="Times New Roman"/>
      <w:noProof/>
      <w:color w:val="auto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057A7"/>
    <w:rPr>
      <w:rFonts w:eastAsiaTheme="majorEastAsia" w:cstheme="majorBidi"/>
      <w:bCs/>
      <w:iCs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B057A7"/>
    <w:rPr>
      <w:rFonts w:eastAsiaTheme="majorEastAsia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7A7"/>
    <w:rPr>
      <w:rFonts w:eastAsiaTheme="majorEastAsia" w:cstheme="majorBidi"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B057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057A7"/>
    <w:pPr>
      <w:contextualSpacing w:val="0"/>
      <w:outlineLvl w:val="9"/>
    </w:pPr>
    <w:rPr>
      <w:bCs w:val="0"/>
      <w:noProof w:val="0"/>
      <w:szCs w:val="32"/>
    </w:rPr>
  </w:style>
  <w:style w:type="character" w:styleId="Hyperlink">
    <w:name w:val="Hyperlink"/>
    <w:basedOn w:val="DefaultParagraphFont"/>
    <w:uiPriority w:val="99"/>
    <w:unhideWhenUsed/>
    <w:rsid w:val="009C5B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florentbr/SeleniumBasic/releases/download/v2.0.9.0/SeleniumBasic-2.0.9.0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2023-09-27T09:24:00Z</dcterms:created>
  <dcterms:modified xsi:type="dcterms:W3CDTF">2023-09-28T04:14:00Z</dcterms:modified>
</cp:coreProperties>
</file>