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9F15C">
      <w:pPr>
        <w:pStyle w:val="36"/>
      </w:pPr>
      <w:r>
        <w:t>BÁO CÁO TIẾN ĐỘ 1</w:t>
      </w:r>
    </w:p>
    <w:p w14:paraId="547EF8B1">
      <w:pPr>
        <w:pStyle w:val="34"/>
      </w:pPr>
      <w:r>
        <w:t>Backend hệ thống lưu trữ điện tử</w:t>
      </w:r>
    </w:p>
    <w:p w14:paraId="1BD3BD2F">
      <w:pPr>
        <w:spacing w:after="40"/>
      </w:pPr>
      <w:r>
        <w:rPr>
          <w:b/>
        </w:rPr>
        <w:t xml:space="preserve">Thành viên: </w:t>
      </w:r>
      <w:r>
        <w:t>Trần Quyền Minh</w:t>
      </w:r>
    </w:p>
    <w:p w14:paraId="404B2429">
      <w:pPr>
        <w:spacing w:after="40"/>
      </w:pPr>
      <w:r>
        <w:rPr>
          <w:b/>
        </w:rPr>
        <w:t xml:space="preserve">Vai trò: </w:t>
      </w:r>
      <w:r>
        <w:t>Backend Developer</w:t>
      </w:r>
    </w:p>
    <w:p w14:paraId="469CB406">
      <w:pPr>
        <w:spacing w:after="40"/>
      </w:pPr>
      <w:r>
        <w:rPr>
          <w:b/>
        </w:rPr>
        <w:t xml:space="preserve">Đợt báo cáo: </w:t>
      </w:r>
      <w:r>
        <w:t>27/09/2026 đến 03/10/2026</w:t>
      </w:r>
    </w:p>
    <w:p w14:paraId="380B474D">
      <w:bookmarkStart w:id="0" w:name="_GoBack"/>
      <w:bookmarkEnd w:id="0"/>
      <w:r>
        <w:t>Trạng thái: Đã chuẩn bị bộ tài liệu baseline và bằng chứng trên GitHub; chờ BA kiểm tra, xác nhận nghiệm thu.</w:t>
      </w:r>
    </w:p>
    <w:p w14:paraId="30EB463D">
      <w:r>
        <w:t>Backend nền tảng đã chạy và có API health phản hồi thành công. Báo cáo này bàn giao hiện trạng kiến trúc, kiểm kê API và các phần còn thiếu của đợt 1; các module nghiệp vụ chưa được tính là đã hoàn thành.</w:t>
      </w:r>
    </w:p>
    <w:p w14:paraId="74095FB0">
      <w:pPr>
        <w:pStyle w:val="2"/>
      </w:pPr>
      <w:r>
        <w:t>1 Phần được giao trong đợt</w:t>
      </w:r>
    </w:p>
    <w:p w14:paraId="07F53738">
      <w:pPr>
        <w:pStyle w:val="23"/>
      </w:pPr>
      <w:r>
        <w:t>Rà soát package/module backend và lập Backend Module Inventory; kiểm kê REST endpoint, request/response, quyền truy cập và HTTP status.</w:t>
      </w:r>
    </w:p>
    <w:p w14:paraId="16E786AD">
      <w:pPr>
        <w:pStyle w:val="23"/>
      </w:pPr>
      <w:r>
        <w:t>Kiểm tra kiến trúc Controller → Service → Repository → PostgreSQL/File Storage và hiện trạng các module nghiệp vụ, bảo mật.</w:t>
      </w:r>
    </w:p>
    <w:p w14:paraId="4A08E1BA">
      <w:pPr>
        <w:pStyle w:val="23"/>
      </w:pPr>
      <w:r>
        <w:t>Xuất Swagger/OpenAPI baseline; ghi nhận contract chưa ổn định, endpoint còn thiếu và phần việc chuyển sang đợt 2.</w:t>
      </w:r>
    </w:p>
    <w:p w14:paraId="73FF7952">
      <w:pPr>
        <w:pStyle w:val="2"/>
      </w:pPr>
      <w:r>
        <w:t>2 Phần đã hoàn thành</w:t>
      </w:r>
    </w:p>
    <w:p w14:paraId="15BDD811">
      <w:pPr>
        <w:pStyle w:val="23"/>
      </w:pPr>
      <w:r>
        <w:t>Khởi tạo backend Java 21; chuyển Spring Boot từ 4.1.1 sang 3.5.16 theo công nghệ nhóm chốt, gộp thay đổi qua PR #1.</w:t>
      </w:r>
    </w:p>
    <w:p w14:paraId="19465E3B">
      <w:pPr>
        <w:pStyle w:val="23"/>
      </w:pPr>
      <w:r>
        <w:t>Thiết lập PostgreSQL 17 bằng Docker Compose; cấu hình kết nối backend. Tách cấu hình cục bộ vào .env không đưa lên Git và cung cấp .env.example.</w:t>
      </w:r>
    </w:p>
    <w:p w14:paraId="47C209A3">
      <w:pPr>
        <w:pStyle w:val="23"/>
      </w:pPr>
      <w:r>
        <w:t>Bổ sung README hướng dẫn chạy; triển khai GET /api/health trả JSON gồm status, message, application với HTTP 200.</w:t>
      </w:r>
    </w:p>
    <w:p w14:paraId="36312E4A">
      <w:pPr>
        <w:pStyle w:val="23"/>
      </w:pPr>
      <w:r>
        <w:t>Maven clean verify thành công ở bước chuyển Spring Boot 3. Kiểm tra Swagger UI gọi health thành công; lưu OpenAPI JSON và ảnh bằng chứng.</w:t>
      </w:r>
    </w:p>
    <w:p w14:paraId="3C9BE617">
      <w:pPr>
        <w:pStyle w:val="23"/>
      </w:pPr>
      <w:r>
        <w:t>Hoàn thiện tài liệu kiến trúc, kiểm kê API, danh sách vấn đề và báo cáo tổng hợp; gộp source Swagger và baseline qua PR #2, lưu trên main.</w:t>
      </w:r>
    </w:p>
    <w:p w14:paraId="2FE7978C">
      <w:r>
        <w:t>Hiện trạng baseline: có EarchiveApplication và HealthController. Chưa có Service, Repository, Entity nghiệp vụ hoặc File Storage. API health không truy vấn database; phản hồi UP chỉ xác nhận ứng dụng đang trả lời yêu cầu.</w:t>
      </w:r>
    </w:p>
    <w:p w14:paraId="28820284">
      <w:r>
        <w:t>Auth/Authorization, User &amp; Access Control, Document/Record, Version, Search/Saved Search, Audit, Statistics, OCR và Signature/Integrity chưa triển khai trong baseline đợt 1. Kiến trúc phân lớp mới là hướng triển khai tiếp theo.</w:t>
      </w:r>
    </w:p>
    <w:p w14:paraId="67F6F1C2">
      <w:r>
        <w:br w:type="page"/>
      </w:r>
    </w:p>
    <w:p w14:paraId="171EBE61">
      <w:pPr>
        <w:pStyle w:val="2"/>
      </w:pPr>
      <w:r>
        <w:t>3 File source và bằng chứng bàn giao</w:t>
      </w:r>
    </w:p>
    <w:p w14:paraId="67BD20C3">
      <w:r>
        <w:t xml:space="preserve">Repository: </w:t>
      </w:r>
      <w:r>
        <w:fldChar w:fldCharType="begin"/>
      </w:r>
      <w:r>
        <w:instrText xml:space="preserve"> HYPERLINK "https://github.com/minhminh190606-droid/earchive-system" \h </w:instrText>
      </w:r>
      <w:r>
        <w:fldChar w:fldCharType="separate"/>
      </w:r>
      <w:r>
        <w:rPr>
          <w:color w:val="0563C1"/>
          <w:u w:val="single"/>
        </w:rPr>
        <w:t>earchive-system</w:t>
      </w:r>
      <w:r>
        <w:rPr>
          <w:color w:val="0563C1"/>
          <w:u w:val="single"/>
        </w:rPr>
        <w:fldChar w:fldCharType="end"/>
      </w:r>
    </w:p>
    <w:p w14:paraId="34572F97">
      <w:r>
        <w:t xml:space="preserve">Bộ tài liệu đợt 1: </w:t>
      </w:r>
      <w:r>
        <w:fldChar w:fldCharType="begin"/>
      </w:r>
      <w:r>
        <w:instrText xml:space="preserve"> HYPERLINK "https://github.com/minhminh190606-droid/earchive-system/tree/main/docs/baseline-v1" \h </w:instrText>
      </w:r>
      <w:r>
        <w:fldChar w:fldCharType="separate"/>
      </w:r>
      <w:r>
        <w:rPr>
          <w:color w:val="0563C1"/>
          <w:u w:val="single"/>
        </w:rPr>
        <w:t>docs/baseline-v1</w:t>
      </w:r>
      <w:r>
        <w:rPr>
          <w:color w:val="0563C1"/>
          <w:u w:val="single"/>
        </w:rPr>
        <w:fldChar w:fldCharType="end"/>
      </w:r>
    </w:p>
    <w:p w14:paraId="3F3C9811">
      <w:r>
        <w:t>Các đường dẫn trong bảng được tính từ thư mục gốc repository. BA đọc report-1.md trước, sau đó đối chiếu tài liệu và bằng chứng kèm theo.</w:t>
      </w:r>
    </w:p>
    <w:tbl>
      <w:tblPr>
        <w:tblStyle w:val="12"/>
        <w:tblW w:w="0" w:type="auto"/>
        <w:jc w:val="center"/>
        <w:tblLayout w:type="fixed"/>
        <w:tblCellMar>
          <w:top w:w="0" w:type="dxa"/>
          <w:left w:w="108" w:type="dxa"/>
          <w:bottom w:w="0" w:type="dxa"/>
          <w:right w:w="108" w:type="dxa"/>
        </w:tblCellMar>
      </w:tblPr>
      <w:tblGrid>
        <w:gridCol w:w="3240"/>
        <w:gridCol w:w="6840"/>
      </w:tblGrid>
      <w:tr w14:paraId="71617FDB">
        <w:tblPrEx>
          <w:tblCellMar>
            <w:top w:w="0" w:type="dxa"/>
            <w:left w:w="108" w:type="dxa"/>
            <w:bottom w:w="0" w:type="dxa"/>
            <w:right w:w="108" w:type="dxa"/>
          </w:tblCellMar>
        </w:tblPrEx>
        <w:trPr>
          <w:cantSplit/>
          <w:tblHeader/>
          <w:jc w:val="center"/>
        </w:trPr>
        <w:tc>
          <w:tcPr>
            <w:tcW w:w="3240" w:type="dxa"/>
            <w:tcBorders>
              <w:top w:val="single" w:color="D9D9D9" w:sz="4" w:space="0"/>
              <w:left w:val="single" w:color="D9D9D9" w:sz="4" w:space="0"/>
              <w:bottom w:val="single" w:color="D9D9D9" w:sz="4" w:space="0"/>
              <w:right w:val="single" w:color="D9D9D9" w:sz="4" w:space="0"/>
            </w:tcBorders>
            <w:shd w:val="clear" w:color="auto" w:fill="E7EEF5"/>
            <w:tcMar>
              <w:top w:w="90" w:type="dxa"/>
              <w:left w:w="90" w:type="dxa"/>
              <w:bottom w:w="90" w:type="dxa"/>
              <w:right w:w="90" w:type="dxa"/>
            </w:tcMar>
            <w:vAlign w:val="center"/>
          </w:tcPr>
          <w:p w14:paraId="37858E5C">
            <w:pPr>
              <w:spacing w:after="0" w:line="245" w:lineRule="auto"/>
            </w:pPr>
            <w:r>
              <w:rPr>
                <w:b/>
                <w:sz w:val="21"/>
              </w:rPr>
              <w:t>Thành phần</w:t>
            </w:r>
          </w:p>
        </w:tc>
        <w:tc>
          <w:tcPr>
            <w:tcW w:w="6840" w:type="dxa"/>
            <w:tcBorders>
              <w:top w:val="single" w:color="D9D9D9" w:sz="4" w:space="0"/>
              <w:left w:val="single" w:color="D9D9D9" w:sz="4" w:space="0"/>
              <w:bottom w:val="single" w:color="D9D9D9" w:sz="4" w:space="0"/>
              <w:right w:val="single" w:color="D9D9D9" w:sz="4" w:space="0"/>
            </w:tcBorders>
            <w:shd w:val="clear" w:color="auto" w:fill="E7EEF5"/>
            <w:tcMar>
              <w:top w:w="90" w:type="dxa"/>
              <w:left w:w="90" w:type="dxa"/>
              <w:bottom w:w="90" w:type="dxa"/>
              <w:right w:w="90" w:type="dxa"/>
            </w:tcMar>
            <w:vAlign w:val="center"/>
          </w:tcPr>
          <w:p w14:paraId="5599DB50">
            <w:pPr>
              <w:spacing w:after="0" w:line="245" w:lineRule="auto"/>
            </w:pPr>
            <w:r>
              <w:rPr>
                <w:b/>
                <w:sz w:val="21"/>
              </w:rPr>
              <w:t>Đường dẫn</w:t>
            </w:r>
          </w:p>
        </w:tc>
      </w:tr>
      <w:tr w14:paraId="7C32D5D6">
        <w:tblPrEx>
          <w:tblCellMar>
            <w:top w:w="0" w:type="dxa"/>
            <w:left w:w="108" w:type="dxa"/>
            <w:bottom w:w="0" w:type="dxa"/>
            <w:right w:w="108" w:type="dxa"/>
          </w:tblCellMar>
        </w:tblPrEx>
        <w:trPr>
          <w:cantSplit/>
          <w:jc w:val="center"/>
        </w:trPr>
        <w:tc>
          <w:tcPr>
            <w:tcW w:w="32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7858EE80">
            <w:pPr>
              <w:spacing w:after="0" w:line="245" w:lineRule="auto"/>
            </w:pPr>
            <w:r>
              <w:rPr>
                <w:b w:val="0"/>
                <w:sz w:val="21"/>
              </w:rPr>
              <w:t>Source backend</w:t>
            </w:r>
          </w:p>
        </w:tc>
        <w:tc>
          <w:tcPr>
            <w:tcW w:w="68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537028E9">
            <w:pPr>
              <w:spacing w:after="0" w:line="245" w:lineRule="auto"/>
            </w:pPr>
            <w:r>
              <w:rPr>
                <w:b w:val="0"/>
                <w:sz w:val="21"/>
              </w:rPr>
              <w:t>backend/</w:t>
            </w:r>
          </w:p>
        </w:tc>
      </w:tr>
      <w:tr w14:paraId="17545BC2">
        <w:tblPrEx>
          <w:tblCellMar>
            <w:top w:w="0" w:type="dxa"/>
            <w:left w:w="108" w:type="dxa"/>
            <w:bottom w:w="0" w:type="dxa"/>
            <w:right w:w="108" w:type="dxa"/>
          </w:tblCellMar>
        </w:tblPrEx>
        <w:trPr>
          <w:cantSplit/>
          <w:jc w:val="center"/>
        </w:trPr>
        <w:tc>
          <w:tcPr>
            <w:tcW w:w="32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597383C6">
            <w:pPr>
              <w:spacing w:after="0" w:line="245" w:lineRule="auto"/>
            </w:pPr>
            <w:r>
              <w:rPr>
                <w:b w:val="0"/>
                <w:sz w:val="21"/>
              </w:rPr>
              <w:t>Hướng dẫn chạy</w:t>
            </w:r>
          </w:p>
        </w:tc>
        <w:tc>
          <w:tcPr>
            <w:tcW w:w="68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7547BA3E">
            <w:pPr>
              <w:spacing w:after="0" w:line="245" w:lineRule="auto"/>
            </w:pPr>
            <w:r>
              <w:rPr>
                <w:b w:val="0"/>
                <w:sz w:val="21"/>
              </w:rPr>
              <w:t>README.md</w:t>
            </w:r>
          </w:p>
        </w:tc>
      </w:tr>
      <w:tr w14:paraId="5A8B2378">
        <w:tblPrEx>
          <w:tblCellMar>
            <w:top w:w="0" w:type="dxa"/>
            <w:left w:w="108" w:type="dxa"/>
            <w:bottom w:w="0" w:type="dxa"/>
            <w:right w:w="108" w:type="dxa"/>
          </w:tblCellMar>
        </w:tblPrEx>
        <w:trPr>
          <w:cantSplit/>
          <w:jc w:val="center"/>
        </w:trPr>
        <w:tc>
          <w:tcPr>
            <w:tcW w:w="32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3A4B53C">
            <w:pPr>
              <w:spacing w:after="0" w:line="245" w:lineRule="auto"/>
            </w:pPr>
            <w:r>
              <w:rPr>
                <w:b w:val="0"/>
                <w:sz w:val="21"/>
              </w:rPr>
              <w:t>Kiến trúc và kiểm kê module</w:t>
            </w:r>
          </w:p>
        </w:tc>
        <w:tc>
          <w:tcPr>
            <w:tcW w:w="68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C4FB5BE">
            <w:pPr>
              <w:spacing w:after="0" w:line="245" w:lineRule="auto"/>
            </w:pPr>
            <w:r>
              <w:rPr>
                <w:b w:val="0"/>
                <w:sz w:val="21"/>
              </w:rPr>
              <w:t>docs/baseline-v1/</w:t>
            </w:r>
            <w:r>
              <w:rPr>
                <w:b w:val="0"/>
                <w:sz w:val="21"/>
              </w:rPr>
              <w:br w:type="textWrapping"/>
            </w:r>
            <w:r>
              <w:rPr>
                <w:b w:val="0"/>
                <w:sz w:val="21"/>
              </w:rPr>
              <w:t>backend-architecture-baseline-v1.md</w:t>
            </w:r>
          </w:p>
        </w:tc>
      </w:tr>
      <w:tr w14:paraId="5EBE1801">
        <w:tblPrEx>
          <w:tblCellMar>
            <w:top w:w="0" w:type="dxa"/>
            <w:left w:w="108" w:type="dxa"/>
            <w:bottom w:w="0" w:type="dxa"/>
            <w:right w:w="108" w:type="dxa"/>
          </w:tblCellMar>
        </w:tblPrEx>
        <w:trPr>
          <w:cantSplit/>
          <w:jc w:val="center"/>
        </w:trPr>
        <w:tc>
          <w:tcPr>
            <w:tcW w:w="32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0A285A63">
            <w:pPr>
              <w:spacing w:after="0" w:line="245" w:lineRule="auto"/>
            </w:pPr>
            <w:r>
              <w:rPr>
                <w:b w:val="0"/>
                <w:sz w:val="21"/>
              </w:rPr>
              <w:t>Kiểm kê REST API</w:t>
            </w:r>
          </w:p>
        </w:tc>
        <w:tc>
          <w:tcPr>
            <w:tcW w:w="68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0843784">
            <w:pPr>
              <w:spacing w:after="0" w:line="245" w:lineRule="auto"/>
            </w:pPr>
            <w:r>
              <w:rPr>
                <w:b w:val="0"/>
                <w:sz w:val="21"/>
              </w:rPr>
              <w:t>docs/baseline-v1/api-inventory-v1.md</w:t>
            </w:r>
          </w:p>
        </w:tc>
      </w:tr>
      <w:tr w14:paraId="7AA68B6C">
        <w:tblPrEx>
          <w:tblCellMar>
            <w:top w:w="0" w:type="dxa"/>
            <w:left w:w="108" w:type="dxa"/>
            <w:bottom w:w="0" w:type="dxa"/>
            <w:right w:w="108" w:type="dxa"/>
          </w:tblCellMar>
        </w:tblPrEx>
        <w:trPr>
          <w:cantSplit/>
          <w:jc w:val="center"/>
        </w:trPr>
        <w:tc>
          <w:tcPr>
            <w:tcW w:w="32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15196B41">
            <w:pPr>
              <w:spacing w:after="0" w:line="245" w:lineRule="auto"/>
            </w:pPr>
            <w:r>
              <w:rPr>
                <w:b w:val="0"/>
                <w:sz w:val="21"/>
              </w:rPr>
              <w:t>OpenAPI baseline</w:t>
            </w:r>
          </w:p>
        </w:tc>
        <w:tc>
          <w:tcPr>
            <w:tcW w:w="68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1D182759">
            <w:pPr>
              <w:spacing w:after="0" w:line="245" w:lineRule="auto"/>
            </w:pPr>
            <w:r>
              <w:rPr>
                <w:b w:val="0"/>
                <w:sz w:val="21"/>
              </w:rPr>
              <w:t>docs/baseline-v1/openapi.json</w:t>
            </w:r>
          </w:p>
        </w:tc>
      </w:tr>
      <w:tr w14:paraId="6F702DDC">
        <w:tblPrEx>
          <w:tblCellMar>
            <w:top w:w="0" w:type="dxa"/>
            <w:left w:w="108" w:type="dxa"/>
            <w:bottom w:w="0" w:type="dxa"/>
            <w:right w:w="108" w:type="dxa"/>
          </w:tblCellMar>
        </w:tblPrEx>
        <w:trPr>
          <w:cantSplit/>
          <w:jc w:val="center"/>
        </w:trPr>
        <w:tc>
          <w:tcPr>
            <w:tcW w:w="32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1D1A1164">
            <w:pPr>
              <w:spacing w:after="0" w:line="245" w:lineRule="auto"/>
            </w:pPr>
            <w:r>
              <w:rPr>
                <w:b w:val="0"/>
                <w:sz w:val="21"/>
              </w:rPr>
              <w:t>Bằng chứng Swagger HTTP 200</w:t>
            </w:r>
          </w:p>
        </w:tc>
        <w:tc>
          <w:tcPr>
            <w:tcW w:w="68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2FDC88D1">
            <w:pPr>
              <w:spacing w:after="0" w:line="245" w:lineRule="auto"/>
            </w:pPr>
            <w:r>
              <w:rPr>
                <w:b w:val="0"/>
                <w:sz w:val="21"/>
              </w:rPr>
              <w:t>docs/baseline-v1/swagger-health-200.png</w:t>
            </w:r>
          </w:p>
        </w:tc>
      </w:tr>
      <w:tr w14:paraId="249B7182">
        <w:tblPrEx>
          <w:tblCellMar>
            <w:top w:w="0" w:type="dxa"/>
            <w:left w:w="108" w:type="dxa"/>
            <w:bottom w:w="0" w:type="dxa"/>
            <w:right w:w="108" w:type="dxa"/>
          </w:tblCellMar>
        </w:tblPrEx>
        <w:trPr>
          <w:cantSplit/>
          <w:jc w:val="center"/>
        </w:trPr>
        <w:tc>
          <w:tcPr>
            <w:tcW w:w="32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CBF5323">
            <w:pPr>
              <w:spacing w:after="0" w:line="245" w:lineRule="auto"/>
            </w:pPr>
            <w:r>
              <w:rPr>
                <w:b w:val="0"/>
                <w:sz w:val="21"/>
              </w:rPr>
              <w:t>Vấn đề và bước tiếp theo</w:t>
            </w:r>
          </w:p>
        </w:tc>
        <w:tc>
          <w:tcPr>
            <w:tcW w:w="68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3887F922">
            <w:pPr>
              <w:spacing w:after="0" w:line="245" w:lineRule="auto"/>
            </w:pPr>
            <w:r>
              <w:rPr>
                <w:b w:val="0"/>
                <w:sz w:val="21"/>
              </w:rPr>
              <w:t>docs/baseline-v1/issues-and-next-steps-v1.md</w:t>
            </w:r>
          </w:p>
        </w:tc>
      </w:tr>
      <w:tr w14:paraId="77E10ADA">
        <w:tblPrEx>
          <w:tblCellMar>
            <w:top w:w="0" w:type="dxa"/>
            <w:left w:w="108" w:type="dxa"/>
            <w:bottom w:w="0" w:type="dxa"/>
            <w:right w:w="108" w:type="dxa"/>
          </w:tblCellMar>
        </w:tblPrEx>
        <w:trPr>
          <w:cantSplit/>
          <w:jc w:val="center"/>
        </w:trPr>
        <w:tc>
          <w:tcPr>
            <w:tcW w:w="32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596AB4E9">
            <w:pPr>
              <w:spacing w:after="0" w:line="245" w:lineRule="auto"/>
            </w:pPr>
            <w:r>
              <w:rPr>
                <w:b w:val="0"/>
                <w:sz w:val="21"/>
              </w:rPr>
              <w:t>Báo cáo tổng hợp trên GitHub</w:t>
            </w:r>
          </w:p>
        </w:tc>
        <w:tc>
          <w:tcPr>
            <w:tcW w:w="6840" w:type="dxa"/>
            <w:tcBorders>
              <w:top w:val="single" w:color="D9D9D9" w:sz="4" w:space="0"/>
              <w:left w:val="single" w:color="D9D9D9" w:sz="4" w:space="0"/>
              <w:bottom w:val="single" w:color="D9D9D9" w:sz="4" w:space="0"/>
              <w:right w:val="single" w:color="D9D9D9" w:sz="4" w:space="0"/>
            </w:tcBorders>
            <w:tcMar>
              <w:top w:w="90" w:type="dxa"/>
              <w:left w:w="90" w:type="dxa"/>
              <w:bottom w:w="90" w:type="dxa"/>
              <w:right w:w="90" w:type="dxa"/>
            </w:tcMar>
            <w:vAlign w:val="center"/>
          </w:tcPr>
          <w:p w14:paraId="622182C0">
            <w:pPr>
              <w:spacing w:after="0" w:line="245" w:lineRule="auto"/>
            </w:pPr>
            <w:r>
              <w:rPr>
                <w:b w:val="0"/>
                <w:sz w:val="21"/>
              </w:rPr>
              <w:t>docs/baseline-v1/report-1.md</w:t>
            </w:r>
          </w:p>
        </w:tc>
      </w:tr>
    </w:tbl>
    <w:p w14:paraId="378509DF">
      <w:pPr>
        <w:spacing w:before="120"/>
      </w:pPr>
      <w:r>
        <w:t>Repository là riêng tư; BA cần được cấp quyền truy cập để mở source và bằng chứng. Bộ baseline giữ hiện trạng đợt 1; các cải tiến DTO, xử lý lỗi và OpenAPI v1 sau đó được lưu riêng trong docs/report-2/.</w:t>
      </w:r>
    </w:p>
    <w:p w14:paraId="530289E9">
      <w:pPr>
        <w:pStyle w:val="2"/>
      </w:pPr>
      <w:r>
        <w:t>4 Vấn đề đang vướng hoặc cần BA xác nhận</w:t>
      </w:r>
    </w:p>
    <w:p w14:paraId="28245E01">
      <w:pPr>
        <w:pStyle w:val="23"/>
      </w:pPr>
      <w:r>
        <w:t>Chưa nhận ERD/script SQL nghiệp vụ đã chốt trong thời điểm lập baseline; chưa có cơ sở đối chiếu Entity/JPA và quan hệ bảng.</w:t>
      </w:r>
    </w:p>
    <w:p w14:paraId="5ABEC291">
      <w:pPr>
        <w:pStyle w:val="23"/>
      </w:pPr>
      <w:r>
        <w:t>Cần BA xác nhận actor, role, permission và business rule làm cơ sở triển khai xác thực, phân quyền và các API tài liệu.</w:t>
      </w:r>
    </w:p>
    <w:p w14:paraId="61AFAAA4">
      <w:pPr>
        <w:pStyle w:val="23"/>
      </w:pPr>
      <w:r>
        <w:t>Cần đối chiếu API dự kiến với màn hình frontend và Sequence Diagram để phát hiện endpoint dư/thiếu, dữ liệu và luồng xử lý chưa thống nhất.</w:t>
      </w:r>
    </w:p>
    <w:p w14:paraId="4CFFE93A">
      <w:pPr>
        <w:pStyle w:val="23"/>
      </w:pPr>
      <w:r>
        <w:t>Cần làm rõ phạm vi và luồng nghiệp vụ OCR, Signature/Integrity. OpenAPI baseline hiện chỉ có health, còn tên/phiên bản mặc định và schema Map tổng quát.</w:t>
      </w:r>
    </w:p>
    <w:p w14:paraId="325204D8">
      <w:pPr>
        <w:pStyle w:val="2"/>
      </w:pPr>
      <w:r>
        <w:t>5 Phần chuyển sang đợt tiếp theo</w:t>
      </w:r>
    </w:p>
    <w:p w14:paraId="437B658E">
      <w:pPr>
        <w:pStyle w:val="23"/>
      </w:pPr>
      <w:r>
        <w:t>Chuẩn hóa API Contract v1: DTO request/response, validation, naming, HTTP status và cấu trúc lỗi.</w:t>
      </w:r>
    </w:p>
    <w:p w14:paraId="3D1CFA5C">
      <w:pPr>
        <w:pStyle w:val="23"/>
      </w:pPr>
      <w:r>
        <w:t>Chuẩn hóa Security Matrix v1 theo Actor/Role/Permission được BA xác nhận; phân biệt tình huống 401, 403, 404 và 409.</w:t>
      </w:r>
    </w:p>
    <w:p w14:paraId="0F19B035">
      <w:pPr>
        <w:pStyle w:val="23"/>
      </w:pPr>
      <w:r>
        <w:t>Bổ sung Global Exception Handling và quy ước logging backend; đồng bộ Swagger với code đang triển khai.</w:t>
      </w:r>
    </w:p>
    <w:p w14:paraId="2FA3932F">
      <w:pPr>
        <w:pStyle w:val="23"/>
      </w:pPr>
      <w:r>
        <w:t>Đối chiếu contract với frontend, database và Sequence Diagram; cập nhật các điểm chưa thống nhất và bàn giao bộ tài liệu đợt 2.</w:t>
      </w:r>
    </w:p>
    <w:p w14:paraId="401E2D81">
      <w:r>
        <w:t>Đề nghị BA: kiểm tra bộ tài liệu và bằng chứng đợt 1, phản hồi các điểm cần sửa và xác nhận nghiệm thu. Báo cáo chưa ghi nhận BA đã chấp thuận hoặc nghiệm thu.</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504A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Calibri" w:hAnsi="Calibri"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200" w:after="120" w:line="259" w:lineRule="auto"/>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120" w:line="259" w:lineRule="auto"/>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80" w:line="252" w:lineRule="auto"/>
      <w:contextualSpacing/>
    </w:pPr>
    <w:rPr>
      <w:rFonts w:ascii="Calibri" w:hAnsi="Calibri"/>
      <w:sz w:val="22"/>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80" w:line="252" w:lineRule="auto"/>
      <w:contextualSpacing/>
    </w:pPr>
    <w:rPr>
      <w:rFonts w:ascii="Calibri" w:hAnsi="Calibri"/>
      <w:sz w:val="22"/>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line="259" w:lineRule="auto"/>
    </w:pPr>
    <w:rPr>
      <w:rFonts w:asciiTheme="majorHAnsi" w:hAnsiTheme="majorHAnsi" w:eastAsiaTheme="majorEastAsia" w:cstheme="majorBidi"/>
      <w:i/>
      <w:iCs/>
      <w:color w:val="000000"/>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59" w:lineRule="auto"/>
      <w:contextualSpacing/>
    </w:pPr>
    <w:rPr>
      <w:rFonts w:asciiTheme="majorHAnsi" w:hAnsiTheme="majorHAnsi" w:eastAsiaTheme="majorEastAsia" w:cstheme="majorBidi"/>
      <w:color w:val="000000"/>
      <w:spacing w:val="5"/>
      <w:kern w:val="28"/>
      <w:sz w:val="4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421</Words>
  <Characters>1924</Characters>
  <Lines>0</Lines>
  <Paragraphs>0</Paragraphs>
  <TotalTime>0</TotalTime>
  <ScaleCrop>false</ScaleCrop>
  <LinksUpToDate>false</LinksUpToDate>
  <CharactersWithSpaces>2316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Trần Quyền Minh</dc:creator>
  <dc:description>generated by python-docx</dc:description>
  <cp:lastModifiedBy>Minh Trần</cp:lastModifiedBy>
  <dcterms:modified xsi:type="dcterms:W3CDTF">2026-10-03T12:40:03Z</dcterms:modified>
  <dc:subject>Bàn giao baseline đợt 1 cho BA</dc:subject>
  <dc:title>Báo cáo tiến độ 1 Backend hệ thống lưu trữ điện tử</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eyJoZGlkIjoiMWY5MDhlMDA1MDEyOGIwMjJlYzExNDY5YWYxOGQwMDAiLCJ1c2VySWQiOiIxMzkxODY4MDc4NTQ5In0=</vt:lpwstr>
  </property>
  <property fmtid="{D5CDD505-2E9C-101B-9397-08002B2CF9AE}" pid="3" name="KSOProductBuildVer">
    <vt:lpwstr>1033-12.1.0.28485</vt:lpwstr>
  </property>
  <property fmtid="{D5CDD505-2E9C-101B-9397-08002B2CF9AE}" pid="4" name="ICV">
    <vt:lpwstr>42958DE4C64C4D1BA33F2F2D1786E644_12</vt:lpwstr>
  </property>
</Properties>
</file>