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TỔNG HỢP TIẾN ĐỘ ĐỢT 1</w:t>
      </w:r>
    </w:p>
    <w:p>
      <w:pPr>
        <w:spacing w:after="240"/>
        <w:jc w:val="center"/>
      </w:pPr>
      <w:r>
        <w:rPr>
          <w:b/>
          <w:color w:val="19405F"/>
          <w:sz w:val="21"/>
        </w:rPr>
        <w:t>HỆ THỐNG QUẢN LÝ LƯU TRỮ TÀI LIỆU ĐIỆN TỬ (EDMS)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7848"/>
      </w:tblGrid>
      <w:tr>
        <w:tc>
          <w:tcPr>
            <w:tcW w:type="dxa" w:w="4831"/>
            <w:vAlign w:val="center"/>
            <w:shd w:fill="E6EDF2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/>
                <w:sz w:val="18"/>
              </w:rPr>
              <w:t>Kỳ báo cáo</w:t>
            </w:r>
          </w:p>
        </w:tc>
        <w:tc>
          <w:tcPr>
            <w:tcW w:type="dxa" w:w="4831"/>
            <w:vAlign w:val="center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 w:val="0"/>
                <w:sz w:val="18"/>
              </w:rPr>
              <w:t>Đợt 1: 27/09/2026 – 03/10/2026</w:t>
            </w:r>
          </w:p>
        </w:tc>
      </w:tr>
      <w:tr>
        <w:tc>
          <w:tcPr>
            <w:tcW w:type="dxa" w:w="4831"/>
            <w:vAlign w:val="center"/>
            <w:shd w:fill="E6EDF2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/>
                <w:sz w:val="18"/>
              </w:rPr>
              <w:t>Nhóm thực hiện</w:t>
            </w:r>
          </w:p>
        </w:tc>
        <w:tc>
          <w:tcPr>
            <w:tcW w:type="dxa" w:w="4831"/>
            <w:vAlign w:val="center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 w:val="0"/>
                <w:sz w:val="18"/>
              </w:rPr>
              <w:t>Võ Trọng Hiếu (BA/Project Lead); Trần Quyền Minh (Backend); Nguyễn Quốc Huy (Frontend); Viên Bảo Đức (UML); Đinh Thanh Tùng (Database/DevOps)</w:t>
            </w:r>
          </w:p>
        </w:tc>
      </w:tr>
      <w:tr>
        <w:tc>
          <w:tcPr>
            <w:tcW w:type="dxa" w:w="4831"/>
            <w:vAlign w:val="center"/>
            <w:shd w:fill="E6EDF2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/>
                <w:sz w:val="18"/>
              </w:rPr>
              <w:t>Mục tiêu đợt</w:t>
            </w:r>
          </w:p>
        </w:tc>
        <w:tc>
          <w:tcPr>
            <w:tcW w:type="dxa" w:w="4831"/>
            <w:vAlign w:val="center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 w:val="0"/>
                <w:sz w:val="18"/>
              </w:rPr>
              <w:t>Chốt baseline, rà soát hiện trạng và chuẩn hóa nền tảng dự án</w:t>
            </w:r>
          </w:p>
        </w:tc>
      </w:tr>
    </w:tbl>
    <w:p>
      <w:pPr>
        <w:pStyle w:val="Heading1"/>
      </w:pPr>
      <w:r>
        <w:t>1. Kết quả tổng quan</w:t>
      </w:r>
    </w:p>
    <w:p>
      <w:r>
        <w:t>Nhóm đã bàn giao tài liệu và sản phẩm nền tảng ở cả bốn mảng: mô hình hệ thống, giao diện, backend và cơ sở dữ liệu/hạ tầng. Các kết quả hiện tại phục vụ kiểm tra phạm vi, hướng triển khai và chuẩn bị tích hợp; chưa phải một hệ thống EDMS đã vận hành hoàn chỉnh từ giao diện đến cơ sở dữ liệu.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1987"/>
            <w:vAlign w:val="center"/>
            <w:shd w:fill="244662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Thành viên / mảng</w:t>
            </w:r>
          </w:p>
        </w:tc>
        <w:tc>
          <w:tcPr>
            <w:tcW w:type="dxa" w:w="3946"/>
            <w:vAlign w:val="center"/>
            <w:shd w:fill="244662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Nội dung đã có</w:t>
            </w:r>
          </w:p>
        </w:tc>
        <w:tc>
          <w:tcPr>
            <w:tcW w:type="dxa" w:w="3427"/>
            <w:vAlign w:val="center"/>
            <w:shd w:fill="244662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Đánh giá tiến độ</w:t>
            </w:r>
          </w:p>
        </w:tc>
      </w:tr>
      <w:tr>
        <w:trPr>
          <w:cantSplit/>
          <w:cantSplit/>
          <w:cantSplit/>
        </w:trPr>
        <w:tc>
          <w:tcPr>
            <w:tcW w:type="dxa" w:w="1987"/>
            <w:vAlign w:val="center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/>
                <w:sz w:val="17"/>
              </w:rPr>
              <w:t>Viên Bảo Đức – UML</w:t>
            </w:r>
          </w:p>
        </w:tc>
        <w:tc>
          <w:tcPr>
            <w:tcW w:type="dxa" w:w="3946"/>
            <w:vAlign w:val="center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Tệp mô hình StarUML; System Context, Actor, Use Case và Component/Architecture baseline.</w:t>
            </w:r>
          </w:p>
        </w:tc>
        <w:tc>
          <w:tcPr>
            <w:tcW w:type="dxa" w:w="3427"/>
            <w:vAlign w:val="center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Đã bàn giao mô hình nền tảng; cần đối chiếu nghiệp vụ và triển khai.</w:t>
            </w:r>
          </w:p>
        </w:tc>
      </w:tr>
      <w:tr>
        <w:trPr>
          <w:cantSplit/>
          <w:cantSplit/>
          <w:cantSplit/>
        </w:trPr>
        <w:tc>
          <w:tcPr>
            <w:tcW w:type="dxa" w:w="1987"/>
            <w:vAlign w:val="center"/>
            <w:shd w:fill="F1F5F8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/>
                <w:sz w:val="17"/>
              </w:rPr>
              <w:t>Nguyễn Quốc Huy – Frontend</w:t>
            </w:r>
          </w:p>
        </w:tc>
        <w:tc>
          <w:tcPr>
            <w:tcW w:type="dxa" w:w="3946"/>
            <w:vAlign w:val="center"/>
            <w:shd w:fill="F1F5F8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Mã nguồn React/TypeScript, mô hình frontend, sáu ảnh giao diện và các màn hình điều hướng chính.</w:t>
            </w:r>
          </w:p>
        </w:tc>
        <w:tc>
          <w:tcPr>
            <w:tcW w:type="dxa" w:w="3427"/>
            <w:vAlign w:val="center"/>
            <w:shd w:fill="F1F5F8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Có bản mẫu giao diện; nghiệp vụ còn dùng dữ liệu giả lập.</w:t>
            </w:r>
          </w:p>
        </w:tc>
      </w:tr>
      <w:tr>
        <w:trPr>
          <w:cantSplit/>
          <w:cantSplit/>
          <w:cantSplit/>
        </w:trPr>
        <w:tc>
          <w:tcPr>
            <w:tcW w:type="dxa" w:w="1987"/>
            <w:vAlign w:val="center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/>
                <w:sz w:val="17"/>
              </w:rPr>
              <w:t>Trần Quyền Minh – Backend</w:t>
            </w:r>
          </w:p>
        </w:tc>
        <w:tc>
          <w:tcPr>
            <w:tcW w:type="dxa" w:w="3946"/>
            <w:vAlign w:val="center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Ứng dụng Java/Spring Boot, API health, tài liệu API/Swagger, README và bằng chứng build theo báo cáo cá nhân.</w:t>
            </w:r>
          </w:p>
        </w:tc>
        <w:tc>
          <w:tcPr>
            <w:tcW w:type="dxa" w:w="3427"/>
            <w:vAlign w:val="center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Có nền tảng backend; chưa có các API nghiệp vụ.</w:t>
            </w:r>
          </w:p>
        </w:tc>
      </w:tr>
      <w:tr>
        <w:trPr>
          <w:cantSplit/>
          <w:cantSplit/>
          <w:cantSplit/>
        </w:trPr>
        <w:tc>
          <w:tcPr>
            <w:tcW w:type="dxa" w:w="1987"/>
            <w:vAlign w:val="center"/>
            <w:shd w:fill="F1F5F8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/>
                <w:sz w:val="17"/>
              </w:rPr>
              <w:t>Đinh Thanh Tùng – DB/DevOps</w:t>
            </w:r>
          </w:p>
        </w:tc>
        <w:tc>
          <w:tcPr>
            <w:tcW w:type="dxa" w:w="3946"/>
            <w:vAlign w:val="center"/>
            <w:shd w:fill="F1F5F8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Table Inventory, ERD vật lý ban đầu, sơ đồ Docker, cấu hình Compose và ảnh chạy container/volume.</w:t>
            </w:r>
          </w:p>
        </w:tc>
        <w:tc>
          <w:tcPr>
            <w:tcW w:type="dxa" w:w="3427"/>
            <w:vAlign w:val="center"/>
            <w:shd w:fill="F1F5F8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Có thiết kế dữ liệu và hạ tầng bước đầu; cần chuẩn hóa schema, tích hợp.</w:t>
            </w:r>
          </w:p>
        </w:tc>
      </w:tr>
    </w:tbl>
    <w:p>
      <w:pPr>
        <w:pStyle w:val="Heading1"/>
      </w:pPr>
      <w:r>
        <w:t>2. Nội dung bàn giao theo thành viên</w:t>
      </w:r>
    </w:p>
    <w:p>
      <w:pPr>
        <w:pStyle w:val="Heading2"/>
      </w:pPr>
      <w:r>
        <w:t>2.1. Viên Bảo Đức – System Analyst / UML</w:t>
      </w:r>
    </w:p>
    <w:p>
      <w:pPr>
        <w:pStyle w:val="ListBullet"/>
        <w:spacing w:after="20"/>
        <w:ind w:left="360" w:hanging="187"/>
      </w:pPr>
      <w:r>
        <w:t>Đã bàn giao System.mdj, gồm các sơ đồ phạm vi hệ thống, danh sách actor, Use Case tổng quát, kiến trúc tổng quan và sơ đồ thành phần.</w:t>
      </w:r>
    </w:p>
    <w:p>
      <w:pPr>
        <w:pStyle w:val="ListBullet"/>
        <w:spacing w:after="20"/>
        <w:ind w:left="360" w:hanging="187"/>
      </w:pPr>
      <w:r>
        <w:t>Mô hình hiện ghi nhận 4 actor (Guest, Member, Admin, Manager) và 21 use case; nội dung thể hiện hướng thiết kế, chưa xác nhận đồng bộ với API hoặc database hiện hành.</w:t>
      </w:r>
    </w:p>
    <w:p>
      <w:pPr>
        <w:pStyle w:val="ListBullet"/>
        <w:spacing w:after="20"/>
        <w:ind w:left="360" w:hanging="187"/>
      </w:pPr>
      <w:r>
        <w:t>Cần rà soát actor/quyền với BA; bổ sung và hiệu chỉnh mô hình chi tiết theo chức năng và luồng xử lý thực tế ở đợt tiếp theo.</w:t>
      </w:r>
    </w:p>
    <w:p>
      <w:pPr>
        <w:pStyle w:val="Heading2"/>
      </w:pPr>
      <w:r>
        <w:t>2.2. Nguyễn Quốc Huy – Frontend</w:t>
      </w:r>
    </w:p>
    <w:p>
      <w:pPr>
        <w:pStyle w:val="ListBullet"/>
        <w:spacing w:after="20"/>
        <w:ind w:left="360" w:hanging="187"/>
      </w:pPr>
      <w:r>
        <w:t>Đã bàn giao gói frontend, Frontend.mdj và ảnh minh chứng các màn hình Login, Dashboard, Documents, Details, Upload, Search.</w:t>
      </w:r>
    </w:p>
    <w:p>
      <w:pPr>
        <w:pStyle w:val="ListBullet"/>
        <w:spacing w:after="20"/>
        <w:ind w:left="360" w:hanging="187"/>
      </w:pPr>
      <w:r>
        <w:t>Mã nguồn có định tuyến cho Login, Dashboard, danh sách/chi tiết tài liệu, Upload, Search và Preview; có ProtectedRoute, thành phần giao diện dùng lại và API client Axios.</w:t>
      </w:r>
    </w:p>
    <w:p>
      <w:pPr>
        <w:pStyle w:val="ListBullet"/>
        <w:spacing w:after="20"/>
        <w:ind w:left="360" w:hanging="187"/>
      </w:pPr>
      <w:r>
        <w:t>Các thao tác tài liệu đang thực hiện chủ yếu qua mockData và localStorage; xác thực đăng nhập dùng tài khoản mô phỏng. Chưa có bằng chứng tích hợp thành công các luồng nghiệp vụ với backend.</w:t>
      </w:r>
    </w:p>
    <w:p>
      <w:pPr>
        <w:pStyle w:val="ListBullet"/>
        <w:spacing w:after="20"/>
        <w:ind w:left="360" w:hanging="187"/>
      </w:pPr>
      <w:r>
        <w:t>Các chức năng hiển thị chữ ký, mã băm, phiên bản và tiến trình upload thuộc phạm vi bản mẫu giao diện; không tính là chức năng ký số, kiểm tra toàn vẹn hoặc lưu file phía server đã hoàn thành.</w:t>
      </w:r>
    </w:p>
    <w:p>
      <w:pPr>
        <w:pStyle w:val="Heading2"/>
      </w:pPr>
      <w:r>
        <w:t>2.3. Trần Quyền Minh – Backend / Technical Lead</w:t>
      </w:r>
    </w:p>
    <w:p>
      <w:pPr>
        <w:pStyle w:val="ListBullet"/>
        <w:spacing w:after="20"/>
        <w:ind w:left="360" w:hanging="187"/>
      </w:pPr>
      <w:r>
        <w:t>Theo báo cáo cá nhân: đã triển khai Java 21, Spring Boot 3.5.16; chuẩn bị cấu hình PostgreSQL 17, .env.example, README và tài liệu Swagger/OpenAPI.</w:t>
      </w:r>
    </w:p>
    <w:p>
      <w:pPr>
        <w:pStyle w:val="ListBullet"/>
        <w:spacing w:after="20"/>
        <w:ind w:left="360" w:hanging="187"/>
      </w:pPr>
      <w:r>
        <w:t>Đã báo cáo Maven clean verify thành công và GET /api/health trả HTTP 200; có dẫn chứng PR #1, PR #2 và tài liệu tại docs/baseline-v1 trong repository earchive-system.</w:t>
      </w:r>
    </w:p>
    <w:p>
      <w:pPr>
        <w:pStyle w:val="ListBullet"/>
        <w:spacing w:after="20"/>
        <w:ind w:left="360" w:hanging="187"/>
      </w:pPr>
      <w:r>
        <w:t>Ở mốc Đợt 1, source backend được mô tả mới có EarchiveApplication và HealthController; chưa có Service, Repository, Entity/File Storage nghiệp vụ và các API Auth, Document, Search, Audit, OCR, Signature.</w:t>
      </w:r>
    </w:p>
    <w:p>
      <w:pPr>
        <w:pStyle w:val="ListBullet"/>
        <w:spacing w:after="20"/>
        <w:ind w:left="360" w:hanging="187"/>
      </w:pPr>
      <w:r>
        <w:t>Cần thống nhất API contract, DTO, error model, RBAC/ACL với BA và đối chiếu sơ đồ/frontend/database trước khi triển khai nghiệp vụ.</w:t>
      </w:r>
    </w:p>
    <w:p>
      <w:pPr>
        <w:pStyle w:val="Heading2"/>
      </w:pPr>
      <w:r>
        <w:t>2.4. Đinh Thanh Tùng – Database / DevOps / Integration</w:t>
      </w:r>
    </w:p>
    <w:p>
      <w:pPr>
        <w:pStyle w:val="ListBullet"/>
        <w:spacing w:after="20"/>
        <w:ind w:left="360" w:hanging="187"/>
      </w:pPr>
      <w:r>
        <w:t>Đã bàn giao danh sách 7 bảng dự kiến: users, roles, user_roles, documents, document_metadata, access_logs và saved_searches; Physical ERD baseline v1 và sơ đồ Docker Architecture.</w:t>
      </w:r>
    </w:p>
    <w:p>
      <w:pPr>
        <w:pStyle w:val="ListBullet"/>
        <w:spacing w:after="20"/>
        <w:ind w:left="360" w:hanging="187"/>
      </w:pPr>
      <w:r>
        <w:t>Cấu hình docker-compose.yml trong báo cáo sử dụng postgres:15, backend image eclipse-temurin:21-jdk và volumes edms_pgdata, edms_storage_data; có ảnh container và volume được tạo/chạy.</w:t>
      </w:r>
    </w:p>
    <w:p>
      <w:pPr>
        <w:pStyle w:val="ListBullet"/>
        <w:spacing w:after="20"/>
        <w:ind w:left="360" w:hanging="187"/>
      </w:pPr>
      <w:r>
        <w:t>Theo báo cáo cá nhân, đã kiểm tra persistence; bằng chứng đính kèm thể hiện hạ tầng khởi chạy, nhưng chưa đủ để độc lập xác nhận dữ liệu còn nguyên sau quá trình restart và truy xuất lại.</w:t>
      </w:r>
    </w:p>
    <w:p>
      <w:pPr>
        <w:pStyle w:val="ListBullet"/>
        <w:spacing w:after="20"/>
        <w:ind w:left="360" w:hanging="187"/>
      </w:pPr>
      <w:r>
        <w:t>Migration/schema nghiệp vụ và Data Dictionary chưa được bàn giao là bản cuối; còn chờ BA xác nhận tính phù hợp của document_metadata dạng Key–Value.</w:t>
      </w:r>
    </w:p>
    <w:p>
      <w:pPr>
        <w:pStyle w:val="Heading1"/>
      </w:pPr>
      <w:r>
        <w:t>3. Các nội dung cần thống nhất trước nghiệm thu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1800"/>
            <w:vAlign w:val="center"/>
            <w:shd w:fill="244662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Vấn đề</w:t>
            </w:r>
          </w:p>
        </w:tc>
        <w:tc>
          <w:tcPr>
            <w:tcW w:type="dxa" w:w="5904"/>
            <w:vAlign w:val="center"/>
            <w:shd w:fill="244662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Hiện trạng và việc cần thực hiện</w:t>
            </w:r>
          </w:p>
        </w:tc>
        <w:tc>
          <w:tcPr>
            <w:tcW w:type="dxa" w:w="1656"/>
            <w:vAlign w:val="center"/>
            <w:shd w:fill="244662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Đầu mối</w:t>
            </w:r>
          </w:p>
        </w:tc>
      </w:tr>
      <w:tr>
        <w:trPr>
          <w:cantSplit/>
          <w:cantSplit/>
          <w:cantSplit/>
        </w:trPr>
        <w:tc>
          <w:tcPr>
            <w:tcW w:type="dxa" w:w="1800"/>
            <w:vAlign w:val="center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/>
                <w:sz w:val="17"/>
              </w:rPr>
              <w:t>Phiên bản PostgreSQL</w:t>
            </w:r>
          </w:p>
        </w:tc>
        <w:tc>
          <w:tcPr>
            <w:tcW w:type="dxa" w:w="5904"/>
            <w:vAlign w:val="center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Báo cáo Backend ghi PostgreSQL 17; Docker Compose của Tùng dùng postgres:15. Cần chốt phiên bản chung và xác minh môi trường thực tế.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Minh + Tùng</w:t>
            </w:r>
          </w:p>
        </w:tc>
      </w:tr>
      <w:tr>
        <w:trPr>
          <w:cantSplit/>
          <w:cantSplit/>
          <w:cantSplit/>
        </w:trPr>
        <w:tc>
          <w:tcPr>
            <w:tcW w:type="dxa" w:w="1800"/>
            <w:vAlign w:val="center"/>
            <w:shd w:fill="F1F5F8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/>
                <w:sz w:val="17"/>
              </w:rPr>
              <w:t>Địa chỉ API</w:t>
            </w:r>
          </w:p>
        </w:tc>
        <w:tc>
          <w:tcPr>
            <w:tcW w:type="dxa" w:w="5904"/>
            <w:vAlign w:val="center"/>
            <w:shd w:fill="F1F5F8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Frontend đặt API mặc định tại localhost:3000/api; sơ đồ hạ tầng ghi backend cổng 8080. Cần chốt base URL và cấu hình môi trường tích hợp.</w:t>
            </w:r>
          </w:p>
        </w:tc>
        <w:tc>
          <w:tcPr>
            <w:tcW w:type="dxa" w:w="1656"/>
            <w:vAlign w:val="center"/>
            <w:shd w:fill="F1F5F8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Huy + Minh</w:t>
            </w:r>
          </w:p>
        </w:tc>
      </w:tr>
      <w:tr>
        <w:trPr>
          <w:cantSplit/>
          <w:cantSplit/>
          <w:cantSplit/>
        </w:trPr>
        <w:tc>
          <w:tcPr>
            <w:tcW w:type="dxa" w:w="1800"/>
            <w:vAlign w:val="center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/>
                <w:sz w:val="17"/>
              </w:rPr>
              <w:t>Tích hợp nghiệp vụ</w:t>
            </w:r>
          </w:p>
        </w:tc>
        <w:tc>
          <w:tcPr>
            <w:tcW w:type="dxa" w:w="5904"/>
            <w:vAlign w:val="center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Frontend có bản mẫu nhưng Backend mới có health API. Cần thống nhất danh mục endpoint, DTO, quy trình login, upload, search và quản lý tài liệu.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Minh + Huy</w:t>
            </w:r>
          </w:p>
        </w:tc>
      </w:tr>
      <w:tr>
        <w:trPr>
          <w:cantSplit/>
          <w:cantSplit/>
          <w:cantSplit/>
        </w:trPr>
        <w:tc>
          <w:tcPr>
            <w:tcW w:type="dxa" w:w="1800"/>
            <w:vAlign w:val="center"/>
            <w:shd w:fill="F1F5F8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/>
                <w:sz w:val="17"/>
              </w:rPr>
              <w:t>Actor và phân quyền</w:t>
            </w:r>
          </w:p>
        </w:tc>
        <w:tc>
          <w:tcPr>
            <w:tcW w:type="dxa" w:w="5904"/>
            <w:vAlign w:val="center"/>
            <w:shd w:fill="F1F5F8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Sơ đồ Đức mô tả 4 actor; mô hình actor, role, permission và ACL chưa có xác nhận chính thức của BA.</w:t>
            </w:r>
          </w:p>
        </w:tc>
        <w:tc>
          <w:tcPr>
            <w:tcW w:type="dxa" w:w="1656"/>
            <w:vAlign w:val="center"/>
            <w:shd w:fill="F1F5F8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BA + Đức + Minh</w:t>
            </w:r>
          </w:p>
        </w:tc>
      </w:tr>
      <w:tr>
        <w:trPr>
          <w:cantSplit/>
          <w:cantSplit/>
          <w:cantSplit/>
        </w:trPr>
        <w:tc>
          <w:tcPr>
            <w:tcW w:type="dxa" w:w="1800"/>
            <w:vAlign w:val="center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/>
                <w:sz w:val="17"/>
              </w:rPr>
              <w:t>Metadata và schema</w:t>
            </w:r>
          </w:p>
        </w:tc>
        <w:tc>
          <w:tcPr>
            <w:tcW w:type="dxa" w:w="5904"/>
            <w:vAlign w:val="center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Cần phê duyệt business rule tìm kiếm động và cách lưu metadata Key–Value trước khi viết migration, đồng bộ Entity/JPA.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BA + Tùng + Minh</w:t>
            </w:r>
          </w:p>
        </w:tc>
      </w:tr>
      <w:tr>
        <w:trPr>
          <w:cantSplit/>
          <w:cantSplit/>
          <w:cantSplit/>
        </w:trPr>
        <w:tc>
          <w:tcPr>
            <w:tcW w:type="dxa" w:w="1800"/>
            <w:vAlign w:val="center"/>
            <w:shd w:fill="F1F5F8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/>
                <w:sz w:val="17"/>
              </w:rPr>
              <w:t>Bằng chứng nghiệm thu</w:t>
            </w:r>
          </w:p>
        </w:tc>
        <w:tc>
          <w:tcPr>
            <w:tcW w:type="dxa" w:w="5904"/>
            <w:vAlign w:val="center"/>
            <w:shd w:fill="F1F5F8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Rà soát build/log chạy thực tế, luồng kết nối frontend/backend và kiểm tra persistence qua restart.</w:t>
            </w:r>
          </w:p>
        </w:tc>
        <w:tc>
          <w:tcPr>
            <w:tcW w:type="dxa" w:w="1656"/>
            <w:vAlign w:val="center"/>
            <w:shd w:fill="F1F5F8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Cả nhóm; BA nghiệm thu</w:t>
            </w:r>
          </w:p>
        </w:tc>
      </w:tr>
    </w:tbl>
    <w:p>
      <w:pPr>
        <w:pStyle w:val="Heading1"/>
      </w:pPr>
      <w:r>
        <w:t>4. Công việc chuyển sang Đợt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2160"/>
            <w:vAlign w:val="center"/>
            <w:shd w:fill="244662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Phụ trách</w:t>
            </w:r>
          </w:p>
        </w:tc>
        <w:tc>
          <w:tcPr>
            <w:tcW w:type="dxa" w:w="7200"/>
            <w:vAlign w:val="center"/>
            <w:shd w:fill="244662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Công việc trọng tâm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/>
                <w:sz w:val="17"/>
              </w:rPr>
              <w:t>Minh – Backend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Chuẩn hóa API Contract v1, DTO, validation, HTTP status, security matrix và xử lý lỗi; cập nhật Swagger theo code.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shd w:fill="F1F5F8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/>
                <w:sz w:val="17"/>
              </w:rPr>
              <w:t>Huy – Frontend</w:t>
            </w:r>
          </w:p>
        </w:tc>
        <w:tc>
          <w:tcPr>
            <w:tcW w:type="dxa" w:w="7200"/>
            <w:vAlign w:val="center"/>
            <w:shd w:fill="F1F5F8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Chốt screen/route inventory; lập Screen–API Mapping; thay dần luồng giả lập bằng API thật; xử lý trạng thái lỗi/xác thực.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/>
                <w:sz w:val="17"/>
              </w:rPr>
              <w:t>Đức – UML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Rà soát actor, Use Case và sơ đồ kiến trúc; bổ sung Sequence/Activity/Class theo luồng thực tế; đối chiếu UI–API–DB.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shd w:fill="F1F5F8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/>
                <w:sz w:val="17"/>
              </w:rPr>
              <w:t>Tùng – DB/DevOps</w:t>
            </w:r>
          </w:p>
        </w:tc>
        <w:tc>
          <w:tcPr>
            <w:tcW w:type="dxa" w:w="7200"/>
            <w:vAlign w:val="center"/>
            <w:shd w:fill="F1F5F8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Chuẩn hóa datatype, PK/FK, Data Dictionary, migration và Docker Compose; kiểm tra persistence, phối hợp JPA–DB.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/>
                <w:sz w:val="17"/>
              </w:rPr>
              <w:t>BA / Project Lead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 w:line="259" w:lineRule="auto"/>
            </w:pPr>
            <w:r/>
            <w:r>
              <w:rPr>
                <w:rFonts w:ascii="Liberation Sans" w:hAnsi="Liberation Sans"/>
                <w:b w:val="0"/>
                <w:sz w:val="17"/>
              </w:rPr>
              <w:t>Khóa actor, permission, business rule metadata; theo dõi các điểm chưa khớp; nhận bàn giao, xác nhận yêu cầu và nghiệm thu chéo.</w:t>
            </w:r>
          </w:p>
        </w:tc>
      </w:tr>
    </w:tbl>
    <w:p>
      <w:pPr>
        <w:pStyle w:val="Heading1"/>
      </w:pPr>
      <w:r>
        <w:t>5. Kết luận</w:t>
      </w:r>
    </w:p>
    <w:p>
      <w:r>
        <w:t>Đợt 1 đã hình thành các sản phẩm nền tảng cần thiết để nhóm bước sang giai đoạn chuẩn hóa thiết kế và tích hợp. Tiến độ hiện được ghi nhận ở mức đã có bàn giao từ 4/4 mảng kỹ thuật, song cần bổ sung đối chiếu, kiểm tra trực tiếp và xác nhận của BA trước khi kết luận nghiệm thu toàn đợt. Trọng tâm Đợt 2 là thống nhất yêu cầu nghiệp vụ, giao diện, hợp đồng API, mô hình UML và cấu trúc dữ liệu.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94" w:bottom="922" w:left="1152" w:header="346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9767F"/>
        <w:sz w:val="16"/>
      </w:rPr>
      <w:t>EDMS  |  BÁO CÁO TIẾN ĐỘ ĐỢT 1  |  27/09–03/10/2026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57697A"/>
        <w:sz w:val="16"/>
      </w:rPr>
      <w:t>CÔNG NGHỆ PHẦN MỀM NÂNG CAO  •  EDMS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Liberation Sans" w:hAnsi="Liberation Sans"/>
      <w:color w:val="222E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43754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43754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43754"/>
      <w:spacing w:val="5"/>
      <w:kern w:val="28"/>
      <w:sz w:val="3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tổng hợp tiến độ Đợt 1 – EDMS</dc:title>
  <dc:subject>Tổng hợp bàn giao nhóm EDMS Đợt 1</dc:subject>
  <dc:creator>Nhóm dự án EDMS</dc:creator>
  <cp:keywords>EDMS; Báo cáo tiến độ; Đợt 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