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5878" w14:textId="043CC4CA" w:rsidR="00204F6A" w:rsidRDefault="006D3E10" w:rsidP="00204F6A">
      <w:pPr>
        <w:pStyle w:val="2"/>
        <w:jc w:val="center"/>
      </w:pPr>
      <w:r>
        <w:rPr>
          <w:rFonts w:hint="eastAsia"/>
        </w:rPr>
        <w:t>股票打板策略</w:t>
      </w:r>
      <w:r w:rsidR="00DD77F7">
        <w:rPr>
          <w:rFonts w:hint="eastAsia"/>
        </w:rPr>
        <w:t>实战</w:t>
      </w:r>
      <w:r w:rsidR="00204F6A">
        <w:rPr>
          <w:rFonts w:hint="eastAsia"/>
        </w:rPr>
        <w:t>手册</w:t>
      </w:r>
    </w:p>
    <w:p w14:paraId="143CCFF9" w14:textId="77777777" w:rsidR="00204F6A" w:rsidRPr="00E80CDB" w:rsidRDefault="00204F6A" w:rsidP="005662C2">
      <w:pPr>
        <w:spacing w:afterLines="50" w:after="156" w:line="360" w:lineRule="auto"/>
      </w:pPr>
    </w:p>
    <w:p w14:paraId="7C032FE3" w14:textId="334FC97C" w:rsidR="00204F6A" w:rsidRDefault="00AF6A9A" w:rsidP="005662C2">
      <w:pPr>
        <w:spacing w:afterLines="50" w:after="156" w:line="360" w:lineRule="auto"/>
      </w:pPr>
      <w:proofErr w:type="spellStart"/>
      <w:r>
        <w:rPr>
          <w:rFonts w:hint="eastAsia"/>
        </w:rPr>
        <w:t>Tushare</w:t>
      </w:r>
      <w:proofErr w:type="spellEnd"/>
      <w:r>
        <w:rPr>
          <w:rFonts w:hint="eastAsia"/>
        </w:rPr>
        <w:t>、</w:t>
      </w:r>
      <w:r>
        <w:rPr>
          <w:rFonts w:hint="eastAsia"/>
        </w:rPr>
        <w:t>QMT</w:t>
      </w:r>
      <w:r w:rsidR="0032721A">
        <w:rPr>
          <w:rFonts w:hint="eastAsia"/>
        </w:rPr>
        <w:t>获取数据，</w:t>
      </w:r>
      <w:proofErr w:type="spellStart"/>
      <w:r w:rsidR="00DC7F40">
        <w:rPr>
          <w:rFonts w:hint="eastAsia"/>
        </w:rPr>
        <w:t>Back</w:t>
      </w:r>
      <w:r w:rsidR="00DC7F40">
        <w:t>Trader</w:t>
      </w:r>
      <w:proofErr w:type="spellEnd"/>
      <w:r w:rsidR="00DC7F40">
        <w:rPr>
          <w:rFonts w:hint="eastAsia"/>
        </w:rPr>
        <w:t>线下回测</w:t>
      </w:r>
      <w:r w:rsidR="00D250B2">
        <w:rPr>
          <w:rFonts w:hint="eastAsia"/>
        </w:rPr>
        <w:t>。</w:t>
      </w:r>
    </w:p>
    <w:p w14:paraId="4BF76582" w14:textId="0D66611A" w:rsidR="00DE5420" w:rsidRDefault="00DE5420" w:rsidP="005662C2">
      <w:pPr>
        <w:spacing w:afterLines="50" w:after="156" w:line="360" w:lineRule="auto"/>
      </w:pPr>
    </w:p>
    <w:p w14:paraId="601FEEE9" w14:textId="77672750" w:rsidR="005270D5" w:rsidRDefault="005270D5" w:rsidP="005270D5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打板策略</w:t>
      </w:r>
    </w:p>
    <w:p w14:paraId="3D33BC6A" w14:textId="44F9589F" w:rsidR="0011686F" w:rsidRDefault="0011686F" w:rsidP="005662C2">
      <w:pPr>
        <w:spacing w:afterLines="50" w:after="156" w:line="360" w:lineRule="auto"/>
        <w:rPr>
          <w:rFonts w:hint="eastAsia"/>
        </w:rPr>
      </w:pPr>
      <w:r>
        <w:rPr>
          <w:rFonts w:hint="eastAsia"/>
        </w:rPr>
        <w:t>预期建立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～</w:t>
      </w:r>
      <w:r>
        <w:rPr>
          <w:rFonts w:hint="eastAsia"/>
        </w:rPr>
        <w:t>2</w:t>
      </w:r>
      <w:r>
        <w:t>000</w:t>
      </w:r>
      <w:r>
        <w:rPr>
          <w:rFonts w:hint="eastAsia"/>
        </w:rPr>
        <w:t>支的股票池，每日抓买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支股票，其中</w:t>
      </w:r>
      <w:r>
        <w:rPr>
          <w:rFonts w:hint="eastAsia"/>
        </w:rPr>
        <w:t>1</w:t>
      </w:r>
      <w:r>
        <w:t>/3</w:t>
      </w:r>
      <w:r>
        <w:rPr>
          <w:rFonts w:hint="eastAsia"/>
        </w:rPr>
        <w:t>～</w:t>
      </w:r>
      <w:r>
        <w:rPr>
          <w:rFonts w:hint="eastAsia"/>
        </w:rPr>
        <w:t>1</w:t>
      </w:r>
      <w:r>
        <w:t>/2</w:t>
      </w:r>
      <w:r>
        <w:rPr>
          <w:rFonts w:hint="eastAsia"/>
        </w:rPr>
        <w:t>达到涨停，期望当日收益达到</w:t>
      </w:r>
      <w:r>
        <w:t>0.</w:t>
      </w:r>
      <w:r w:rsidR="00A13756">
        <w:t>1</w:t>
      </w:r>
      <w:r>
        <w:t>%</w:t>
      </w:r>
      <w:r>
        <w:rPr>
          <w:rFonts w:hint="eastAsia"/>
        </w:rPr>
        <w:t>，当日回撤不超过</w:t>
      </w:r>
      <w:r w:rsidR="00032F77">
        <w:t>1</w:t>
      </w:r>
      <w:r>
        <w:t>%</w:t>
      </w:r>
      <w:r w:rsidR="00F532B0">
        <w:rPr>
          <w:rFonts w:hint="eastAsia"/>
        </w:rPr>
        <w:t>。次日预计继续持有</w:t>
      </w:r>
      <w:r w:rsidR="00F532B0">
        <w:rPr>
          <w:rFonts w:hint="eastAsia"/>
        </w:rPr>
        <w:t>1</w:t>
      </w:r>
      <w:r w:rsidR="00F532B0">
        <w:t>/3</w:t>
      </w:r>
      <w:r w:rsidR="00F532B0">
        <w:rPr>
          <w:rFonts w:hint="eastAsia"/>
        </w:rPr>
        <w:t>股票，卖出</w:t>
      </w:r>
      <w:r w:rsidR="00F532B0">
        <w:rPr>
          <w:rFonts w:hint="eastAsia"/>
        </w:rPr>
        <w:t>2</w:t>
      </w:r>
      <w:r w:rsidR="00F532B0">
        <w:t>/3</w:t>
      </w:r>
      <w:r w:rsidR="00F532B0">
        <w:rPr>
          <w:rFonts w:hint="eastAsia"/>
        </w:rPr>
        <w:t>股票并继续抓买股票。期望</w:t>
      </w:r>
      <w:r w:rsidR="00F532B0">
        <w:rPr>
          <w:rFonts w:hint="eastAsia"/>
        </w:rPr>
        <w:t>1</w:t>
      </w:r>
      <w:r w:rsidR="00F532B0">
        <w:rPr>
          <w:rFonts w:hint="eastAsia"/>
        </w:rPr>
        <w:t>～</w:t>
      </w:r>
      <w:r w:rsidR="00F532B0">
        <w:rPr>
          <w:rFonts w:hint="eastAsia"/>
        </w:rPr>
        <w:t>2</w:t>
      </w:r>
      <w:r w:rsidR="00F532B0">
        <w:rPr>
          <w:rFonts w:hint="eastAsia"/>
        </w:rPr>
        <w:t>支连板，带来</w:t>
      </w:r>
      <w:r w:rsidR="00F532B0">
        <w:rPr>
          <w:rFonts w:hint="eastAsia"/>
        </w:rPr>
        <w:t>1</w:t>
      </w:r>
      <w:r w:rsidR="00F532B0">
        <w:t>%</w:t>
      </w:r>
      <w:r w:rsidR="00F532B0">
        <w:rPr>
          <w:rFonts w:hint="eastAsia"/>
        </w:rPr>
        <w:t>收益，其余股票小涨，带来</w:t>
      </w:r>
      <w:r w:rsidR="00F532B0">
        <w:rPr>
          <w:rFonts w:hint="eastAsia"/>
        </w:rPr>
        <w:t>1</w:t>
      </w:r>
      <w:r w:rsidR="00F532B0">
        <w:t>%</w:t>
      </w:r>
      <w:r w:rsidR="00F532B0">
        <w:rPr>
          <w:rFonts w:hint="eastAsia"/>
        </w:rPr>
        <w:t>收益，次日回撤不超过</w:t>
      </w:r>
      <w:r w:rsidR="00F532B0">
        <w:rPr>
          <w:rFonts w:hint="eastAsia"/>
        </w:rPr>
        <w:t>1</w:t>
      </w:r>
      <w:r w:rsidR="00F532B0">
        <w:t>%</w:t>
      </w:r>
      <w:r w:rsidR="00F66245">
        <w:rPr>
          <w:rFonts w:hint="eastAsia"/>
        </w:rPr>
        <w:t>。假如触发风控，即</w:t>
      </w:r>
      <w:r w:rsidR="001458AF">
        <w:rPr>
          <w:rFonts w:hint="eastAsia"/>
        </w:rPr>
        <w:t>暂停</w:t>
      </w:r>
      <w:r w:rsidR="00F66245">
        <w:rPr>
          <w:rFonts w:hint="eastAsia"/>
        </w:rPr>
        <w:t>打板。</w:t>
      </w:r>
    </w:p>
    <w:p w14:paraId="33276ED1" w14:textId="3CA5BC40" w:rsidR="00DD7B14" w:rsidRDefault="002B1B08" w:rsidP="005662C2">
      <w:pPr>
        <w:spacing w:afterLines="50" w:after="156" w:line="360" w:lineRule="auto"/>
      </w:pPr>
      <w:r>
        <w:rPr>
          <w:rFonts w:hint="eastAsia"/>
        </w:rPr>
        <w:t>买</w:t>
      </w:r>
      <w:r w:rsidR="005270D5">
        <w:rPr>
          <w:rFonts w:hint="eastAsia"/>
        </w:rPr>
        <w:t>策略</w:t>
      </w:r>
    </w:p>
    <w:p w14:paraId="2BA7D194" w14:textId="6A96DF6D" w:rsidR="005270D5" w:rsidRDefault="005270D5" w:rsidP="005662C2">
      <w:pPr>
        <w:spacing w:afterLines="50" w:after="156" w:line="360" w:lineRule="auto"/>
      </w:pPr>
      <w:r>
        <w:rPr>
          <w:rFonts w:hint="eastAsia"/>
        </w:rPr>
        <w:t>一</w:t>
      </w:r>
      <w:r w:rsidR="00DD7B14">
        <w:rPr>
          <w:rFonts w:hint="eastAsia"/>
        </w:rPr>
        <w:t>．</w:t>
      </w:r>
      <w:r>
        <w:rPr>
          <w:rFonts w:hint="eastAsia"/>
        </w:rPr>
        <w:t>早盘根据股价涨势，预判可能涨停的股票提前买进</w:t>
      </w:r>
    </w:p>
    <w:p w14:paraId="41D7F17F" w14:textId="77256469" w:rsidR="005270D5" w:rsidRDefault="005270D5" w:rsidP="005662C2">
      <w:pPr>
        <w:spacing w:afterLines="50" w:after="156" w:line="360" w:lineRule="auto"/>
      </w:pPr>
      <w:r>
        <w:rPr>
          <w:rFonts w:hint="eastAsia"/>
        </w:rPr>
        <w:t>二</w:t>
      </w:r>
      <w:r w:rsidR="00DD7B14">
        <w:rPr>
          <w:rFonts w:hint="eastAsia"/>
        </w:rPr>
        <w:t>．</w:t>
      </w:r>
      <w:r>
        <w:rPr>
          <w:rFonts w:hint="eastAsia"/>
        </w:rPr>
        <w:t>追买封板或连板的股票，希望在开板时买进</w:t>
      </w:r>
    </w:p>
    <w:p w14:paraId="4656B1C4" w14:textId="20E18C55" w:rsidR="005270D5" w:rsidRDefault="005270D5" w:rsidP="005662C2">
      <w:pPr>
        <w:spacing w:afterLines="50" w:after="156" w:line="360" w:lineRule="auto"/>
      </w:pPr>
      <w:r>
        <w:rPr>
          <w:rFonts w:hint="eastAsia"/>
        </w:rPr>
        <w:t>三</w:t>
      </w:r>
      <w:r w:rsidR="00DD7B14">
        <w:rPr>
          <w:rFonts w:hint="eastAsia"/>
        </w:rPr>
        <w:t>．</w:t>
      </w:r>
      <w:r>
        <w:rPr>
          <w:rFonts w:hint="eastAsia"/>
        </w:rPr>
        <w:t>根据集合竞价的虚拟成交价，</w:t>
      </w:r>
      <w:r w:rsidR="00E35413">
        <w:rPr>
          <w:rFonts w:hint="eastAsia"/>
        </w:rPr>
        <w:t>追买可能开盘涨停的股票</w:t>
      </w:r>
    </w:p>
    <w:p w14:paraId="21237E85" w14:textId="411D1230" w:rsidR="00044F56" w:rsidRDefault="00044F56" w:rsidP="005662C2">
      <w:pPr>
        <w:spacing w:afterLines="50" w:after="156" w:line="360" w:lineRule="auto"/>
      </w:pPr>
      <w:r>
        <w:rPr>
          <w:rFonts w:hint="eastAsia"/>
        </w:rPr>
        <w:t>四</w:t>
      </w:r>
      <w:r w:rsidR="00DD7B14">
        <w:rPr>
          <w:rFonts w:hint="eastAsia"/>
        </w:rPr>
        <w:t>．</w:t>
      </w:r>
      <w:r w:rsidR="00D53679">
        <w:rPr>
          <w:rFonts w:hint="eastAsia"/>
        </w:rPr>
        <w:t>根据</w:t>
      </w:r>
      <w:r w:rsidR="003B6534" w:rsidRPr="003B6534">
        <w:rPr>
          <w:rFonts w:hint="eastAsia"/>
        </w:rPr>
        <w:t>公司公告、行业新闻和宏观经济数据</w:t>
      </w:r>
      <w:r w:rsidR="003B6534">
        <w:rPr>
          <w:rFonts w:hint="eastAsia"/>
        </w:rPr>
        <w:t>，预判利好的股票提前买进</w:t>
      </w:r>
    </w:p>
    <w:p w14:paraId="153C9AAF" w14:textId="2D8749ED" w:rsidR="003B6534" w:rsidRDefault="003B6534" w:rsidP="005662C2">
      <w:pPr>
        <w:spacing w:afterLines="50" w:after="156" w:line="360" w:lineRule="auto"/>
      </w:pPr>
      <w:r>
        <w:rPr>
          <w:rFonts w:hint="eastAsia"/>
        </w:rPr>
        <w:t>五</w:t>
      </w:r>
      <w:r w:rsidR="00DD7B14">
        <w:rPr>
          <w:rFonts w:hint="eastAsia"/>
        </w:rPr>
        <w:t>．</w:t>
      </w:r>
      <w:r w:rsidR="00D27D63">
        <w:rPr>
          <w:rFonts w:hint="eastAsia"/>
        </w:rPr>
        <w:t>盘中</w:t>
      </w:r>
      <w:r w:rsidR="00D27D63">
        <w:rPr>
          <w:rFonts w:hint="eastAsia"/>
        </w:rPr>
        <w:t>根据股价涨势，预判可能涨停的股票提前买进</w:t>
      </w:r>
    </w:p>
    <w:p w14:paraId="3A2BCA23" w14:textId="4FD57BF7" w:rsidR="00A308E7" w:rsidRDefault="00A308E7" w:rsidP="005662C2">
      <w:pPr>
        <w:spacing w:afterLines="50" w:after="156" w:line="360" w:lineRule="auto"/>
        <w:rPr>
          <w:rFonts w:hint="eastAsia"/>
        </w:rPr>
      </w:pPr>
      <w:r>
        <w:rPr>
          <w:rFonts w:hint="eastAsia"/>
        </w:rPr>
        <w:t>六．跟随进入涨势的板块或题材，提前买进相关</w:t>
      </w:r>
      <w:r>
        <w:rPr>
          <w:rFonts w:hint="eastAsia"/>
        </w:rPr>
        <w:t>板块或题材</w:t>
      </w:r>
      <w:r>
        <w:rPr>
          <w:rFonts w:hint="eastAsia"/>
        </w:rPr>
        <w:t>的股票</w:t>
      </w:r>
    </w:p>
    <w:p w14:paraId="5E2EA2CD" w14:textId="0541C3B3" w:rsidR="00DD7B14" w:rsidRPr="003B6534" w:rsidRDefault="00806C41" w:rsidP="005662C2">
      <w:pPr>
        <w:spacing w:afterLines="50" w:after="156" w:line="360" w:lineRule="auto"/>
        <w:rPr>
          <w:rFonts w:hint="eastAsia"/>
        </w:rPr>
      </w:pPr>
      <w:r>
        <w:rPr>
          <w:rFonts w:hint="eastAsia"/>
        </w:rPr>
        <w:t>持有</w:t>
      </w:r>
      <w:r>
        <w:rPr>
          <w:rFonts w:hint="eastAsia"/>
        </w:rPr>
        <w:t>/</w:t>
      </w:r>
      <w:r w:rsidR="00DD7B14">
        <w:rPr>
          <w:rFonts w:hint="eastAsia"/>
        </w:rPr>
        <w:t>卖策略</w:t>
      </w:r>
    </w:p>
    <w:p w14:paraId="2004433C" w14:textId="577666D5" w:rsidR="00044F56" w:rsidRDefault="00B34D8A" w:rsidP="00B34D8A">
      <w:pPr>
        <w:pStyle w:val="a3"/>
        <w:numPr>
          <w:ilvl w:val="0"/>
          <w:numId w:val="3"/>
        </w:numPr>
        <w:spacing w:afterLines="50" w:after="156" w:line="360" w:lineRule="auto"/>
        <w:ind w:firstLineChars="0"/>
      </w:pPr>
      <w:r>
        <w:rPr>
          <w:rFonts w:hint="eastAsia"/>
        </w:rPr>
        <w:t>判断有机会连板，</w:t>
      </w:r>
      <w:r w:rsidR="00806C41">
        <w:rPr>
          <w:rFonts w:hint="eastAsia"/>
        </w:rPr>
        <w:t>继续持有</w:t>
      </w:r>
    </w:p>
    <w:p w14:paraId="5BD804AA" w14:textId="659E995B" w:rsidR="00B34D8A" w:rsidRDefault="00B34D8A" w:rsidP="00B34D8A">
      <w:pPr>
        <w:pStyle w:val="a3"/>
        <w:numPr>
          <w:ilvl w:val="0"/>
          <w:numId w:val="3"/>
        </w:numPr>
        <w:spacing w:afterLines="50" w:after="156" w:line="360" w:lineRule="auto"/>
        <w:ind w:firstLineChars="0"/>
      </w:pPr>
      <w:r>
        <w:rPr>
          <w:rFonts w:hint="eastAsia"/>
        </w:rPr>
        <w:t>判断连板结束，可以卖出</w:t>
      </w:r>
    </w:p>
    <w:p w14:paraId="106E2D66" w14:textId="16794E39" w:rsidR="00B34D8A" w:rsidRDefault="00B34D8A" w:rsidP="00B34D8A">
      <w:pPr>
        <w:pStyle w:val="a3"/>
        <w:numPr>
          <w:ilvl w:val="0"/>
          <w:numId w:val="3"/>
        </w:numPr>
        <w:spacing w:afterLines="50" w:after="156" w:line="360" w:lineRule="auto"/>
        <w:ind w:firstLineChars="0"/>
      </w:pPr>
      <w:r>
        <w:rPr>
          <w:rFonts w:hint="eastAsia"/>
        </w:rPr>
        <w:t>判断转入跌势，立刻止损</w:t>
      </w:r>
    </w:p>
    <w:p w14:paraId="46BA8EF0" w14:textId="388EEA88" w:rsidR="009A52D6" w:rsidRDefault="009A52D6" w:rsidP="00B34D8A">
      <w:pPr>
        <w:pStyle w:val="a3"/>
        <w:numPr>
          <w:ilvl w:val="0"/>
          <w:numId w:val="3"/>
        </w:numPr>
        <w:spacing w:afterLines="50" w:after="156" w:line="360" w:lineRule="auto"/>
        <w:ind w:firstLineChars="0"/>
        <w:rPr>
          <w:rFonts w:hint="eastAsia"/>
        </w:rPr>
      </w:pPr>
      <w:r>
        <w:rPr>
          <w:rFonts w:hint="eastAsia"/>
        </w:rPr>
        <w:t>符合股票</w:t>
      </w:r>
      <w:r>
        <w:rPr>
          <w:rFonts w:hint="eastAsia"/>
        </w:rPr>
        <w:t>T0</w:t>
      </w:r>
      <w:r>
        <w:rPr>
          <w:rFonts w:hint="eastAsia"/>
        </w:rPr>
        <w:t>交易条件的，可以转入</w:t>
      </w:r>
      <w:r>
        <w:rPr>
          <w:rFonts w:hint="eastAsia"/>
        </w:rPr>
        <w:t>T</w:t>
      </w:r>
      <w:r>
        <w:t>0</w:t>
      </w:r>
      <w:r>
        <w:rPr>
          <w:rFonts w:hint="eastAsia"/>
        </w:rPr>
        <w:t>股票池</w:t>
      </w:r>
    </w:p>
    <w:p w14:paraId="7008775C" w14:textId="060A31F3" w:rsidR="00044F56" w:rsidRDefault="00282FA8" w:rsidP="005662C2">
      <w:pPr>
        <w:spacing w:afterLines="50" w:after="156" w:line="360" w:lineRule="auto"/>
      </w:pPr>
      <w:r>
        <w:rPr>
          <w:rFonts w:hint="eastAsia"/>
        </w:rPr>
        <w:t>风控策略</w:t>
      </w:r>
    </w:p>
    <w:p w14:paraId="502AFCA9" w14:textId="4BEE5569" w:rsidR="00282FA8" w:rsidRDefault="00282FA8" w:rsidP="00B4473F">
      <w:pPr>
        <w:pStyle w:val="a3"/>
        <w:numPr>
          <w:ilvl w:val="0"/>
          <w:numId w:val="4"/>
        </w:numPr>
        <w:spacing w:afterLines="50" w:after="156" w:line="360" w:lineRule="auto"/>
        <w:ind w:firstLineChars="0"/>
      </w:pPr>
      <w:r>
        <w:rPr>
          <w:rFonts w:hint="eastAsia"/>
        </w:rPr>
        <w:lastRenderedPageBreak/>
        <w:t>买入后未能涨停，反而触达止损线</w:t>
      </w:r>
      <w:r w:rsidR="002F301D">
        <w:rPr>
          <w:rFonts w:hint="eastAsia"/>
        </w:rPr>
        <w:t>，立刻卖出单支股票</w:t>
      </w:r>
    </w:p>
    <w:p w14:paraId="5CDDE22E" w14:textId="1A4F32CC" w:rsidR="00B4473F" w:rsidRDefault="00B4473F" w:rsidP="00B4473F">
      <w:pPr>
        <w:pStyle w:val="a3"/>
        <w:numPr>
          <w:ilvl w:val="0"/>
          <w:numId w:val="4"/>
        </w:numPr>
        <w:spacing w:afterLines="50" w:after="156" w:line="360" w:lineRule="auto"/>
        <w:ind w:firstLineChars="0"/>
        <w:rPr>
          <w:rFonts w:hint="eastAsia"/>
        </w:rPr>
      </w:pPr>
      <w:r>
        <w:rPr>
          <w:rFonts w:hint="eastAsia"/>
        </w:rPr>
        <w:t>当天</w:t>
      </w:r>
      <w:r w:rsidR="002F301D">
        <w:rPr>
          <w:rFonts w:hint="eastAsia"/>
        </w:rPr>
        <w:t>整体</w:t>
      </w:r>
      <w:r>
        <w:rPr>
          <w:rFonts w:hint="eastAsia"/>
        </w:rPr>
        <w:t>回撤超过</w:t>
      </w:r>
      <w:r w:rsidR="005A79D4">
        <w:rPr>
          <w:rFonts w:hint="eastAsia"/>
        </w:rPr>
        <w:t>3</w:t>
      </w:r>
      <w:r w:rsidR="005A79D4">
        <w:t>%</w:t>
      </w:r>
      <w:r w:rsidR="002F301D">
        <w:rPr>
          <w:rFonts w:hint="eastAsia"/>
        </w:rPr>
        <w:t>，立刻中止打板策略，视情况</w:t>
      </w:r>
      <w:r w:rsidR="00FC4204">
        <w:rPr>
          <w:rFonts w:hint="eastAsia"/>
        </w:rPr>
        <w:t>继续持有、</w:t>
      </w:r>
      <w:r w:rsidR="002F301D">
        <w:rPr>
          <w:rFonts w:hint="eastAsia"/>
        </w:rPr>
        <w:t>转</w:t>
      </w:r>
      <w:r w:rsidR="002F301D">
        <w:rPr>
          <w:rFonts w:hint="eastAsia"/>
        </w:rPr>
        <w:t>T</w:t>
      </w:r>
      <w:r w:rsidR="002F301D">
        <w:t>0</w:t>
      </w:r>
      <w:r w:rsidR="002F301D">
        <w:rPr>
          <w:rFonts w:hint="eastAsia"/>
        </w:rPr>
        <w:t>交易、当日清仓、整体清仓</w:t>
      </w:r>
    </w:p>
    <w:p w14:paraId="26FAC7A0" w14:textId="77777777" w:rsidR="005270D5" w:rsidRPr="00FD3785" w:rsidRDefault="005270D5" w:rsidP="005662C2">
      <w:pPr>
        <w:spacing w:afterLines="50" w:after="156" w:line="360" w:lineRule="auto"/>
        <w:rPr>
          <w:rFonts w:hint="eastAsia"/>
        </w:rPr>
      </w:pPr>
    </w:p>
    <w:p w14:paraId="32E5F151" w14:textId="1FC82083" w:rsidR="00204F6A" w:rsidRDefault="00DD77F7" w:rsidP="005662C2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数据获取</w:t>
      </w:r>
    </w:p>
    <w:p w14:paraId="40B288EF" w14:textId="7FBDA810" w:rsidR="00896A57" w:rsidRDefault="00E14819" w:rsidP="00896A57">
      <w:pPr>
        <w:spacing w:afterLines="50" w:after="156" w:line="360" w:lineRule="auto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Tushare</w:t>
      </w:r>
      <w:proofErr w:type="spellEnd"/>
      <w:r>
        <w:rPr>
          <w:rFonts w:hint="eastAsia"/>
        </w:rPr>
        <w:t>数据源</w:t>
      </w:r>
    </w:p>
    <w:p w14:paraId="29E577E8" w14:textId="24B202CC" w:rsidR="00D328B2" w:rsidRDefault="00D328B2" w:rsidP="00896A57">
      <w:pPr>
        <w:spacing w:afterLines="50" w:after="156" w:line="360" w:lineRule="auto"/>
        <w:rPr>
          <w:rFonts w:hint="eastAsia"/>
        </w:rPr>
      </w:pPr>
      <w:r>
        <w:rPr>
          <w:rFonts w:hint="eastAsia"/>
        </w:rPr>
        <w:t>代码：</w:t>
      </w:r>
      <w:r>
        <w:rPr>
          <w:rFonts w:hint="eastAsia"/>
        </w:rPr>
        <w:t>g</w:t>
      </w:r>
      <w:r>
        <w:t>etstock.py</w:t>
      </w:r>
      <w:r>
        <w:rPr>
          <w:rFonts w:hint="eastAsia"/>
        </w:rPr>
        <w:t>，获取日线数据</w:t>
      </w:r>
      <w:r w:rsidR="008811E2">
        <w:rPr>
          <w:rFonts w:hint="eastAsia"/>
        </w:rPr>
        <w:t>（前复权）</w:t>
      </w:r>
    </w:p>
    <w:p w14:paraId="2C3D1211" w14:textId="25FE5DC8" w:rsidR="00E14819" w:rsidRDefault="008811E2" w:rsidP="00896A57">
      <w:pPr>
        <w:spacing w:afterLines="50" w:after="156" w:line="360" w:lineRule="auto"/>
        <w:rPr>
          <w:rFonts w:hint="eastAsia"/>
        </w:rPr>
      </w:pPr>
      <w:r>
        <w:rPr>
          <w:rFonts w:hint="eastAsia"/>
        </w:rPr>
        <w:t>代码：</w:t>
      </w:r>
      <w:r>
        <w:rPr>
          <w:rFonts w:hint="eastAsia"/>
        </w:rPr>
        <w:t>g</w:t>
      </w:r>
      <w:r>
        <w:t>etdaily.py</w:t>
      </w:r>
      <w:r>
        <w:rPr>
          <w:rFonts w:hint="eastAsia"/>
        </w:rPr>
        <w:t>，获取日线数据（普通）</w:t>
      </w:r>
    </w:p>
    <w:p w14:paraId="2013C8A8" w14:textId="086C864F" w:rsidR="00D328B2" w:rsidRDefault="008811E2" w:rsidP="00896A57">
      <w:pPr>
        <w:spacing w:afterLines="50" w:after="156" w:line="360" w:lineRule="auto"/>
      </w:pPr>
      <w:r>
        <w:rPr>
          <w:rFonts w:hint="eastAsia"/>
        </w:rPr>
        <w:t>代码：</w:t>
      </w:r>
      <w:r w:rsidRPr="008811E2">
        <w:t>banlist.py</w:t>
      </w:r>
      <w:r>
        <w:rPr>
          <w:rFonts w:hint="eastAsia"/>
        </w:rPr>
        <w:t>，只做沪深主板股票，排除黑名单，建立股票池</w:t>
      </w:r>
      <w:r w:rsidR="00AD68C2">
        <w:rPr>
          <w:rFonts w:hint="eastAsia"/>
        </w:rPr>
        <w:t>（总计</w:t>
      </w:r>
      <w:r w:rsidR="00AD68C2">
        <w:rPr>
          <w:rFonts w:hint="eastAsia"/>
        </w:rPr>
        <w:t>1</w:t>
      </w:r>
      <w:r w:rsidR="00AD68C2">
        <w:t>878</w:t>
      </w:r>
      <w:r w:rsidR="00AD68C2">
        <w:rPr>
          <w:rFonts w:hint="eastAsia"/>
        </w:rPr>
        <w:t>支）</w:t>
      </w:r>
    </w:p>
    <w:p w14:paraId="15DA9565" w14:textId="547E3085" w:rsidR="008811E2" w:rsidRDefault="008811E2" w:rsidP="00896A57">
      <w:pPr>
        <w:spacing w:afterLines="50" w:after="156" w:line="360" w:lineRule="auto"/>
      </w:pPr>
      <w:r>
        <w:rPr>
          <w:rFonts w:hint="eastAsia"/>
        </w:rPr>
        <w:t>黑名单规则：</w:t>
      </w:r>
    </w:p>
    <w:p w14:paraId="081841E6" w14:textId="10888F95" w:rsidR="008811E2" w:rsidRDefault="008811E2" w:rsidP="008811E2">
      <w:pPr>
        <w:pStyle w:val="a3"/>
        <w:numPr>
          <w:ilvl w:val="0"/>
          <w:numId w:val="5"/>
        </w:numPr>
        <w:spacing w:afterLines="50" w:after="156" w:line="360" w:lineRule="auto"/>
        <w:ind w:firstLineChars="0"/>
      </w:pPr>
      <w:r w:rsidRPr="008811E2">
        <w:rPr>
          <w:rFonts w:hint="eastAsia"/>
        </w:rPr>
        <w:t>ST</w:t>
      </w:r>
      <w:r w:rsidRPr="008811E2">
        <w:rPr>
          <w:rFonts w:hint="eastAsia"/>
        </w:rPr>
        <w:t>股票</w:t>
      </w:r>
    </w:p>
    <w:p w14:paraId="78848FAB" w14:textId="14678C1A" w:rsidR="008811E2" w:rsidRDefault="008811E2" w:rsidP="008811E2">
      <w:pPr>
        <w:pStyle w:val="a3"/>
        <w:numPr>
          <w:ilvl w:val="0"/>
          <w:numId w:val="5"/>
        </w:numPr>
        <w:spacing w:afterLines="50" w:after="156" w:line="360" w:lineRule="auto"/>
        <w:ind w:firstLineChars="0"/>
      </w:pPr>
      <w:r w:rsidRPr="008811E2">
        <w:rPr>
          <w:rFonts w:hint="eastAsia"/>
        </w:rPr>
        <w:t>接近退市股票（价格低于</w:t>
      </w:r>
      <w:r>
        <w:t>5</w:t>
      </w:r>
      <w:r w:rsidRPr="008811E2">
        <w:rPr>
          <w:rFonts w:hint="eastAsia"/>
        </w:rPr>
        <w:t>元）</w:t>
      </w:r>
    </w:p>
    <w:p w14:paraId="63767EE2" w14:textId="06A08E3F" w:rsidR="008811E2" w:rsidRDefault="008811E2" w:rsidP="008811E2">
      <w:pPr>
        <w:pStyle w:val="a3"/>
        <w:numPr>
          <w:ilvl w:val="0"/>
          <w:numId w:val="5"/>
        </w:numPr>
        <w:spacing w:afterLines="50" w:after="156" w:line="360" w:lineRule="auto"/>
        <w:ind w:firstLineChars="0"/>
      </w:pPr>
      <w:r>
        <w:rPr>
          <w:rFonts w:hint="eastAsia"/>
        </w:rPr>
        <w:t>流通市值</w:t>
      </w:r>
      <w:r w:rsidRPr="008811E2">
        <w:rPr>
          <w:rFonts w:hint="eastAsia"/>
        </w:rPr>
        <w:t>小于</w:t>
      </w:r>
      <w:r w:rsidRPr="008811E2">
        <w:rPr>
          <w:rFonts w:hint="eastAsia"/>
        </w:rPr>
        <w:t>20</w:t>
      </w:r>
      <w:r w:rsidRPr="008811E2">
        <w:rPr>
          <w:rFonts w:hint="eastAsia"/>
        </w:rPr>
        <w:t>亿元</w:t>
      </w:r>
    </w:p>
    <w:p w14:paraId="587DAB4D" w14:textId="6BC200A2" w:rsidR="008811E2" w:rsidRDefault="008811E2" w:rsidP="008811E2">
      <w:pPr>
        <w:pStyle w:val="a3"/>
        <w:numPr>
          <w:ilvl w:val="0"/>
          <w:numId w:val="5"/>
        </w:numPr>
        <w:spacing w:afterLines="50" w:after="156" w:line="360" w:lineRule="auto"/>
        <w:ind w:firstLineChars="0"/>
        <w:rPr>
          <w:rFonts w:hint="eastAsia"/>
        </w:rPr>
      </w:pPr>
      <w:r>
        <w:rPr>
          <w:rFonts w:hint="eastAsia"/>
        </w:rPr>
        <w:t>市盈率（</w:t>
      </w:r>
      <w:r>
        <w:rPr>
          <w:rFonts w:hint="eastAsia"/>
        </w:rPr>
        <w:t>PE</w:t>
      </w:r>
      <w:r>
        <w:rPr>
          <w:rFonts w:hint="eastAsia"/>
        </w:rPr>
        <w:t>、</w:t>
      </w:r>
      <w:r>
        <w:rPr>
          <w:rFonts w:hint="eastAsia"/>
        </w:rPr>
        <w:t>PE_TTM</w:t>
      </w:r>
      <w:r>
        <w:rPr>
          <w:rFonts w:hint="eastAsia"/>
        </w:rPr>
        <w:t>）为</w:t>
      </w:r>
      <w:r w:rsidRPr="008811E2">
        <w:rPr>
          <w:rFonts w:hint="eastAsia"/>
        </w:rPr>
        <w:t>null</w:t>
      </w:r>
      <w:r w:rsidRPr="008811E2">
        <w:rPr>
          <w:rFonts w:hint="eastAsia"/>
        </w:rPr>
        <w:t>，即亏损</w:t>
      </w:r>
    </w:p>
    <w:p w14:paraId="577F83EB" w14:textId="5B7587D2" w:rsidR="003A5A0D" w:rsidRDefault="00ED16D5" w:rsidP="00896A57">
      <w:pPr>
        <w:spacing w:afterLines="50" w:after="156" w:line="360" w:lineRule="auto"/>
      </w:pPr>
      <w:r>
        <w:rPr>
          <w:rFonts w:hint="eastAsia"/>
        </w:rPr>
        <w:t>代码：</w:t>
      </w:r>
      <w:r>
        <w:rPr>
          <w:rFonts w:hint="eastAsia"/>
        </w:rPr>
        <w:t>s</w:t>
      </w:r>
      <w:r>
        <w:t>howstock.py</w:t>
      </w:r>
      <w:r>
        <w:rPr>
          <w:rFonts w:hint="eastAsia"/>
        </w:rPr>
        <w:t>，计算涨停股票</w:t>
      </w:r>
    </w:p>
    <w:p w14:paraId="46E8588F" w14:textId="15F12B52" w:rsidR="00ED16D5" w:rsidRDefault="00F45896" w:rsidP="00896A57">
      <w:pPr>
        <w:spacing w:afterLines="50" w:after="156" w:line="360" w:lineRule="auto"/>
      </w:pPr>
      <w:r>
        <w:rPr>
          <w:rFonts w:hint="eastAsia"/>
        </w:rPr>
        <w:t>代码：</w:t>
      </w:r>
      <w:r w:rsidRPr="00F45896">
        <w:t>filter_stock.py</w:t>
      </w:r>
      <w:r>
        <w:rPr>
          <w:rFonts w:hint="eastAsia"/>
        </w:rPr>
        <w:t>，对股票池，</w:t>
      </w:r>
      <w:r w:rsidR="00277E06">
        <w:rPr>
          <w:rFonts w:hint="eastAsia"/>
        </w:rPr>
        <w:t>计算涨停股票</w:t>
      </w:r>
    </w:p>
    <w:p w14:paraId="6017A973" w14:textId="7E96D314" w:rsidR="00C806C3" w:rsidRDefault="00C806C3" w:rsidP="00896A57">
      <w:pPr>
        <w:spacing w:afterLines="50" w:after="156" w:line="360" w:lineRule="auto"/>
      </w:pPr>
      <w:r>
        <w:rPr>
          <w:rFonts w:hint="eastAsia"/>
        </w:rPr>
        <w:t>代码：</w:t>
      </w:r>
      <w:r w:rsidRPr="00C806C3">
        <w:t>filter_analysis.py</w:t>
      </w:r>
      <w:r>
        <w:rPr>
          <w:rFonts w:hint="eastAsia"/>
        </w:rPr>
        <w:t>，</w:t>
      </w:r>
      <w:r>
        <w:rPr>
          <w:rFonts w:hint="eastAsia"/>
        </w:rPr>
        <w:t>对股票池，</w:t>
      </w:r>
      <w:r>
        <w:rPr>
          <w:rFonts w:hint="eastAsia"/>
        </w:rPr>
        <w:t>作连板统计</w:t>
      </w:r>
    </w:p>
    <w:p w14:paraId="7B2C948F" w14:textId="562B559E" w:rsidR="00432D67" w:rsidRDefault="00432D67" w:rsidP="00896A57">
      <w:pPr>
        <w:spacing w:afterLines="50" w:after="156" w:line="360" w:lineRule="auto"/>
        <w:rPr>
          <w:rFonts w:hint="eastAsia"/>
        </w:rPr>
      </w:pPr>
      <w:r>
        <w:rPr>
          <w:rFonts w:hint="eastAsia"/>
        </w:rPr>
        <w:t>代码：</w:t>
      </w:r>
      <w:r w:rsidRPr="00432D67">
        <w:rPr>
          <w:rFonts w:hint="eastAsia"/>
        </w:rPr>
        <w:t>daily_profit.py</w:t>
      </w:r>
      <w:r w:rsidRPr="00432D67">
        <w:rPr>
          <w:rFonts w:hint="eastAsia"/>
        </w:rPr>
        <w:t>，统计日线盈亏</w:t>
      </w:r>
    </w:p>
    <w:p w14:paraId="31C93295" w14:textId="5C9A8038" w:rsidR="003A5A0D" w:rsidRDefault="003A5A0D" w:rsidP="00896A57">
      <w:pPr>
        <w:spacing w:afterLines="50" w:after="156" w:line="360" w:lineRule="auto"/>
      </w:pPr>
    </w:p>
    <w:p w14:paraId="5D8DF1BD" w14:textId="208C9D9E" w:rsidR="00C317EE" w:rsidRDefault="00C317EE" w:rsidP="00C317EE">
      <w:pPr>
        <w:pStyle w:val="a3"/>
        <w:numPr>
          <w:ilvl w:val="0"/>
          <w:numId w:val="1"/>
        </w:numPr>
        <w:spacing w:afterLines="50" w:after="156" w:line="360" w:lineRule="auto"/>
        <w:ind w:firstLineChars="0"/>
      </w:pPr>
      <w:r>
        <w:rPr>
          <w:rFonts w:hint="eastAsia"/>
        </w:rPr>
        <w:t>分钟线行情</w:t>
      </w:r>
    </w:p>
    <w:p w14:paraId="2E35D63C" w14:textId="7F80D5E5" w:rsidR="00EF43E5" w:rsidRDefault="007A501F" w:rsidP="00896A57">
      <w:pPr>
        <w:spacing w:afterLines="50" w:after="156" w:line="360" w:lineRule="auto"/>
      </w:pPr>
      <w:r>
        <w:rPr>
          <w:rFonts w:hint="eastAsia"/>
        </w:rPr>
        <w:t>基于</w:t>
      </w:r>
      <w:r>
        <w:rPr>
          <w:rFonts w:hint="eastAsia"/>
        </w:rPr>
        <w:t>QMT</w:t>
      </w:r>
      <w:r>
        <w:rPr>
          <w:rFonts w:hint="eastAsia"/>
        </w:rPr>
        <w:t>数据源</w:t>
      </w:r>
    </w:p>
    <w:p w14:paraId="613D0DCB" w14:textId="66E0621E" w:rsidR="00C317EE" w:rsidRDefault="00896FF4" w:rsidP="00896A57">
      <w:pPr>
        <w:spacing w:afterLines="50" w:after="156" w:line="360" w:lineRule="auto"/>
      </w:pPr>
      <w:r>
        <w:rPr>
          <w:rFonts w:hint="eastAsia"/>
        </w:rPr>
        <w:t>代码：</w:t>
      </w:r>
      <w:r>
        <w:rPr>
          <w:rFonts w:hint="eastAsia"/>
        </w:rPr>
        <w:t>g</w:t>
      </w:r>
      <w:r>
        <w:t>etminute.py</w:t>
      </w:r>
      <w:r w:rsidR="00914AB0">
        <w:rPr>
          <w:rFonts w:hint="eastAsia"/>
        </w:rPr>
        <w:t>，下载分钟线数据</w:t>
      </w:r>
      <w:r w:rsidR="003F1B2E">
        <w:rPr>
          <w:rFonts w:hint="eastAsia"/>
        </w:rPr>
        <w:t>，</w:t>
      </w:r>
      <w:r w:rsidR="003F1B2E">
        <w:rPr>
          <w:rFonts w:hint="eastAsia"/>
        </w:rPr>
        <w:t>5</w:t>
      </w:r>
      <w:r w:rsidR="003F1B2E">
        <w:t>108</w:t>
      </w:r>
      <w:r w:rsidR="003F1B2E">
        <w:rPr>
          <w:rFonts w:hint="eastAsia"/>
        </w:rPr>
        <w:t>个文件</w:t>
      </w:r>
    </w:p>
    <w:p w14:paraId="3F9BFFDC" w14:textId="48C697B2" w:rsidR="004A7E79" w:rsidRDefault="004A7E79" w:rsidP="00896A57">
      <w:pPr>
        <w:spacing w:afterLines="50" w:after="156" w:line="360" w:lineRule="auto"/>
      </w:pPr>
      <w:r>
        <w:rPr>
          <w:rFonts w:hint="eastAsia"/>
        </w:rPr>
        <w:t>代码：</w:t>
      </w:r>
      <w:r>
        <w:rPr>
          <w:rFonts w:hint="eastAsia"/>
        </w:rPr>
        <w:t>s</w:t>
      </w:r>
      <w:r>
        <w:t>howminute.py</w:t>
      </w:r>
      <w:r>
        <w:rPr>
          <w:rFonts w:hint="eastAsia"/>
        </w:rPr>
        <w:t>，</w:t>
      </w:r>
      <w:r w:rsidR="00F72A15">
        <w:rPr>
          <w:rFonts w:hint="eastAsia"/>
        </w:rPr>
        <w:t>统计所有涨停股票的形态</w:t>
      </w:r>
    </w:p>
    <w:p w14:paraId="05B658AA" w14:textId="4A083246" w:rsidR="00F72A15" w:rsidRDefault="00F72A15" w:rsidP="00F72A15">
      <w:pPr>
        <w:pStyle w:val="a3"/>
        <w:numPr>
          <w:ilvl w:val="0"/>
          <w:numId w:val="6"/>
        </w:numPr>
        <w:spacing w:afterLines="50" w:after="156" w:line="360" w:lineRule="auto"/>
        <w:ind w:firstLineChars="0"/>
      </w:pPr>
      <w:proofErr w:type="spellStart"/>
      <w:r w:rsidRPr="00F72A15">
        <w:rPr>
          <w:rFonts w:hint="eastAsia"/>
        </w:rPr>
        <w:lastRenderedPageBreak/>
        <w:t>bStraight</w:t>
      </w:r>
      <w:proofErr w:type="spellEnd"/>
      <w:r w:rsidRPr="00F72A15">
        <w:rPr>
          <w:rFonts w:hint="eastAsia"/>
        </w:rPr>
        <w:t>：一字涨停</w:t>
      </w:r>
      <w:r>
        <w:rPr>
          <w:rFonts w:hint="eastAsia"/>
        </w:rPr>
        <w:t>，从开盘就是涨停价</w:t>
      </w:r>
    </w:p>
    <w:p w14:paraId="377D82C5" w14:textId="779409CA" w:rsidR="00F72A15" w:rsidRDefault="00F72A15" w:rsidP="00F72A15">
      <w:pPr>
        <w:pStyle w:val="a3"/>
        <w:numPr>
          <w:ilvl w:val="0"/>
          <w:numId w:val="6"/>
        </w:numPr>
        <w:spacing w:afterLines="50" w:after="156" w:line="360" w:lineRule="auto"/>
        <w:ind w:firstLineChars="0"/>
      </w:pPr>
      <w:proofErr w:type="spellStart"/>
      <w:r w:rsidRPr="00F72A15">
        <w:rPr>
          <w:rFonts w:hint="eastAsia"/>
        </w:rPr>
        <w:t>bOneHit</w:t>
      </w:r>
      <w:proofErr w:type="spellEnd"/>
      <w:r w:rsidRPr="00F72A15">
        <w:rPr>
          <w:rFonts w:hint="eastAsia"/>
        </w:rPr>
        <w:t>：</w:t>
      </w:r>
      <w:r>
        <w:rPr>
          <w:rFonts w:hint="eastAsia"/>
        </w:rPr>
        <w:t>从</w:t>
      </w:r>
      <w:r w:rsidRPr="00F72A15">
        <w:rPr>
          <w:rFonts w:hint="eastAsia"/>
        </w:rPr>
        <w:t>未开板</w:t>
      </w:r>
      <w:r>
        <w:rPr>
          <w:rFonts w:hint="eastAsia"/>
        </w:rPr>
        <w:t>，触达涨停价后一直保持</w:t>
      </w:r>
    </w:p>
    <w:p w14:paraId="05489082" w14:textId="14B87761" w:rsidR="003D76AB" w:rsidRDefault="003D76AB" w:rsidP="00F72A15">
      <w:pPr>
        <w:pStyle w:val="a3"/>
        <w:numPr>
          <w:ilvl w:val="0"/>
          <w:numId w:val="6"/>
        </w:numPr>
        <w:spacing w:afterLines="50" w:after="156" w:line="360" w:lineRule="auto"/>
        <w:ind w:firstLineChars="0"/>
        <w:rPr>
          <w:rFonts w:hint="eastAsia"/>
        </w:rPr>
      </w:pPr>
      <w:proofErr w:type="spellStart"/>
      <w:r>
        <w:rPr>
          <w:rFonts w:hint="eastAsia"/>
        </w:rPr>
        <w:t>n</w:t>
      </w:r>
      <w:r>
        <w:t>Stage</w:t>
      </w:r>
      <w:proofErr w:type="spellEnd"/>
      <w:r>
        <w:rPr>
          <w:rFonts w:hint="eastAsia"/>
        </w:rPr>
        <w:t>：首次触达涨停时段</w:t>
      </w:r>
      <w:r w:rsidR="0011655B">
        <w:rPr>
          <w:rFonts w:hint="eastAsia"/>
        </w:rPr>
        <w:t>，</w:t>
      </w:r>
      <w:r w:rsidR="0011655B">
        <w:rPr>
          <w:rFonts w:hint="eastAsia"/>
        </w:rPr>
        <w:t>0</w:t>
      </w:r>
      <w:r w:rsidR="0011655B">
        <w:rPr>
          <w:rFonts w:hint="eastAsia"/>
        </w:rPr>
        <w:t>～</w:t>
      </w:r>
      <w:r w:rsidR="0011655B">
        <w:rPr>
          <w:rFonts w:hint="eastAsia"/>
        </w:rPr>
        <w:t>7</w:t>
      </w:r>
      <w:r w:rsidR="0011655B">
        <w:rPr>
          <w:rFonts w:hint="eastAsia"/>
        </w:rPr>
        <w:t>，每半小时算一个时段</w:t>
      </w:r>
    </w:p>
    <w:p w14:paraId="61CB59AD" w14:textId="0FD66A5E" w:rsidR="00EF43E5" w:rsidRPr="003D76AB" w:rsidRDefault="00EF43E5" w:rsidP="00896A57">
      <w:pPr>
        <w:spacing w:afterLines="50" w:after="156" w:line="360" w:lineRule="auto"/>
      </w:pPr>
    </w:p>
    <w:p w14:paraId="2FBB5A03" w14:textId="4BD2E21E" w:rsidR="00F72A15" w:rsidRDefault="00F72A15" w:rsidP="00896A57">
      <w:pPr>
        <w:spacing w:afterLines="50" w:after="156" w:line="360" w:lineRule="auto"/>
      </w:pPr>
      <w:proofErr w:type="spellStart"/>
      <w:r w:rsidRPr="00F72A15">
        <w:rPr>
          <w:rFonts w:hint="eastAsia"/>
        </w:rPr>
        <w:t>bOneHit</w:t>
      </w:r>
      <w:proofErr w:type="spellEnd"/>
      <w:r w:rsidRPr="00F72A15">
        <w:rPr>
          <w:rFonts w:hint="eastAsia"/>
        </w:rPr>
        <w:t>：封板后一直未开板</w:t>
      </w:r>
    </w:p>
    <w:p w14:paraId="57E77881" w14:textId="77777777" w:rsidR="00F72A15" w:rsidRDefault="00F72A15" w:rsidP="00896A57">
      <w:pPr>
        <w:spacing w:afterLines="50" w:after="156" w:line="360" w:lineRule="auto"/>
        <w:rPr>
          <w:rFonts w:hint="eastAsia"/>
        </w:rPr>
      </w:pPr>
    </w:p>
    <w:p w14:paraId="11EF7E75" w14:textId="77777777" w:rsidR="00914AB0" w:rsidRPr="00F453A8" w:rsidRDefault="00914AB0" w:rsidP="00896A57">
      <w:pPr>
        <w:spacing w:afterLines="50" w:after="156" w:line="360" w:lineRule="auto"/>
        <w:rPr>
          <w:rFonts w:hint="eastAsia"/>
        </w:rPr>
      </w:pPr>
    </w:p>
    <w:sectPr w:rsidR="00914AB0" w:rsidRPr="00F453A8" w:rsidSect="0080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CA942" w14:textId="77777777" w:rsidR="00B62911" w:rsidRDefault="00B62911" w:rsidP="00E90544">
      <w:r>
        <w:separator/>
      </w:r>
    </w:p>
  </w:endnote>
  <w:endnote w:type="continuationSeparator" w:id="0">
    <w:p w14:paraId="7CC96DE8" w14:textId="77777777" w:rsidR="00B62911" w:rsidRDefault="00B62911" w:rsidP="00E90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0C13C" w14:textId="77777777" w:rsidR="00B62911" w:rsidRDefault="00B62911" w:rsidP="00E90544">
      <w:r>
        <w:separator/>
      </w:r>
    </w:p>
  </w:footnote>
  <w:footnote w:type="continuationSeparator" w:id="0">
    <w:p w14:paraId="0BFC4119" w14:textId="77777777" w:rsidR="00B62911" w:rsidRDefault="00B62911" w:rsidP="00E90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36FD"/>
    <w:multiLevelType w:val="hybridMultilevel"/>
    <w:tmpl w:val="FA4CD96C"/>
    <w:lvl w:ilvl="0" w:tplc="4F723EA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661C70"/>
    <w:multiLevelType w:val="hybridMultilevel"/>
    <w:tmpl w:val="6C3A56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7D52D2C"/>
    <w:multiLevelType w:val="hybridMultilevel"/>
    <w:tmpl w:val="41EA248C"/>
    <w:lvl w:ilvl="0" w:tplc="97CCE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C82368"/>
    <w:multiLevelType w:val="hybridMultilevel"/>
    <w:tmpl w:val="6C8A5986"/>
    <w:lvl w:ilvl="0" w:tplc="7A86F0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3848FA"/>
    <w:multiLevelType w:val="hybridMultilevel"/>
    <w:tmpl w:val="974CE808"/>
    <w:lvl w:ilvl="0" w:tplc="CB5AB44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914B2A"/>
    <w:multiLevelType w:val="hybridMultilevel"/>
    <w:tmpl w:val="C25494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672488230">
    <w:abstractNumId w:val="2"/>
  </w:num>
  <w:num w:numId="2" w16cid:durableId="1273627089">
    <w:abstractNumId w:val="5"/>
  </w:num>
  <w:num w:numId="3" w16cid:durableId="1035542368">
    <w:abstractNumId w:val="4"/>
  </w:num>
  <w:num w:numId="4" w16cid:durableId="1951817007">
    <w:abstractNumId w:val="0"/>
  </w:num>
  <w:num w:numId="5" w16cid:durableId="1552768220">
    <w:abstractNumId w:val="3"/>
  </w:num>
  <w:num w:numId="6" w16cid:durableId="33042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F6A"/>
    <w:rsid w:val="0002735E"/>
    <w:rsid w:val="00032F77"/>
    <w:rsid w:val="0003697D"/>
    <w:rsid w:val="00044F56"/>
    <w:rsid w:val="00056194"/>
    <w:rsid w:val="00064CFB"/>
    <w:rsid w:val="000727B0"/>
    <w:rsid w:val="000736AF"/>
    <w:rsid w:val="00076552"/>
    <w:rsid w:val="00081CC7"/>
    <w:rsid w:val="000842AF"/>
    <w:rsid w:val="000862BF"/>
    <w:rsid w:val="000907E9"/>
    <w:rsid w:val="000A6A50"/>
    <w:rsid w:val="000B0689"/>
    <w:rsid w:val="000B3487"/>
    <w:rsid w:val="000B7711"/>
    <w:rsid w:val="000C20BA"/>
    <w:rsid w:val="000C63E7"/>
    <w:rsid w:val="000C6807"/>
    <w:rsid w:val="000D364F"/>
    <w:rsid w:val="000E054F"/>
    <w:rsid w:val="000E45F5"/>
    <w:rsid w:val="000F088C"/>
    <w:rsid w:val="00102B9B"/>
    <w:rsid w:val="00115685"/>
    <w:rsid w:val="0011655B"/>
    <w:rsid w:val="0011686F"/>
    <w:rsid w:val="00125AA0"/>
    <w:rsid w:val="00137061"/>
    <w:rsid w:val="00141A54"/>
    <w:rsid w:val="001458AF"/>
    <w:rsid w:val="00151D87"/>
    <w:rsid w:val="00162043"/>
    <w:rsid w:val="00163B0C"/>
    <w:rsid w:val="0016569E"/>
    <w:rsid w:val="00172865"/>
    <w:rsid w:val="001770A6"/>
    <w:rsid w:val="00185E5C"/>
    <w:rsid w:val="00191EF1"/>
    <w:rsid w:val="001A517C"/>
    <w:rsid w:val="001A61C7"/>
    <w:rsid w:val="001B45A0"/>
    <w:rsid w:val="001B6375"/>
    <w:rsid w:val="001B7645"/>
    <w:rsid w:val="001D6F4A"/>
    <w:rsid w:val="001D6FD9"/>
    <w:rsid w:val="001E37B3"/>
    <w:rsid w:val="001F7E4C"/>
    <w:rsid w:val="00201C2E"/>
    <w:rsid w:val="00204F6A"/>
    <w:rsid w:val="0022169E"/>
    <w:rsid w:val="00250FCF"/>
    <w:rsid w:val="002556CF"/>
    <w:rsid w:val="00277E06"/>
    <w:rsid w:val="0028221E"/>
    <w:rsid w:val="00282FA8"/>
    <w:rsid w:val="00291039"/>
    <w:rsid w:val="002B1B08"/>
    <w:rsid w:val="002E4290"/>
    <w:rsid w:val="002E7C78"/>
    <w:rsid w:val="002F0FEC"/>
    <w:rsid w:val="002F301D"/>
    <w:rsid w:val="003036B5"/>
    <w:rsid w:val="003067C1"/>
    <w:rsid w:val="0031731F"/>
    <w:rsid w:val="00322075"/>
    <w:rsid w:val="00322190"/>
    <w:rsid w:val="00324C79"/>
    <w:rsid w:val="003261B0"/>
    <w:rsid w:val="0032721A"/>
    <w:rsid w:val="00332ED1"/>
    <w:rsid w:val="0033770E"/>
    <w:rsid w:val="003721DF"/>
    <w:rsid w:val="00377EF4"/>
    <w:rsid w:val="00380678"/>
    <w:rsid w:val="00380C12"/>
    <w:rsid w:val="0038294D"/>
    <w:rsid w:val="00390993"/>
    <w:rsid w:val="00391DD6"/>
    <w:rsid w:val="00392690"/>
    <w:rsid w:val="00394655"/>
    <w:rsid w:val="00396881"/>
    <w:rsid w:val="003A5A0D"/>
    <w:rsid w:val="003B6534"/>
    <w:rsid w:val="003C3BBA"/>
    <w:rsid w:val="003C6ACE"/>
    <w:rsid w:val="003C6BAA"/>
    <w:rsid w:val="003D76AB"/>
    <w:rsid w:val="003E0051"/>
    <w:rsid w:val="003E013F"/>
    <w:rsid w:val="003E0462"/>
    <w:rsid w:val="003E57F2"/>
    <w:rsid w:val="003F1B2E"/>
    <w:rsid w:val="003F1C39"/>
    <w:rsid w:val="003F1F2A"/>
    <w:rsid w:val="003F30A4"/>
    <w:rsid w:val="003F57B9"/>
    <w:rsid w:val="003F6FEB"/>
    <w:rsid w:val="00414530"/>
    <w:rsid w:val="0042113D"/>
    <w:rsid w:val="00422E40"/>
    <w:rsid w:val="00423681"/>
    <w:rsid w:val="00425546"/>
    <w:rsid w:val="00432D67"/>
    <w:rsid w:val="00433FA6"/>
    <w:rsid w:val="004462E9"/>
    <w:rsid w:val="00450D3E"/>
    <w:rsid w:val="00452803"/>
    <w:rsid w:val="00452A98"/>
    <w:rsid w:val="00454F96"/>
    <w:rsid w:val="00466602"/>
    <w:rsid w:val="00473AA3"/>
    <w:rsid w:val="00476024"/>
    <w:rsid w:val="004910F4"/>
    <w:rsid w:val="004969D8"/>
    <w:rsid w:val="004A46F2"/>
    <w:rsid w:val="004A5833"/>
    <w:rsid w:val="004A7E79"/>
    <w:rsid w:val="004B22E8"/>
    <w:rsid w:val="004B7CFD"/>
    <w:rsid w:val="004C1E7B"/>
    <w:rsid w:val="004D42E9"/>
    <w:rsid w:val="004D4A18"/>
    <w:rsid w:val="004D684C"/>
    <w:rsid w:val="004E4218"/>
    <w:rsid w:val="004E6FE1"/>
    <w:rsid w:val="005017A1"/>
    <w:rsid w:val="00505D30"/>
    <w:rsid w:val="005071D6"/>
    <w:rsid w:val="00510DB1"/>
    <w:rsid w:val="005139B7"/>
    <w:rsid w:val="0052249F"/>
    <w:rsid w:val="00527077"/>
    <w:rsid w:val="005270D5"/>
    <w:rsid w:val="00531BC0"/>
    <w:rsid w:val="00533306"/>
    <w:rsid w:val="00533C64"/>
    <w:rsid w:val="00551B7F"/>
    <w:rsid w:val="005536E5"/>
    <w:rsid w:val="00557674"/>
    <w:rsid w:val="00561974"/>
    <w:rsid w:val="005662C2"/>
    <w:rsid w:val="00583A44"/>
    <w:rsid w:val="00584552"/>
    <w:rsid w:val="0059017F"/>
    <w:rsid w:val="005A5D87"/>
    <w:rsid w:val="005A79D4"/>
    <w:rsid w:val="005B314D"/>
    <w:rsid w:val="005B63BA"/>
    <w:rsid w:val="005C2CF2"/>
    <w:rsid w:val="005F345C"/>
    <w:rsid w:val="006124D8"/>
    <w:rsid w:val="0062456D"/>
    <w:rsid w:val="00630CBE"/>
    <w:rsid w:val="006336EF"/>
    <w:rsid w:val="00642C54"/>
    <w:rsid w:val="00654CBC"/>
    <w:rsid w:val="00657249"/>
    <w:rsid w:val="00663B8A"/>
    <w:rsid w:val="00683A59"/>
    <w:rsid w:val="006857D4"/>
    <w:rsid w:val="00686949"/>
    <w:rsid w:val="006914E4"/>
    <w:rsid w:val="006925C6"/>
    <w:rsid w:val="006C7549"/>
    <w:rsid w:val="006C76E0"/>
    <w:rsid w:val="006D00A0"/>
    <w:rsid w:val="006D3E10"/>
    <w:rsid w:val="006E42C5"/>
    <w:rsid w:val="006E45EC"/>
    <w:rsid w:val="006E5333"/>
    <w:rsid w:val="006F2AFB"/>
    <w:rsid w:val="006F3802"/>
    <w:rsid w:val="006F72D0"/>
    <w:rsid w:val="00712638"/>
    <w:rsid w:val="00713641"/>
    <w:rsid w:val="00723B0F"/>
    <w:rsid w:val="00732066"/>
    <w:rsid w:val="007374E7"/>
    <w:rsid w:val="0074080C"/>
    <w:rsid w:val="00743111"/>
    <w:rsid w:val="00785ECC"/>
    <w:rsid w:val="00792D9A"/>
    <w:rsid w:val="00795CD3"/>
    <w:rsid w:val="007A501F"/>
    <w:rsid w:val="007C09D6"/>
    <w:rsid w:val="007C7811"/>
    <w:rsid w:val="007D1461"/>
    <w:rsid w:val="007D2BA3"/>
    <w:rsid w:val="007D4989"/>
    <w:rsid w:val="007E0419"/>
    <w:rsid w:val="007F0D87"/>
    <w:rsid w:val="007F7195"/>
    <w:rsid w:val="00801445"/>
    <w:rsid w:val="00806C41"/>
    <w:rsid w:val="00811F00"/>
    <w:rsid w:val="00817415"/>
    <w:rsid w:val="008178DF"/>
    <w:rsid w:val="00821B20"/>
    <w:rsid w:val="008227B3"/>
    <w:rsid w:val="00827181"/>
    <w:rsid w:val="00837093"/>
    <w:rsid w:val="00844B27"/>
    <w:rsid w:val="00844E7D"/>
    <w:rsid w:val="00850263"/>
    <w:rsid w:val="00864EE1"/>
    <w:rsid w:val="0087193A"/>
    <w:rsid w:val="00877E3B"/>
    <w:rsid w:val="00880749"/>
    <w:rsid w:val="008811E2"/>
    <w:rsid w:val="008831D0"/>
    <w:rsid w:val="00884BFE"/>
    <w:rsid w:val="008922E8"/>
    <w:rsid w:val="00896A57"/>
    <w:rsid w:val="00896FF4"/>
    <w:rsid w:val="008A020F"/>
    <w:rsid w:val="008A37B1"/>
    <w:rsid w:val="008C1FCA"/>
    <w:rsid w:val="008E0042"/>
    <w:rsid w:val="008F5C53"/>
    <w:rsid w:val="00900348"/>
    <w:rsid w:val="00903F10"/>
    <w:rsid w:val="00907CCF"/>
    <w:rsid w:val="009109A3"/>
    <w:rsid w:val="00911743"/>
    <w:rsid w:val="00911CF3"/>
    <w:rsid w:val="00914AB0"/>
    <w:rsid w:val="00922FDE"/>
    <w:rsid w:val="0092476E"/>
    <w:rsid w:val="00932A46"/>
    <w:rsid w:val="009528CE"/>
    <w:rsid w:val="009620B2"/>
    <w:rsid w:val="00962484"/>
    <w:rsid w:val="00962E07"/>
    <w:rsid w:val="009668C3"/>
    <w:rsid w:val="00975707"/>
    <w:rsid w:val="00984632"/>
    <w:rsid w:val="00992F93"/>
    <w:rsid w:val="009933E2"/>
    <w:rsid w:val="009A4B62"/>
    <w:rsid w:val="009A52D6"/>
    <w:rsid w:val="009B3BAB"/>
    <w:rsid w:val="009B3E88"/>
    <w:rsid w:val="009B789E"/>
    <w:rsid w:val="009D3D8F"/>
    <w:rsid w:val="009D77AD"/>
    <w:rsid w:val="009E0581"/>
    <w:rsid w:val="009E54DC"/>
    <w:rsid w:val="009E7A0F"/>
    <w:rsid w:val="009F190A"/>
    <w:rsid w:val="009F562E"/>
    <w:rsid w:val="009F67AC"/>
    <w:rsid w:val="00A04A86"/>
    <w:rsid w:val="00A057DC"/>
    <w:rsid w:val="00A05BB4"/>
    <w:rsid w:val="00A10B7C"/>
    <w:rsid w:val="00A13756"/>
    <w:rsid w:val="00A308E7"/>
    <w:rsid w:val="00A34C06"/>
    <w:rsid w:val="00A408EE"/>
    <w:rsid w:val="00A45557"/>
    <w:rsid w:val="00A506E5"/>
    <w:rsid w:val="00A50858"/>
    <w:rsid w:val="00A53BD7"/>
    <w:rsid w:val="00A54F51"/>
    <w:rsid w:val="00A6163D"/>
    <w:rsid w:val="00A647B1"/>
    <w:rsid w:val="00A6736C"/>
    <w:rsid w:val="00A7753D"/>
    <w:rsid w:val="00A777A8"/>
    <w:rsid w:val="00A77B6E"/>
    <w:rsid w:val="00A827A9"/>
    <w:rsid w:val="00A97BA3"/>
    <w:rsid w:val="00AA51D4"/>
    <w:rsid w:val="00AA7451"/>
    <w:rsid w:val="00AB60E6"/>
    <w:rsid w:val="00AB745F"/>
    <w:rsid w:val="00AC0F7A"/>
    <w:rsid w:val="00AD1E85"/>
    <w:rsid w:val="00AD1EA8"/>
    <w:rsid w:val="00AD1F4D"/>
    <w:rsid w:val="00AD68C2"/>
    <w:rsid w:val="00AE1605"/>
    <w:rsid w:val="00AE5886"/>
    <w:rsid w:val="00AE5F4B"/>
    <w:rsid w:val="00AF1125"/>
    <w:rsid w:val="00AF6A9A"/>
    <w:rsid w:val="00B06548"/>
    <w:rsid w:val="00B13AF7"/>
    <w:rsid w:val="00B202A9"/>
    <w:rsid w:val="00B20D2D"/>
    <w:rsid w:val="00B21691"/>
    <w:rsid w:val="00B2284B"/>
    <w:rsid w:val="00B27585"/>
    <w:rsid w:val="00B34D8A"/>
    <w:rsid w:val="00B4473F"/>
    <w:rsid w:val="00B448F8"/>
    <w:rsid w:val="00B45F73"/>
    <w:rsid w:val="00B5007D"/>
    <w:rsid w:val="00B50FF8"/>
    <w:rsid w:val="00B56387"/>
    <w:rsid w:val="00B61F96"/>
    <w:rsid w:val="00B62911"/>
    <w:rsid w:val="00B63AA3"/>
    <w:rsid w:val="00B82ACF"/>
    <w:rsid w:val="00B84005"/>
    <w:rsid w:val="00B855CE"/>
    <w:rsid w:val="00B9748B"/>
    <w:rsid w:val="00BB0063"/>
    <w:rsid w:val="00BB1D25"/>
    <w:rsid w:val="00BB7A42"/>
    <w:rsid w:val="00BC1F15"/>
    <w:rsid w:val="00BC2F4A"/>
    <w:rsid w:val="00BC6C7B"/>
    <w:rsid w:val="00BD4758"/>
    <w:rsid w:val="00BE5F6E"/>
    <w:rsid w:val="00BF1787"/>
    <w:rsid w:val="00BF2FE0"/>
    <w:rsid w:val="00BF3064"/>
    <w:rsid w:val="00BF77B8"/>
    <w:rsid w:val="00C01530"/>
    <w:rsid w:val="00C02E92"/>
    <w:rsid w:val="00C10493"/>
    <w:rsid w:val="00C137EE"/>
    <w:rsid w:val="00C15308"/>
    <w:rsid w:val="00C2218F"/>
    <w:rsid w:val="00C228A0"/>
    <w:rsid w:val="00C3152F"/>
    <w:rsid w:val="00C317EE"/>
    <w:rsid w:val="00C419F0"/>
    <w:rsid w:val="00C56A0B"/>
    <w:rsid w:val="00C57771"/>
    <w:rsid w:val="00C616F7"/>
    <w:rsid w:val="00C75542"/>
    <w:rsid w:val="00C806C3"/>
    <w:rsid w:val="00C846AD"/>
    <w:rsid w:val="00C978C3"/>
    <w:rsid w:val="00CA07C9"/>
    <w:rsid w:val="00CA0FA2"/>
    <w:rsid w:val="00CB1C62"/>
    <w:rsid w:val="00CB7C45"/>
    <w:rsid w:val="00CC1C30"/>
    <w:rsid w:val="00CC4023"/>
    <w:rsid w:val="00CC5F07"/>
    <w:rsid w:val="00CD2EC3"/>
    <w:rsid w:val="00CE0BB2"/>
    <w:rsid w:val="00CE4163"/>
    <w:rsid w:val="00CE6992"/>
    <w:rsid w:val="00CE6B85"/>
    <w:rsid w:val="00CE7928"/>
    <w:rsid w:val="00CE7FB3"/>
    <w:rsid w:val="00D002F2"/>
    <w:rsid w:val="00D03F9C"/>
    <w:rsid w:val="00D04670"/>
    <w:rsid w:val="00D057B6"/>
    <w:rsid w:val="00D16D97"/>
    <w:rsid w:val="00D221D0"/>
    <w:rsid w:val="00D24FE1"/>
    <w:rsid w:val="00D250B2"/>
    <w:rsid w:val="00D27D63"/>
    <w:rsid w:val="00D328B2"/>
    <w:rsid w:val="00D32B73"/>
    <w:rsid w:val="00D452CC"/>
    <w:rsid w:val="00D53679"/>
    <w:rsid w:val="00D537C6"/>
    <w:rsid w:val="00D738EF"/>
    <w:rsid w:val="00D74651"/>
    <w:rsid w:val="00D75306"/>
    <w:rsid w:val="00D7780D"/>
    <w:rsid w:val="00D86ECD"/>
    <w:rsid w:val="00D97061"/>
    <w:rsid w:val="00DA28F4"/>
    <w:rsid w:val="00DB5132"/>
    <w:rsid w:val="00DC7F40"/>
    <w:rsid w:val="00DD1371"/>
    <w:rsid w:val="00DD7696"/>
    <w:rsid w:val="00DD77F7"/>
    <w:rsid w:val="00DD7B14"/>
    <w:rsid w:val="00DE28B0"/>
    <w:rsid w:val="00DE453B"/>
    <w:rsid w:val="00DE5420"/>
    <w:rsid w:val="00DE67CE"/>
    <w:rsid w:val="00E011D8"/>
    <w:rsid w:val="00E033A6"/>
    <w:rsid w:val="00E14819"/>
    <w:rsid w:val="00E314C8"/>
    <w:rsid w:val="00E35413"/>
    <w:rsid w:val="00E35EA9"/>
    <w:rsid w:val="00E36A01"/>
    <w:rsid w:val="00E419A9"/>
    <w:rsid w:val="00E6098F"/>
    <w:rsid w:val="00E6194A"/>
    <w:rsid w:val="00E74167"/>
    <w:rsid w:val="00E90544"/>
    <w:rsid w:val="00E9088A"/>
    <w:rsid w:val="00E90BC7"/>
    <w:rsid w:val="00E94F19"/>
    <w:rsid w:val="00EA1133"/>
    <w:rsid w:val="00EA4FF6"/>
    <w:rsid w:val="00ED0D44"/>
    <w:rsid w:val="00ED16D5"/>
    <w:rsid w:val="00EE2436"/>
    <w:rsid w:val="00EE3522"/>
    <w:rsid w:val="00EE37F5"/>
    <w:rsid w:val="00EF43E5"/>
    <w:rsid w:val="00EF72FD"/>
    <w:rsid w:val="00F14749"/>
    <w:rsid w:val="00F150BA"/>
    <w:rsid w:val="00F16B51"/>
    <w:rsid w:val="00F1775E"/>
    <w:rsid w:val="00F27167"/>
    <w:rsid w:val="00F27669"/>
    <w:rsid w:val="00F30943"/>
    <w:rsid w:val="00F32776"/>
    <w:rsid w:val="00F40847"/>
    <w:rsid w:val="00F448D8"/>
    <w:rsid w:val="00F44EC5"/>
    <w:rsid w:val="00F453A8"/>
    <w:rsid w:val="00F45896"/>
    <w:rsid w:val="00F471B3"/>
    <w:rsid w:val="00F4726D"/>
    <w:rsid w:val="00F532B0"/>
    <w:rsid w:val="00F66245"/>
    <w:rsid w:val="00F704F6"/>
    <w:rsid w:val="00F71B15"/>
    <w:rsid w:val="00F7255B"/>
    <w:rsid w:val="00F72A15"/>
    <w:rsid w:val="00F76813"/>
    <w:rsid w:val="00F8613F"/>
    <w:rsid w:val="00F979DC"/>
    <w:rsid w:val="00FA0169"/>
    <w:rsid w:val="00FA6CAA"/>
    <w:rsid w:val="00FB3A35"/>
    <w:rsid w:val="00FB7C3F"/>
    <w:rsid w:val="00FC4204"/>
    <w:rsid w:val="00FC45BC"/>
    <w:rsid w:val="00FC564A"/>
    <w:rsid w:val="00FD336B"/>
    <w:rsid w:val="00FD3785"/>
    <w:rsid w:val="00FD4687"/>
    <w:rsid w:val="00FD605C"/>
    <w:rsid w:val="00FF4F67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DA32F"/>
  <w15:docId w15:val="{94155B49-4B63-4A87-9220-BABAD7F9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F6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04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4F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04F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4F6A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E90544"/>
  </w:style>
  <w:style w:type="paragraph" w:styleId="a7">
    <w:name w:val="footer"/>
    <w:basedOn w:val="a"/>
    <w:link w:val="a8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E90544"/>
  </w:style>
  <w:style w:type="character" w:styleId="a9">
    <w:name w:val="Unresolved Mention"/>
    <w:basedOn w:val="a0"/>
    <w:uiPriority w:val="99"/>
    <w:semiHidden/>
    <w:unhideWhenUsed/>
    <w:rsid w:val="00394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7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17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03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96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3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9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34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2F270-C6D6-4584-8540-27CD0DA0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3381</TotalTime>
  <Pages>3</Pages>
  <Words>145</Words>
  <Characters>829</Characters>
  <Application>Microsoft Office Word</Application>
  <DocSecurity>0</DocSecurity>
  <Lines>6</Lines>
  <Paragraphs>1</Paragraphs>
  <ScaleCrop>false</ScaleCrop>
  <Company>Huawei Technologies Co.,Ltd.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黄寅飞</dc:creator>
  <cp:lastModifiedBy>hifi00@sina.com</cp:lastModifiedBy>
  <cp:revision>406</cp:revision>
  <dcterms:created xsi:type="dcterms:W3CDTF">2017-11-27T09:02:00Z</dcterms:created>
  <dcterms:modified xsi:type="dcterms:W3CDTF">2025-01-04T15:00:00Z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(3)ltXToUIavnvk52ZlV2G1TlHf9FldIn1iOp7FwGiA4YISTVsLfchNoRExC+rBprDTsJcwQEu+
f4WjcnMgM9JVgBVRqjq9tugO4mnwbby6LLz48F+50KUBIqCKY5m9ZXTXvWY3k+Tv9Eff6cpl
4Pt0epem70fOl5H6EvsHdjoQV0wnbbvLeuk2mS2lMP+JhOU7BFRWZ7zUbDFonJ2/A26ZDS7o
MRen9lOJWM2nxWgJan</vt:lpwstr>
  </property>
  <property fmtid="{D5CDD505-2E9C-101B-9397-08002B2CF9AE}" pid="3" name="_2015_ms_pID_7253431">
    <vt:lpwstr>+YLVL/s/TwFcGUr4GvRLWDHYxUOufqy0v7DGaO8MCyan1eaCMGAxbq
v3Q9F4HCiHM0Orpj220exu3hcRzcuSsVWzL6gKiHpU2IpSegR8RQ+mmltMt1FcFicpNk1vou
JpTF7Q/BVTpAZ5/uhG9BhRq9vzqJ2fLYQzm7aJCUV13GDcbWPr0eoDOHhkLI+VcThnMBDgaE
wl8B951ZyCYoAAkFVw9Z301YBov5M30DalfW</vt:lpwstr>
  </property>
  <property fmtid="{D5CDD505-2E9C-101B-9397-08002B2CF9AE}" pid="4" name="_2015_ms_pID_7253432">
    <vt:lpwstr>AA==</vt:lpwstr>
  </property>
</Properties>
</file>