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 특허 기반 종단 분석</w:t>
      </w:r>
    </w:p>
    <w:p>
      <w:pPr>
        <w:pStyle w:val="BodyText"/>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r>
        <w:t xml:space="preserve"> </w:t>
      </w:r>
      <w:r>
        <w:rPr>
          <w:highlight w:val="yellow"/>
        </w:rPr>
        <w:t xml:space="preserve">세 연구 질문은 기술융합의 개념과 단계 모형, 수직 전문화와 지식 경계에 관한 연구, 기술 순환 모형과 기술의 핵심–주변 구조에 관한 논의에 근거하며, 각 연구 질문의 이론적 근거와 분석 방법의 대응은 제2.5절에서 정리한다.</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w:t>
      </w:r>
      <w:r>
        <w:t xml:space="preserve"> </w:t>
      </w:r>
      <w:r>
        <w:rPr>
          <w:highlight w:val="yellow"/>
        </w:rPr>
        <w:t xml:space="preserve">이를 바탕으로 연구 질문의 이론적 틀을 제시하며</w:t>
      </w:r>
      <w:r>
        <w:t xml:space="preserve">,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6"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w:t>
      </w:r>
      <w:r>
        <w:t xml:space="preserve"> </w:t>
      </w:r>
      <w:r>
        <w:rPr>
          <w:highlight w:val="yellow"/>
        </w:rPr>
        <w:t xml:space="preserve">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w:t>
      </w:r>
      <w:r>
        <w:t xml:space="preserve"> </w:t>
      </w:r>
      <w:r>
        <w:t xml:space="preserve">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rPr>
          <w:highlight w:val="yellow"/>
        </w:rPr>
        <w:t xml:space="preserve">Rosenberg와 Kodama의 두 고전적 개념은 본 연구의 대상에 직접 적용된다. Rosenberg의 기술적 수렴이 서로 다른 산업이 공통의 생산공정을 공유하게 되는 현상이었다면, 하이브리드 본딩에서는 한 산업의 두 공정 단계가 증착, 식각, 도금, 화학적 기계연마와 같은 공통의 제조공정과 장비를 공유하기 시작한다(제3.2절). 또한 Kodama의 기술융합과 같이, 하이브리드 본딩이 구현하는 10 µm 이하의 연결 간격은 접합 기술이나 제조공정 기술 어느 한쪽만으로는 확보할 수 없으며 두 영역의 결합을 통해서만 가능하다. 따라서 공정 단계 간 융합은 기술융합의 고전적 개념을 산업 간 경계가 아닌 한 산업 내부의 공정 경계에 적용한 것이며, 이러한 융합이 실제로 개별 발명에서 나타나는지가 본 연구가 확인하려는 첫 번째 문제이다. 아울러 Rosenberg의 사례에서 공정 지식의 수렴이 공작기계라는 장비 산업을 매개로 확산되었다는 점은, 공정 단계 간 융합에서도 공정 장비가 두 단계를 잇는 매개가 될 수 있음을 시사한다. 본 연구가 제조공정을 웨이퍼 제조공정, 공정 장치, 패키징 단계 공정으로 나누어 각 영역과 접합 기술의 결합을 시기별로 비교하는 것(제4.5절)도 이러한 관점과 연결된다.</w:t>
      </w:r>
    </w:p>
    <w:p>
      <w:pPr>
        <w:pStyle w:val="BodyText"/>
      </w:pPr>
      <w:r>
        <w:rPr>
          <w:highlight w:val="yellow"/>
        </w:rPr>
        <w:t xml:space="preserve">한편 앞서 언급한 Hacklin et al.(2010)의 단계 모형은 융합이 전개되는 과정을 체계적으로 설명한 대표적 이론이다. 정보통신 분야 26개 기업의 사례에서 귀납적으로 도출된 이 모형에 따르면, 융합은 이전에 분리되어 있던 지식 기반이 서로 중첩되기 시작하는 지식 융합(knowledge convergence) 단계에서 출발한다. 이어지는 기술 융합(technological convergence) 단계에서는 서로 다른 분야의 기술이 결합하여 공통의 기술적 기반을 갖게 되고, 응용 융합(applicational convergence) 단계에서는 결합된 기술이 새로운 제품과 응용으로 구현되며, 마지막 산업 융합(industrial convergence) 단계에서는 산업의 경계와 시장 구조가 재편된다. Curran et al.(2010) 역시 과학, 기술, 시장, 산업의 순서로 진행되는 유사한 단계를 제시하였다. 다만 Curran과 Leker(2011)가 지적하였듯이 융합은 비선형적으로 진행되며, 모든 융합이 네 단계를 차례로 모두 거치는 것은 아니다. 또한 Hacklin et al.(2009)은 융합의 과정을 기존의 혁신 순환 모형에 기초하여 설명하였는데, 이는 단계 모형을 기술 순환 모형과 결합할 수 있는 근거가 된다(제2.3절). 이러한 단계 모형은 본 연구에 두 가지 시사점을 제공한다. 첫째, 각 단계는 서로 다른 수준의 현상이므로 관찰에 적합한 자료도 다르다. 기술 융합 단계는 서로 다른 분야의 기술이 하나의 발명 안에서 결합되는 단계이므로 특허로 관찰하기에 적합하며(Curran and Leker, 2011), 응용 융합과 산업 융합 단계는 주로 제품과 기업 경계의 변화로 나타난다. 이는 본 연구가 특허 공동분류로 측정하는 대상이 기술 융합 단계임을 의미한다. 둘째, 융합이 단계적으로 진행된다면 융합의 정도뿐 아니라 결합되는 기술의 내용도 단계에 따라 달라질 것이다. 이는 융합의 시간적 변화를 결합의 내용과 중심의 변화로 관찰해야 하는 이유가 된다.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Choi et al., 2022).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w:t>
      </w:r>
      <w:r>
        <w:t xml:space="preserve"> </w:t>
      </w:r>
      <w:r>
        <w:rPr>
          <w:highlight w:val="yellow"/>
        </w:rPr>
        <w:t xml:space="preserve">Sick과 Bröring(2022) 역시 융합을 과정으로 다룬 기술혁신경영 연구를 검토하여, 이 분야가 융합이 어떻게 전개되는지를 파악하는 데 집중해 온 반면 이론적 기반과는 비교적 독립적으로 발전해 왔다고 지적하였다. 이 세 가지 특징은 본 연구의 연구 질문과 직접 연결된다. 첫째와 둘째 특징은 융합이 한 산업 내부의 공정 단계 사이에서 어느 정도로, 어떠한 발명에서 나타나는지에 관한 첫째 연구 질문으로, 셋째 특징은 융합의 시간적 변화와 중심 변화에 관한 둘째와 셋째 연구 질문으로 이어진다.</w:t>
      </w:r>
      <w:r>
        <w:t xml:space="preserve"> </w:t>
      </w:r>
      <w:r>
        <w:t xml:space="preserve">이하에서는 이 세 가지 특징을 중심으로 가치사슬 내 공정 단계 간 기술융합(제2.2절), 기술융합의 동태적 전개(제2.3절), 특허 기반 기술융합 측정(제2.4절)을 차례로 검토</w:t>
      </w:r>
      <w:r>
        <w:rPr>
          <w:highlight w:val="yellow"/>
        </w:rPr>
        <w:t xml:space="preserve">하고, 제2.5절에서 이를 종합하여 연구 질문별 이론적 근거와 분석 방법을 정리</w:t>
      </w:r>
      <w:r>
        <w:t xml:space="preserve">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r>
        <w:t xml:space="preserve"> </w:t>
      </w:r>
      <w:r>
        <w:rPr>
          <w:highlight w:val="yellow"/>
        </w:rPr>
        <w:t xml:space="preserve">이들은 1974–2005년 세계 DRAM 산업의 12개 제품 세대를 분석하여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Jacobides et al.(2006)에 따르면 혁신에서 누가 이익을 얻는지는 개별 기업의 자산뿐 아니라 이러한 분업과 가치 배분의 틀에 의해 좌우되며, 그 틀 자체도 기술과 기업 전략의 변화에 따라 재편될 수 있다.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pPr>
        <w:pStyle w:val="BodyText"/>
      </w:pPr>
      <w:r>
        <w:rPr>
          <w:highlight w:val="yellow"/>
        </w:rPr>
        <w:t xml:space="preserve">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확인한다(제2.4절).</w:t>
      </w:r>
    </w:p>
    <w:p>
      <w:pPr>
        <w:pStyle w:val="BodyText"/>
      </w:pPr>
      <w:r>
        <w:rPr>
          <w:highlight w:val="yellow"/>
        </w:rPr>
        <w:t xml:space="preserve">이를 제2.1절의 단계 모형에 비추어 보면, 공정 단계 간 융합 역시 지식, 기술, 응용, 산업의 네 수준으로 구분하여 이해할 수 있다. 하이브리드 본딩에서 지식 융합 단계는 전공정의 제조공정 지식과 후공정의 접합·인터커넥트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종합하면, 첫째 연구 질문은 산업 아키텍처의 재편에 선행할 수 있는 기술 융합이 한 산업의 공정 단계 경계에서 어느 정도로, 어떠한 형태로 나타나는지를 묻는 것이다.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w:t>
      </w:r>
      <w:r>
        <w:t xml:space="preserve"> </w:t>
      </w:r>
      <w:r>
        <w:rPr>
          <w:highlight w:val="yellow"/>
        </w:rPr>
        <w:t xml:space="preserve">이 모형에서 기술의 변화는 기술적 불연속, 격동기, 지배적 설계, 점진적 변화의 시기가 반복되는 순환으로 나타나며, 지배적 설계의 등장을 전후하여 혁신의 성격이 달라진다. 격동기에는 새로운 기술 원리를 구현하는 여러 설계가 경쟁하지만, 지배적 설계가 확립된 이후에는 정해진 설계를 정교화하는 점진적 혁신이 중심이 된다. 단계 모형이 융합이 거쳐 가는 수준의 순서를 제시한다면, 기술 순환 모형은 하나의 기술 안에서 설계가 경쟁하다가 수렴하는 시간적 과정을 제시한다는 점에서 두 관점은 서로 보완적이며, 제2.1절에서 보았듯이 Hacklin et al.(2009)도 융합의 과정을 혁신 순환 모형에 기초하여 설명하였다.</w:t>
      </w:r>
      <w:r>
        <w:t xml:space="preserve"> </w:t>
      </w:r>
      <w:r>
        <w:t xml:space="preserve">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r>
        <w:t xml:space="preserve"> </w:t>
      </w:r>
      <w:r>
        <w:rPr>
          <w:highlight w:val="yellow"/>
        </w:rPr>
        <w:t xml:space="preserve">이 세 가지 기대는 단계 모형의 지식 융합, 기술 융합, 응용 융합 단계에 각각 대응한다. 즉, 접합에 필요한 제조공정 지식이 먼저 축적되고, 그 지식이 접합 발명과 결합하며, 결합된 기술이 다시 제품 구현에 필요한 공정으로 확장되는 순서이다.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rPr>
          <w:highlight w:val="yellow"/>
        </w:rPr>
        <w:t xml:space="preserve">실증 연구에서도 융합의 시간적 변화를 특허로 추적하려는 시도가 이루어져 왔다. Jeong et al.(2015)은 한국 특허의 공동분류와 네트워크 분석을 통해 융합의 전개 단계를 추적하였고, Yun과 Geum(2019)은 기술 분류 쌍마다 공동분류의 변동성과 지속성을 지표화하여 융합의 동태를 분석하였다. 그러나 이러한 연구는 주로 분야 쌍의 융합 정도가 어떻게 변화하는지에 초점을 두었으며, 하나의 기술 안에서 융합의 형태별 구성이 단계에 따라 어떻게 달라지는지는 상대적으로 덜 다루어졌다. 이에 본 연구의 둘째 연구 질문은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이를 분석하기 위해 본 연구는 출원 시기를 기술의 발전 단계를 근사하는 세 시기로 구분하여 유형 분포를 비교하고, 출원연도와 기간 더미를 투입한 다항 로짓으로 그 변화를 추정한다(제4.5절). 특허 자료로 기술 수명주기의 단계를 추적할 수 있음을 보인 연구(Lee et al., 2017)는 이러한 시기 구분의 방법론적 근거가 된다.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w:t>
      </w:r>
      <w:r>
        <w:t xml:space="preserve"> </w:t>
      </w:r>
      <w:r>
        <w:rPr>
          <w:highlight w:val="yellow"/>
        </w:rPr>
        <w:t xml:space="preserve">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인터페이스를 전제로 주변 요소에서 이어질 수 있다.</w:t>
      </w:r>
      <w:r>
        <w:t xml:space="preserve"> </w:t>
      </w:r>
      <w:r>
        <w:t xml:space="preserve">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w:t>
      </w:r>
      <w:r>
        <w:t xml:space="preserve"> </w:t>
      </w:r>
      <w:r>
        <w:rPr>
          <w:highlight w:val="yellow"/>
        </w:rPr>
        <w:t xml:space="preserve">Henderson과 Clark(1990)이 지적하였듯이, 지배적 설계가 확립되면 구성요소를 서로 연결하는 아키텍처 지식은 조직의 의사소통 경로와 문제 해결 방식에 내재되어 당연한 전제로 받아들여지기 때문이다.</w:t>
      </w:r>
      <w:r>
        <w:t xml:space="preserve"> </w:t>
      </w:r>
      <w:r>
        <w:t xml:space="preserve">Brusoni et al.(2001)은 기업이 직접 생산하는 범위보다 넓은 지식을 보유해야 하는 이유를 구성요소 사이의 예측하기 어려운 상호의존에서 찾았다.</w:t>
      </w:r>
      <w:r>
        <w:t xml:space="preserve"> </w:t>
      </w:r>
      <w:r>
        <w:rPr>
          <w:highlight w:val="yellow"/>
        </w:rPr>
        <w:t xml:space="preserve">항공기 엔진 제어 시스템의 디지털화를 분석한 이 연구에 따르면, 구성요소 기술이 서로 다른 속도로 발전하여 그 상호의존을 예측하기 어려울 때 시스템을 통합하는 기업은 외부에서 조달하는 구성요소에 관한 지식까지 유지해야 한다.</w:t>
      </w:r>
      <w:r>
        <w:t xml:space="preserve"> </w:t>
      </w:r>
      <w:r>
        <w:t xml:space="preserve">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highlight w:val="yellow"/>
        </w:rPr>
        <w:t xml:space="preserve">이러한 논의는 셋째 연구 질문의 이론적 근거가 된다. 기술 순환 모형, 핵심–주변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모형에 비추어 보면 이러한 이동은 두 영역의 지식이 핵심 원리를 구현하기 위해 결합되는 기술 융합 단계에서, 결합된 기술을 제품으로 구현하는 데 필요한 공정과 결합되는 응용 융합 단계로 나아가는 과정에 해당한다. 따라서 이에 관한 분석의 초점은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분석한다(제4.5절).</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w:t>
      </w:r>
      <w:r>
        <w:t xml:space="preserve"> </w:t>
      </w:r>
      <w:r>
        <w:rPr>
          <w:highlight w:val="yellow"/>
        </w:rPr>
        <w:t xml:space="preserve">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w:t>
      </w:r>
      <w:r>
        <w:t xml:space="preserve"> </w:t>
      </w:r>
      <w:r>
        <w:t xml:space="preserve">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w:t>
      </w:r>
      <w:r>
        <w:t xml:space="preserve"> </w:t>
      </w:r>
      <w:r>
        <w:rPr>
          <w:highlight w:val="yellow"/>
        </w:rPr>
        <w:t xml:space="preserve">앞서 논의한 이론에 비추어 보면 세 유형은 융합의 서로 다른 상태를 나타낸다. 공정 단독형은 접합에 필요한 제조공정 지식이 접합 기술과 분리된 채 발전하는 상태를, 통합형은 두 영역의 지식이 하나의 발명 안에서 결합된 기술 융합의 상태를 나타낸다. 접합 단독형은 제조공정 지식과 아직 결합되지 않은 접합 발명일 수도 있지만, 인터페이스가 고착화되어 제조공정 지식이 주어진 조건으로 전제된 접합 발명일 수도 있다(제2.3절). 따라서 유형의 비중은 한 시점의 분포만으로 해석하기 어려우며, 출원 시기에 따른 구성의 변화로 함께 해석할 필요가 있다.</w:t>
      </w:r>
      <w:r>
        <w:t xml:space="preserve"> </w:t>
      </w:r>
      <w:r>
        <w:t xml:space="preserve">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w:t>
      </w:r>
      <w:r>
        <w:t xml:space="preserve"> </w:t>
      </w:r>
      <w:r>
        <w:rPr>
          <w:highlight w:val="yellow"/>
        </w:rPr>
        <w:t xml:space="preserve">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다른 요소와 밀접하게 연관된 요소를 핵심 요소로 보는 Murmann과 Frenken(2006)의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된다(제4.5절).</w:t>
      </w:r>
      <w:r>
        <w:t xml:space="preserve"> </w:t>
      </w:r>
      <w:r>
        <w:t xml:space="preserve">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r>
        <w:t xml:space="preserve"> </w:t>
      </w:r>
      <w:r>
        <w:rPr>
          <w:highlight w:val="yellow"/>
        </w:rPr>
        <w:t xml:space="preserve">이때 분류 기호의 수는 하나의 발명이 포괄하는 기술 요소의 폭을 나타내며, 공정 단계 간 융합의 맥락에서는 한 발명이 두 영역에 걸쳐 얼마나 다양한 요소를 결합하는지를 보여 준다.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w:t>
      </w:r>
      <w:r>
        <w:t xml:space="preserve"> </w:t>
      </w:r>
      <w:r>
        <w:rPr>
          <w:highlight w:val="yellow"/>
        </w:rPr>
        <w:t xml:space="preserve">이는 융합의 형태, 즉 경계를 넘는 발명이 어떠한 특성을 지니는지를 분석하는 근거가 된다.</w:t>
      </w:r>
      <w:r>
        <w:t xml:space="preserve"> </w:t>
      </w:r>
      <w:r>
        <w:t xml:space="preserve">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Start w:id="15" w:name="이론적-틀과-연구-질문"/>
    <w:p>
      <w:pPr>
        <w:pStyle w:val="Heading3"/>
      </w:pPr>
      <w:r>
        <w:t xml:space="preserve">2.5</w:t>
      </w:r>
      <w:r>
        <w:t xml:space="preserve"> </w:t>
      </w:r>
      <w:r>
        <w:rPr>
          <w:highlight w:val="yellow"/>
        </w:rPr>
        <w:t xml:space="preserve">이론적 틀과 연구 질문</w:t>
      </w:r>
    </w:p>
    <w:p>
      <w:pPr>
        <w:pStyle w:val="FirstParagraph"/>
      </w:pPr>
      <w:r>
        <w:rPr>
          <w:highlight w:val="yellow"/>
        </w:rPr>
        <w:t xml:space="preserve">이상의 논의를 종합하면, 본 연구의 세 연구 질문은 기술융합의 개념과 단계 모형을 중심으로 수직 전문화와 지식 경계에 관한 연구, 기술 순환 모형, 기술의 핵심–주변 구조에 관한 논의를 결합하여 도출된다. 표 1은 각 연구 질문의 이론적 근거, 이론에서 도출되는 기대, 그리고 이를 확인하기 위한 측정과 분석 방법을 정리한 것이다.</w:t>
      </w:r>
    </w:p>
    <w:p>
      <w:pPr>
        <w:pStyle w:val="BodyText"/>
        <w:keepNext/>
      </w:pPr>
      <w:r>
        <w:rPr>
          <w:b/>
          <w:bCs/>
          <w:highlight w:val="yellow"/>
          <w:sz w:val="20"/>
          <w:szCs w:val="20"/>
        </w:rPr>
        <w:t xml:space="preserve">표 1.</w:t>
      </w:r>
      <w:r>
        <w:rPr>
          <w:sz w:val="20"/>
          <w:szCs w:val="20"/>
        </w:rPr>
        <w:t xml:space="preserve"> </w:t>
      </w:r>
      <w:r>
        <w:rPr>
          <w:highlight w:val="yellow"/>
          <w:sz w:val="20"/>
          <w:szCs w:val="20"/>
        </w:rPr>
        <w:t xml:space="preserve">연구 질문별 이론적 근거, 이론적 기대, 측정과 분석 방법.</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026"/>
        <w:gridCol w:w="2508"/>
        <w:gridCol w:w="1929"/>
        <w:gridCol w:w="2605"/>
      </w:tblGrid>
      <w:tr>
        <w:trPr>
          <w:tblHeader w:val="on"/>
          <w:cantSplit/>
        </w:trPr>
        <w:tc>
          <w:tcPr>
            <w:tcW w:type="dxa" w:w="2026"/>
            <w:tcBorders>
              <w:bottom w:val="single" w:sz="4" w:space="0" w:color="000000"/>
            </w:tcBorders>
          </w:tcPr>
          <w:p>
            <w:pPr>
              <w:pStyle w:val="Compact"/>
              <w:spacing w:before="20" w:after="20" w:line="240" w:lineRule="auto"/>
              <w:keepNext/>
            </w:pPr>
            <w:r>
              <w:rPr>
                <w:highlight w:val="yellow"/>
                <w:sz w:val="18"/>
                <w:szCs w:val="18"/>
              </w:rPr>
              <w:t xml:space="preserve">연구 질문</w:t>
            </w:r>
          </w:p>
        </w:tc>
        <w:tc>
          <w:tcPr>
            <w:tcW w:type="dxa" w:w="2508"/>
            <w:tcBorders>
              <w:bottom w:val="single" w:sz="4" w:space="0" w:color="000000"/>
            </w:tcBorders>
          </w:tcPr>
          <w:p>
            <w:pPr>
              <w:pStyle w:val="Compact"/>
              <w:spacing w:before="20" w:after="20" w:line="240" w:lineRule="auto"/>
              <w:keepNext/>
            </w:pPr>
            <w:r>
              <w:rPr>
                <w:highlight w:val="yellow"/>
                <w:sz w:val="18"/>
                <w:szCs w:val="18"/>
              </w:rPr>
              <w:t xml:space="preserve">이론적 근거</w:t>
            </w:r>
          </w:p>
        </w:tc>
        <w:tc>
          <w:tcPr>
            <w:tcW w:type="dxa" w:w="1929"/>
            <w:tcBorders>
              <w:bottom w:val="single" w:sz="4" w:space="0" w:color="000000"/>
            </w:tcBorders>
          </w:tcPr>
          <w:p>
            <w:pPr>
              <w:pStyle w:val="Compact"/>
              <w:spacing w:before="20" w:after="20" w:line="240" w:lineRule="auto"/>
              <w:keepNext/>
            </w:pPr>
            <w:r>
              <w:rPr>
                <w:highlight w:val="yellow"/>
                <w:sz w:val="18"/>
                <w:szCs w:val="18"/>
              </w:rPr>
              <w:t xml:space="preserve">이론적 기대</w:t>
            </w:r>
          </w:p>
        </w:tc>
        <w:tc>
          <w:tcPr>
            <w:tcW w:type="dxa" w:w="2605"/>
            <w:tcBorders>
              <w:bottom w:val="single" w:sz="4" w:space="0" w:color="000000"/>
            </w:tcBorders>
          </w:tcPr>
          <w:p>
            <w:pPr>
              <w:pStyle w:val="Compact"/>
              <w:spacing w:before="20" w:after="20" w:line="240" w:lineRule="auto"/>
              <w:keepNext/>
            </w:pPr>
            <w:r>
              <w:rPr>
                <w:highlight w:val="yellow"/>
                <w:sz w:val="18"/>
                <w:szCs w:val="18"/>
              </w:rPr>
              <w:t xml:space="preserve">측정과 분석 방법</w:t>
            </w:r>
          </w:p>
        </w:tc>
      </w:tr>
      <w:tr>
        <w:trPr>
          <w:cantSplit/>
        </w:trPr>
        <w:tc>
          <w:tcPr>
            <w:tcW w:type="dxa" w:w="2026"/>
          </w:tcPr>
          <w:p>
            <w:pPr>
              <w:pStyle w:val="Compact"/>
              <w:spacing w:before="20" w:after="20" w:line="240" w:lineRule="auto"/>
              <w:keepNext/>
            </w:pPr>
            <w:r>
              <w:rPr>
                <w:highlight w:val="yellow"/>
                <w:sz w:val="18"/>
                <w:szCs w:val="18"/>
              </w:rPr>
              <w:t xml:space="preserve">첫째(수준과 유형)</w:t>
            </w:r>
          </w:p>
        </w:tc>
        <w:tc>
          <w:tcPr>
            <w:tcW w:type="dxa" w:w="2508"/>
          </w:tcPr>
          <w:p>
            <w:pPr>
              <w:pStyle w:val="Compact"/>
              <w:spacing w:before="20" w:after="20" w:line="240" w:lineRule="auto"/>
              <w:keepNext/>
            </w:pPr>
            <w:r>
              <w:rPr>
                <w:highlight w:val="yellow"/>
                <w:sz w:val="18"/>
                <w:szCs w:val="18"/>
              </w:rPr>
              <w:t xml:space="preserve">기술적 수렴과 기술융합(Rosenberg, 1963; Kodama, 1992); 수직 전문화·산업 아키텍처·지식 경계(Brusoni et al., 2001; Jacobides et al., 2006; Kapoor and Adner, 2012); 단계 모형의 기술 융합 단계(Hacklin et al., 2010); 재조합과 특허 범위(Lerner, 1994; Fleming, 2001)</w:t>
            </w:r>
          </w:p>
        </w:tc>
        <w:tc>
          <w:tcPr>
            <w:tcW w:type="dxa" w:w="1929"/>
          </w:tcPr>
          <w:p>
            <w:pPr>
              <w:pStyle w:val="Compact"/>
              <w:spacing w:before="20" w:after="20" w:line="240" w:lineRule="auto"/>
              <w:keepNext/>
            </w:pPr>
            <w:r>
              <w:rPr>
                <w:highlight w:val="yellow"/>
                <w:sz w:val="18"/>
                <w:szCs w:val="18"/>
              </w:rPr>
              <w:t xml:space="preserve">인터페이스가 불안정해진 공정 단계 사이에서 두 영역의 기술을 함께 포함하는 발명이 예외적이지 않은 비중으로 나타나며, 그러한 발명은 더 다양한 세부 기술을 포함한다</w:t>
            </w:r>
          </w:p>
        </w:tc>
        <w:tc>
          <w:tcPr>
            <w:tcW w:type="dxa" w:w="2605"/>
          </w:tcPr>
          <w:p>
            <w:pPr>
              <w:pStyle w:val="Compact"/>
              <w:spacing w:before="20" w:after="20" w:line="240" w:lineRule="auto"/>
              <w:keepNext/>
            </w:pPr>
            <w:r>
              <w:rPr>
                <w:highlight w:val="yellow"/>
                <w:sz w:val="18"/>
                <w:szCs w:val="18"/>
              </w:rPr>
              <w:t xml:space="preserve">공동분류 유형(접합 단독형·통합형·공정 단독형)의 분포; 제조공정 분류 보유의 이항 로짓, 공동분류 유형의 다항 로짓(기술범위; 제5.1절)</w:t>
            </w:r>
          </w:p>
        </w:tc>
      </w:tr>
      <w:tr>
        <w:trPr>
          <w:cantSplit/>
        </w:trPr>
        <w:tc>
          <w:tcPr>
            <w:tcW w:type="dxa" w:w="2026"/>
          </w:tcPr>
          <w:p>
            <w:pPr>
              <w:pStyle w:val="Compact"/>
              <w:spacing w:before="20" w:after="20" w:line="240" w:lineRule="auto"/>
              <w:keepNext/>
            </w:pPr>
            <w:r>
              <w:rPr>
                <w:highlight w:val="yellow"/>
                <w:sz w:val="18"/>
                <w:szCs w:val="18"/>
              </w:rPr>
              <w:t xml:space="preserve">둘째(시간적 변화)</w:t>
            </w:r>
          </w:p>
        </w:tc>
        <w:tc>
          <w:tcPr>
            <w:tcW w:type="dxa" w:w="2508"/>
          </w:tcPr>
          <w:p>
            <w:pPr>
              <w:pStyle w:val="Compact"/>
              <w:spacing w:before="20" w:after="20" w:line="240" w:lineRule="auto"/>
              <w:keepNext/>
            </w:pPr>
            <w:r>
              <w:rPr>
                <w:highlight w:val="yellow"/>
                <w:sz w:val="18"/>
                <w:szCs w:val="18"/>
              </w:rPr>
              <w:t xml:space="preserve">단계 모형과 공진화적 순환(Hacklin et al., 2009, 2010); 기술 순환 모형(Anderson and Tushman, 1990); 특허 기반 융합 동태와 기술 수명주기(Jeong et al., 2015; Lee et al., 2017; Yun and Geum, 2019)</w:t>
            </w:r>
          </w:p>
        </w:tc>
        <w:tc>
          <w:tcPr>
            <w:tcW w:type="dxa" w:w="1929"/>
          </w:tcPr>
          <w:p>
            <w:pPr>
              <w:pStyle w:val="Compact"/>
              <w:spacing w:before="20" w:after="20" w:line="240" w:lineRule="auto"/>
              <w:keepNext/>
            </w:pPr>
            <w:r>
              <w:rPr>
                <w:highlight w:val="yellow"/>
                <w:sz w:val="18"/>
                <w:szCs w:val="18"/>
              </w:rPr>
              <w:t xml:space="preserve">융합은 단선적으로 확대되기보다 기술의 발전 단계에 따라 그 수준이 달라지며, 출원의 구성은 제조공정 발명 중심에서 접합 발명 중심으로 이동한다</w:t>
            </w:r>
          </w:p>
        </w:tc>
        <w:tc>
          <w:tcPr>
            <w:tcW w:type="dxa" w:w="2605"/>
          </w:tcPr>
          <w:p>
            <w:pPr>
              <w:pStyle w:val="Compact"/>
              <w:spacing w:before="20" w:after="20" w:line="240" w:lineRule="auto"/>
              <w:keepNext/>
            </w:pPr>
            <w:r>
              <w:rPr>
                <w:highlight w:val="yellow"/>
                <w:sz w:val="18"/>
                <w:szCs w:val="18"/>
              </w:rPr>
              <w:t xml:space="preserve">출원 시기별 유형 분포; 다항 로짓(출원연도, 기간 더미)과 시기별 분리 추정(제5.2절)</w:t>
            </w:r>
          </w:p>
        </w:tc>
      </w:tr>
      <w:tr>
        <w:trPr>
          <w:cantSplit/>
        </w:trPr>
        <w:tc>
          <w:tcPr>
            <w:tcW w:type="dxa" w:w="2026"/>
          </w:tcPr>
          <w:p>
            <w:pPr>
              <w:pStyle w:val="Compact"/>
              <w:spacing w:before="20" w:after="20" w:line="240" w:lineRule="auto"/>
              <w:keepNext/>
            </w:pPr>
            <w:r>
              <w:rPr>
                <w:highlight w:val="yellow"/>
                <w:sz w:val="18"/>
                <w:szCs w:val="18"/>
              </w:rPr>
              <w:t xml:space="preserve">셋째(구조적 중심 변화)</w:t>
            </w:r>
          </w:p>
        </w:tc>
        <w:tc>
          <w:tcPr>
            <w:tcW w:type="dxa" w:w="2508"/>
          </w:tcPr>
          <w:p>
            <w:pPr>
              <w:pStyle w:val="Compact"/>
              <w:spacing w:before="20" w:after="20" w:line="240" w:lineRule="auto"/>
              <w:keepNext/>
            </w:pPr>
            <w:r>
              <w:rPr>
                <w:highlight w:val="yellow"/>
                <w:sz w:val="18"/>
                <w:szCs w:val="18"/>
              </w:rPr>
              <w:t xml:space="preserve">핵심–주변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type="dxa" w:w="1929"/>
          </w:tcPr>
          <w:p>
            <w:pPr>
              <w:pStyle w:val="Compact"/>
              <w:spacing w:before="20" w:after="20" w:line="240" w:lineRule="auto"/>
              <w:keepNext/>
            </w:pPr>
            <w:r>
              <w:rPr>
                <w:highlight w:val="yellow"/>
                <w:sz w:val="18"/>
                <w:szCs w:val="18"/>
              </w:rPr>
              <w:t xml:space="preserve">핵심 기술의 설계가 고착화되면서 핵심 기술을 포함한 발명의 제조공정 지식 포함 우위가 감소하고, 융합의 중심은 응용에 필요한 주변 공정으로 이동한다</w:t>
            </w:r>
          </w:p>
        </w:tc>
        <w:tc>
          <w:tcPr>
            <w:tcW w:type="dxa" w:w="2605"/>
          </w:tcPr>
          <w:p>
            <w:pPr>
              <w:pStyle w:val="Compact"/>
              <w:spacing w:before="20" w:after="20" w:line="240" w:lineRule="auto"/>
              <w:keepNext/>
            </w:pPr>
            <w:r>
              <w:rPr>
                <w:highlight w:val="yellow"/>
                <w:sz w:val="18"/>
                <w:szCs w:val="18"/>
              </w:rPr>
              <w:t xml:space="preserve">기술 클러스터·네트워크로 핵심 기술 식별(제4.4절); 핵심 기술 × 출원 시기의 이항 로짓; 제조공정 영역별 Jaccard 계수와 매개 중심성(제5.3절)</w:t>
            </w:r>
          </w:p>
        </w:tc>
      </w:tr>
    </w:tbl>
    <w:p>
      <w:pPr>
        <w:pStyle w:val="BodyText"/>
      </w:pPr>
      <w:r>
        <w:rPr>
          <w:highlight w:val="yellow"/>
        </w:rPr>
        <w:t xml:space="preserve">세 연구 질문은 순차적으로 연결된다. 첫째 연구 질문은 단계 모형의 기술 융합이 한 산업의 공정 단계 경계에서 발명 수준으로 나타나는지를 확인하는 출발점이며, 둘째 연구 질문은 그 융합의 수준과 형태가 기술의 발전 단계에 따라 어떻게 변화하는지를, 셋째 연구 질문은 그 변화가 기술 구조의 어느 부분에서 일어나는지를 다룬다. 즉, 융합이 나타나고 그 구성이 시간에 따라 변화한다면, 그 변화가 핵심 기술의 고착화와 함께 융합의 중심 이동으로 나타나는지를 확인하는 것이 셋째 연구 질문이다. 다만 본 연구는 이러한 기대를 통계적 가설로 설정하여 검정하기보다 분석 결과를 해석하는 이론적 기준으로 활용한다. 또한 특허 공동분류로 직접 관찰할 수 있는 것은 기술 융합 단계이므로, 응용 융합 단계는 셋째 연구 질문에서 융합의 내용이 주변 공정으로 이동하는지를 통해 간접적으로 다루며, 산업 융합 단계는 분석 범위에 포함하지 않는다.</w:t>
      </w:r>
    </w:p>
    <w:bookmarkEnd w:id="15"/>
    <w:bookmarkEnd w:id="16"/>
    <w:bookmarkStart w:id="25"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20"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0"/>
    <w:bookmarkStart w:id="24"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2).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2" name="Picture"/>
            <a:graphic>
              <a:graphicData uri="http://schemas.openxmlformats.org/drawingml/2006/picture">
                <pic:pic>
                  <pic:nvPicPr>
                    <pic:cNvPr descr="figures/fig_d2w_flow_amat_ko.png" id="23" name="Picture"/>
                    <pic:cNvPicPr>
                      <a:picLocks noChangeArrowheads="1" noChangeAspect="1"/>
                    </pic:cNvPicPr>
                  </pic:nvPicPr>
                  <pic:blipFill>
                    <a:blip r:embed="rId21"/>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4"/>
    <w:bookmarkEnd w:id="25"/>
    <w:bookmarkStart w:id="37" w:name="자료와-방법"/>
    <w:p>
      <w:pPr>
        <w:pStyle w:val="Heading2"/>
      </w:pPr>
      <w:r>
        <w:t xml:space="preserve">4. 자료와 방법</w:t>
      </w:r>
    </w:p>
    <w:bookmarkStart w:id="26"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2).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2.</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6"/>
    <w:bookmarkStart w:id="27"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3).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3.</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7"/>
    <w:bookmarkStart w:id="31" w:name="분석변수의-정의"/>
    <w:p>
      <w:pPr>
        <w:pStyle w:val="Heading3"/>
      </w:pPr>
      <w:r>
        <w:t xml:space="preserve">4.3 분석변수의 정의</w:t>
      </w:r>
    </w:p>
    <w:p>
      <w:pPr>
        <w:pStyle w:val="FirstParagraph"/>
      </w:pPr>
      <w:r>
        <w:t xml:space="preserve">이상의 조작적 정의에 따라 분석에 사용하는 변수를 표 4과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4.</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9" name="Picture"/>
            <a:graphic>
              <a:graphicData uri="http://schemas.openxmlformats.org/drawingml/2006/picture">
                <pic:pic>
                  <pic:nvPicPr>
                    <pic:cNvPr descr="figures/fig2_applications_by_year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1"/>
    <w:bookmarkStart w:id="35"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5는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5.</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6는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6.</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3" name="Picture"/>
            <a:graphic>
              <a:graphicData uri="http://schemas.openxmlformats.org/drawingml/2006/picture">
                <pic:pic>
                  <pic:nvPicPr>
                    <pic:cNvPr descr="figures/fig_core_network_v58_ko.png" id="34" name="Picture"/>
                    <pic:cNvPicPr>
                      <a:picLocks noChangeArrowheads="1" noChangeAspect="1"/>
                    </pic:cNvPicPr>
                  </pic:nvPicPr>
                  <pic:blipFill>
                    <a:blip r:embed="rId32"/>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5"/>
    <w:bookmarkStart w:id="36"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7</w:t>
      </w:r>
      <w:r>
        <w:rPr>
          <w:highlight w:val="yellow"/>
        </w:rPr>
        <w:t xml:space="preserve">; 각 연구 질문의 이론적 근거는 제2.5절의 표 1</w:t>
      </w:r>
      <w:r>
        <w:t xml:space="preserve">).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7.</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6"/>
    <w:bookmarkEnd w:id="37"/>
    <w:bookmarkStart w:id="48"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1"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8에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8.</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9은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9" name="Picture"/>
            <a:graphic>
              <a:graphicData uri="http://schemas.openxmlformats.org/drawingml/2006/picture">
                <pic:pic>
                  <pic:nvPicPr>
                    <pic:cNvPr descr="figures/fig_pred_types_v37_ko.png" id="40" name="Picture"/>
                    <pic:cNvPicPr>
                      <a:picLocks noChangeArrowheads="1" noChangeAspect="1"/>
                    </pic:cNvPicPr>
                  </pic:nvPicPr>
                  <pic:blipFill>
                    <a:blip r:embed="rId38"/>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9.</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1"/>
    <w:bookmarkStart w:id="45"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10와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10.</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3" name="Picture"/>
            <a:graphic>
              <a:graphicData uri="http://schemas.openxmlformats.org/drawingml/2006/picture">
                <pic:pic>
                  <pic:nvPicPr>
                    <pic:cNvPr descr="figures/fig7_period_shares_v37_ko.png" id="44" name="Picture"/>
                    <pic:cNvPicPr>
                      <a:picLocks noChangeArrowheads="1" noChangeAspect="1"/>
                    </pic:cNvPicPr>
                  </pic:nvPicPr>
                  <pic:blipFill>
                    <a:blip r:embed="rId42"/>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9의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5"/>
    <w:bookmarkStart w:id="46"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11.</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12.</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6"/>
    <w:bookmarkStart w:id="47"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13는 다항 로짓의 핵심 계수를, 표 14은 핵심 기술 모형의 시기별 승산비를 비교한 것이며, 다항 로짓의 전체 계수는 부록 A에 제시하였다.</w:t>
      </w:r>
    </w:p>
    <w:p>
      <w:pPr>
        <w:pStyle w:val="BodyText"/>
        <w:keepNext/>
      </w:pPr>
      <w:r>
        <w:rPr>
          <w:b/>
          <w:bCs/>
          <w:sz w:val="20"/>
          <w:szCs w:val="20"/>
        </w:rPr>
        <w:t xml:space="preserve">표 13.</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13의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11)을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14.</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11)</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15는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15.</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9)</w:t>
            </w:r>
          </w:p>
        </w:tc>
        <w:tc>
          <w:tcPr>
            <w:tcW w:type="dxa" w:w="2830"/>
          </w:tcPr>
          <w:p>
            <w:pPr>
              <w:pStyle w:val="Compact"/>
              <w:spacing w:before="20" w:after="20" w:line="240" w:lineRule="auto"/>
              <w:keepNext/>
            </w:pPr>
            <w:r>
              <w:rPr>
                <w:sz w:val="18"/>
                <w:szCs w:val="18"/>
              </w:rPr>
              <w:t xml:space="preserve">표 13의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10); RRR 0.913***(95% CI 0.887–0.940; 표 9);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13);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11); 2020–2024년 상호작용 0.059***; 접합과 가장 강하게 결합한 제조공정 영역은 웨이퍼 제조공정에서 패키징 단계 공정으로(표 12)</w:t>
            </w:r>
          </w:p>
        </w:tc>
        <w:tc>
          <w:tcPr>
            <w:tcW w:type="dxa" w:w="2830"/>
          </w:tcPr>
          <w:p>
            <w:pPr>
              <w:pStyle w:val="Compact"/>
              <w:spacing w:before="20" w:after="20" w:line="240" w:lineRule="auto"/>
              <w:keepNext/>
            </w:pPr>
            <w:r>
              <w:rPr>
                <w:sz w:val="18"/>
                <w:szCs w:val="18"/>
              </w:rPr>
              <w:t xml:space="preserve">모든 재추정에서 상호작용 0.050–0.185, 모두 5% 수준에서 유의(표 14)</w:t>
            </w:r>
          </w:p>
        </w:tc>
      </w:tr>
    </w:tbl>
    <w:bookmarkEnd w:id="47"/>
    <w:bookmarkEnd w:id="48"/>
    <w:bookmarkStart w:id="52"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9"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이는 단계 모형의 기술 융합 단계가 산업과 산업 사이뿐 아니라 한 산업의 공정 단계 경계에서도 개별 발명으로 나타난다는 것을 의미하며, 제2.2절에서 제시한 기대와 부합한다.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16는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16.</w:t>
      </w:r>
      <w:r>
        <w:rPr>
          <w:sz w:val="20"/>
          <w:szCs w:val="20"/>
        </w:rPr>
        <w:t xml:space="preserve"> </w:t>
      </w:r>
      <w:r>
        <w:rPr>
          <w:sz w:val="20"/>
          <w:szCs w:val="20"/>
        </w:rPr>
        <w:t xml:space="preserve">하이브리드 본딩에서 공정 단계 간 융합의 세 국면(유형 비중은 표 10, 승산비는 표 11,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제2.3절에서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12).</w:t>
      </w:r>
      <w:r>
        <w:t xml:space="preserve"> </w:t>
      </w:r>
      <w:r>
        <w:rPr>
          <w:highlight w:val="yellow"/>
        </w:rPr>
        <w:t xml:space="preserve">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것으로 볼 수 있다. 또한 재편기에 매개 중심성이 큰 제조공정 기호가 공정 장치 기호로 바뀐 것은, 생산공정의 수렴이 공작기계라는 장비를 매개로 확산되었다는 Rosenberg(1963)의 관찰과도 맥을 같이한다(제2.1절).</w:t>
      </w:r>
      <w:r>
        <w:t xml:space="preserve"> </w:t>
      </w:r>
      <w:r>
        <w:t xml:space="preserve">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9"/>
    <w:bookmarkStart w:id="50"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50"/>
    <w:bookmarkStart w:id="51"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Lei et al., 2019;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1"/>
    <w:bookmarkEnd w:id="52"/>
    <w:bookmarkStart w:id="53"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 그 수준과 형태가 시간에 따라 어떻게 변화하는지, 그리고 그 중심이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w:t>
      </w:r>
      <w:r>
        <w:t xml:space="preserve"> </w:t>
      </w:r>
      <w:r>
        <w:rPr>
          <w:highlight w:val="yellow"/>
        </w:rPr>
        <w:t xml:space="preserve">특히 융합의 단계 모형을 한 기술의 공정 단계 경계에 적용하여, 지식 융합에서 기술 융합을 거쳐 응용 융합으로 나아가는 과정이 공동분류 유형의 구성 변화와 융합 중심의 이동으로 나타날 수 있음을 제시하였다.</w:t>
      </w:r>
      <w:r>
        <w:t xml:space="preserve"> </w:t>
      </w:r>
      <w:r>
        <w:t xml:space="preserve">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3"/>
    <w:bookmarkStart w:id="54"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rPr>
          <w:highlight w:val="yellow"/>
        </w:rPr>
        <w:t xml:space="preserve">Fleming, L., 2001. Recombinant uncertainty in technological search. Management Science 47 (1), 117–132. https://doi.org/10.1287/mnsc.47.1.117.10671</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rPr>
          <w:highlight w:val="yellow"/>
        </w:rPr>
        <w:t xml:space="preserve">Henderson, R.M., Clark, K.B., 1990. Architectural innovation: The reconfiguration of existing product technologies and the failure of established firms. Administrative Science Quarterly 35 (1), 9–30. https://doi.org/10.2307/2393549</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4"/>
    <w:bookmarkStart w:id="57" w:name="부록"/>
    <w:p>
      <w:pPr>
        <w:pStyle w:val="Heading2"/>
      </w:pPr>
      <w:r>
        <w:t xml:space="preserve">부록</w:t>
      </w:r>
    </w:p>
    <w:bookmarkStart w:id="55" w:name="부록-a.-재추정-결과-전체"/>
    <w:p>
      <w:pPr>
        <w:pStyle w:val="Heading3"/>
      </w:pPr>
      <w:r>
        <w:t xml:space="preserve">부록 A. 재추정 결과 전체</w:t>
      </w:r>
    </w:p>
    <w:p>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5"/>
    <w:bookmarkStart w:id="56"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42" Type="http://schemas.openxmlformats.org/officeDocument/2006/relationships/image" Target="media/rId42.png"/><Relationship Id="rId32" Type="http://schemas.openxmlformats.org/officeDocument/2006/relationships/image" Target="media/rId32.png"/><Relationship Id="rId21" Type="http://schemas.openxmlformats.org/officeDocument/2006/relationships/image" Target="media/rId21.png"/><Relationship Id="rId17" Type="http://schemas.openxmlformats.org/officeDocument/2006/relationships/image" Target="media/rId17.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2026-10-13T17:10:54Z</dcterms:created>
  <dcterms:modified xsi:type="dcterms:W3CDTF">2026-10-13T17:10:54Z</dcterms:modified>
</cp:coreProperties>
</file>

<file path=docProps/custom.xml><?xml version="1.0" encoding="utf-8"?>
<Properties xmlns="http://schemas.openxmlformats.org/officeDocument/2006/custom-properties" xmlns:vt="http://schemas.openxmlformats.org/officeDocument/2006/docPropsVTypes"/>
</file>