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w:t>
      </w:r>
      <w:r>
        <w:rPr>
          <w:rFonts w:ascii="Times New Roman" w:hAnsi="Times New Roman" w:cs="Times New Roman"/>
        </w:rPr>
        <w:t xml:space="preserve"> </w:t>
      </w:r>
      <w:r>
        <w:rPr>
          <w:rFonts w:ascii="Times New Roman" w:hAnsi="Times New Roman" w:cs="Times New Roman"/>
          <w:highlight w:val="yellow"/>
        </w:rPr>
        <w:t xml:space="preserve">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영역으로 다루어져 왔다. 그러나 후공정의 접합 기술인 하이브리드 본딩은 전공정의 제조공정 역량이 뒷받침되어야 요구 성능을 확보할 수 있어 공정 단계 간의 기술융합이 이루어지고 있다. 본 연구는 하이브리드 본딩 특허를 대상으로 공정 단계 간 기술융합의 수준과 유형, 그 시간적 변화, 그리고 융합의 구조적 중심 변화를 분석하고자 한다. 유럽특허청 PATSTAT에서 추출한 하이브리드 본딩 특허를 CPC 분류에 따라 접합 단독형, 공정 단독형, 통합형으로 구분하고, 다항·이항 로짓 분석과 기술 클러스터 및 네트워크 분석을 통해 공정 단계 간 기술융합의 특성과 동태적 변화를 분석하였다.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 또한 세부 기술을 더 다양하게 포함한 출원일수록 통합형으로 분류될 가능성이 높았다. 둘째,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그렇지 않은 출원보다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 그 배경에 핵심 기술 설계의 고착화가 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외주화되었다(Macher and Mowery, 2004; Brown and Linden, 2009). 이러한 분업은 두 단계 사이의 인터페이스가 비교적 안정적으로 관리되었기 때문에 가능하였다. 그러나 첨단 패키징이 등장하면서 이 인터페이스에도 변화가 나타나고 있다. 한 단계의 성능이 다른 단계의 공정 역량에 보다 직접적으로 의존하게 된 것이다.</w:t>
      </w:r>
    </w:p>
    <w:p>
      <w:pPr>
        <w:pStyle w:val="BodyText"/>
      </w:pPr>
      <w:r>
        <w:t xml:space="preserve">이러한 변화의 배경에는 미세화의 한계가 있다. 회로 선폭을 줄이는 미세화는 집적도 향상의 둔화와 비용의 급격한 증가라는 한계에 직면하였다.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있다(Lau, 2022; KnowMade, 2024).</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p>
    <w:p>
      <w:pPr>
        <w:pStyle w:val="BodyText"/>
      </w:pPr>
      <w:r>
        <w:t xml:space="preserve">이에 본 연구는 공정 단계 간 기술 경계의 융합을 개별 특허 수준에서 확인할 수 있는지, 그리고 그 융합이 시간에 따라 어떠한 양태로 전개되는지를 분석한다. 이를 위해 유럽특허청(EPO) PATSTAT에서 추출한 하이브리드 본딩 관련 특허출원 928건과 각 출원에 부여된 협력적 특허분류(CPC) 기호를 활용한다. 하나의 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 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구체적으로 본 논문은 이하의 세 가지 연구 질문(RQ1–RQ3)을 제시한다. 첫째(RQ1), 하이브리드 본딩 기술에서 제조공정과 접합 기술 간의 융합이 어느 정도로, 어떠한 형태로</w:t>
      </w:r>
      <w:r>
        <w:t xml:space="preserve"> </w:t>
      </w:r>
      <w:r>
        <w:rPr>
          <w:highlight w:val="yellow"/>
        </w:rPr>
        <w:t xml:space="preserve">나타나는가?</w:t>
      </w:r>
      <w:r>
        <w:t xml:space="preserve"> </w:t>
      </w:r>
      <w:r>
        <w:t xml:space="preserve">둘째(RQ2), 공정 간 기술융합은 시간에 따라 어떻게 변화해 왔는가? 셋째(RQ3), 공정 간 기술융합의 중심이 핵심 기술과 주변 기술 사이에서 시기에 따라 어떻게 재편되는가?</w:t>
      </w:r>
    </w:p>
    <w:p>
      <w:pPr>
        <w:pStyle w:val="BodyText"/>
      </w:pPr>
      <w:r>
        <w:t xml:space="preserve">이상의</w:t>
      </w:r>
      <w:r>
        <w:t xml:space="preserve"> </w:t>
      </w:r>
      <w:r>
        <w:rPr>
          <w:highlight w:val="yellow"/>
        </w:rPr>
        <w:t xml:space="preserve">세 가지 연구 질문에 답함으로써,</w:t>
      </w:r>
      <w:r>
        <w:t xml:space="preserve"> </w:t>
      </w:r>
      <w:r>
        <w:t xml:space="preserve">본 논문은 첫째로,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w:t>
      </w:r>
      <w:r>
        <w:t xml:space="preserve"> </w:t>
      </w:r>
      <w:r>
        <w:rPr>
          <w:highlight w:val="yellow"/>
        </w:rPr>
        <w:t xml:space="preserve">둘째로,</w:t>
      </w:r>
      <w:r>
        <w:t xml:space="preserve"> </w:t>
      </w:r>
      <w:r>
        <w:t xml:space="preserve">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w:t>
      </w:r>
      <w:r>
        <w:t xml:space="preserve"> </w:t>
      </w:r>
      <w:r>
        <w:rPr>
          <w:highlight w:val="yellow"/>
        </w:rPr>
        <w:t xml:space="preserve">셋째로,</w:t>
      </w:r>
      <w:r>
        <w:t xml:space="preserve"> </w:t>
      </w:r>
      <w:r>
        <w:t xml:space="preserve">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본 논문의 구성은 다음과 같다. 제2절에서는 이론적 배경을 검토하고,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5"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이후 Kodama(1992)는 분리되어 있던 기술 분야들을 결합하여 어느 한 분야도 단독으로는 갖지 못한 역량을 창출하는 과정을 기술융합으로 개념화하였다.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t>
      </w:r>
      <w:r>
        <w:rPr>
          <w:highlight w:val="yellow"/>
        </w:rPr>
        <w:t xml:space="preserve">(Whang, 2018)</w:t>
      </w:r>
      <w:r>
        <w:t xml:space="preserve">. 이 가운데 Caviggioli(2016)는 융합이 발생하기 쉬운 기술 분야의 특성을, Hwang(2020)은 한국 정보통신기업의 자료를 활용하여 협력 유형과 융합의 관계를 분석하였다.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해당한다(Gambardella and Torrisi, 1998; Bröring et al., 2006; No and Park, 2010). 둘째, 융합은 일반적으로 두 분야 사이의 공동분류나 인용을 집계한 분야 수준의 지표로 측정된다(Curran et al., 2010; Cho and Kim, 2014; Song et al., 2017</w:t>
      </w:r>
      <w:r>
        <w:rPr>
          <w:highlight w:val="yellow"/>
        </w:rPr>
        <w:t xml:space="preserve">; Choi et al., 2022</w:t>
      </w:r>
      <w:r>
        <w:t xml:space="preserve">).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 이하에서는 이 세 가지 특징을 중심으로 가치사슬 내 공정 단계 간 기술융합(제2.2절), 기술융합의 동태적 전개(제2.3절), 특허 기반 기술융합 측정(제2.4절)을 차례로 검토한다.</w:t>
      </w:r>
    </w:p>
    <w:bookmarkEnd w:id="11"/>
    <w:bookmarkStart w:id="12"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2"/>
    <w:bookmarkStart w:id="13" w:name="기술융합의-동태적-전개"/>
    <w:p>
      <w:pPr>
        <w:pStyle w:val="Heading3"/>
      </w:pPr>
      <w:r>
        <w:t xml:space="preserve">2.3 기술융합의 동태적 전개</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and Tushman, 1990)에 따르면 새로운 기술은 여러 설계가 경쟁하는 격동기를 거쳐 하나의 지배적 설계로 수렴한다. 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and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 Brusoni et al.(2001)은 기업이 직접 생산하는 범위보다 넓은 지식을 보유해야 하는 이유를 구성요소 사이의 예측하기 어려운 상호의존에서 찾았다. 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b/>
          <w:bCs/>
        </w:rPr>
        <w:t xml:space="preserve">이상의 논의를 바탕으로 본 연구는 공정 단계 간 융합의 수준과 형태가 시간에 따라 어떻게</w:t>
      </w:r>
      <w:r>
        <w:rPr>
          <w:b/>
          <w:bCs/>
        </w:rPr>
        <w:t xml:space="preserve"> </w:t>
      </w:r>
      <w:r>
        <w:rPr>
          <w:b/>
          <w:bCs/>
          <w:highlight w:val="yellow"/>
        </w:rPr>
        <w:t xml:space="preserve">변화하는지,</w:t>
      </w:r>
      <w:r>
        <w:rPr>
          <w:b/>
          <w:bCs/>
        </w:rPr>
        <w:t xml:space="preserve"> </w:t>
      </w:r>
      <w:r>
        <w:rPr>
          <w:b/>
          <w:bCs/>
        </w:rPr>
        <w:t xml:space="preserve">그리고 융합의 중심이 핵심 기술과 주변 기술 사이에서 어떻게</w:t>
      </w:r>
      <w:r>
        <w:rPr>
          <w:b/>
          <w:bCs/>
        </w:rPr>
        <w:t xml:space="preserve"> </w:t>
      </w:r>
      <w:r>
        <w:rPr>
          <w:b/>
          <w:bCs/>
          <w:highlight w:val="yellow"/>
        </w:rPr>
        <w:t xml:space="preserve">이동하는지를</w:t>
      </w:r>
      <w:r>
        <w:rPr>
          <w:b/>
          <w:bCs/>
        </w:rPr>
        <w:t xml:space="preserve"> </w:t>
      </w:r>
      <w:r>
        <w:rPr>
          <w:b/>
          <w:bCs/>
        </w:rPr>
        <w:t xml:space="preserve">분석한다.</w:t>
      </w:r>
    </w:p>
    <w:bookmarkEnd w:id="13"/>
    <w:bookmarkStart w:id="14"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기존 연구는 대체로 두 분야의 기호가 함께 부여된 특허의 수를 집계하여 분야 수준의 지수로 융합을 측정해 왔다(Cho and Kim, 2014; Jeong et al., 2015; Lee et al., 2015;</w:t>
      </w:r>
      <w:r>
        <w:t xml:space="preserve"> </w:t>
      </w:r>
      <w:r>
        <w:rPr>
          <w:highlight w:val="yellow"/>
        </w:rPr>
        <w:t xml:space="preserve">Yun and Geum, 2019;</w:t>
      </w:r>
      <w:r>
        <w:t xml:space="preserve"> </w:t>
      </w:r>
      <w:r>
        <w:t xml:space="preserve">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 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p>
    <w:p>
      <w:pPr>
        <w:pStyle w:val="BodyText"/>
      </w:pPr>
      <w:r>
        <w:t xml:space="preserve">이러한 기술범위는 기술융합의 개념과도 밀접하게 관련된다. Kodama(1992)의 기술융합과 Rosenberg(1963)의 기술적 수렴은 모두 둘 이상의 기술 영역에 걸친 발명을 전제하기 때문이다. 이 관점에 따르면 두 클래스 안에서 더 다양한 세부 기술 요소를 포함하는 출원일수록 두 영역의 기호를 함께 부여받을 가능성이 높을 것이다. 다만 이 관계에는 기계적인 측면도 존재한다. 기술범위와 공동분류 유형이 동일한 CPC 집합에서 도출되고, 통합형은 정의상 두 클래스의 기호를 각각 하나 이상 가지므로 범위가 2 이상이기 때문이다. 이러한 정의상의 최소 기호 수 차이는 제5.4절에서 유형 최소치 조정 CPC 범위를 이용하여 탐색적으로 검토한다.</w:t>
      </w:r>
      <w:r>
        <w:t xml:space="preserve"> </w:t>
      </w:r>
      <w:r>
        <w:rPr>
          <w:b/>
          <w:bCs/>
        </w:rPr>
        <w:t xml:space="preserve">이에 따라</w:t>
      </w:r>
      <w:r>
        <w:rPr>
          <w:b/>
          <w:bCs/>
        </w:rPr>
        <w:t xml:space="preserve"> </w:t>
      </w:r>
      <w:r>
        <w:rPr>
          <w:b/>
          <w:bCs/>
          <w:highlight w:val="yellow"/>
        </w:rPr>
        <w:t xml:space="preserve">본 연구는</w:t>
      </w:r>
      <w:r>
        <w:rPr>
          <w:b/>
          <w:bCs/>
        </w:rPr>
        <w:t xml:space="preserve"> </w:t>
      </w:r>
      <w:r>
        <w:rPr>
          <w:b/>
          <w:bCs/>
        </w:rPr>
        <w:t xml:space="preserve">공정 단계 간 융합의 수준과 함께 기술적 다양성과 통합형의 관계를 분석한다.</w:t>
      </w:r>
    </w:p>
    <w:bookmarkEnd w:id="14"/>
    <w:bookmarkEnd w:id="15"/>
    <w:bookmarkStart w:id="24"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p>
    <w:bookmarkStart w:id="19"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주로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w:t>
      </w:r>
      <w:r>
        <w:t xml:space="preserve"> </w:t>
      </w:r>
      <w:r>
        <w:rPr>
          <w:highlight w:val="yellow"/>
        </w:rPr>
        <w:t xml:space="preserve">그림 1은</w:t>
      </w:r>
      <w:r>
        <w:t xml:space="preserve"> </w:t>
      </w:r>
      <w:r>
        <w:t xml:space="preserve">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17" name="Picture"/>
            <a:graphic>
              <a:graphicData uri="http://schemas.openxmlformats.org/drawingml/2006/picture">
                <pic:pic>
                  <pic:nvPicPr>
                    <pic:cNvPr descr="figures/fig_framework_psp.png" id="18" name="Picture"/>
                    <pic:cNvPicPr>
                      <a:picLocks noChangeArrowheads="1" noChangeAspect="1"/>
                    </pic:cNvPicPr>
                  </pic:nvPicPr>
                  <pic:blipFill>
                    <a:blip r:embed="rId16"/>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highlight w:val="yellow"/>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19"/>
    <w:bookmarkStart w:id="23"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1). 이에 따라</w:t>
      </w:r>
      <w:r>
        <w:t xml:space="preserve"> </w:t>
      </w:r>
      <w:r>
        <w:rPr>
          <w:highlight w:val="yellow"/>
        </w:rPr>
        <w:t xml:space="preserve">그림 1의</w:t>
      </w:r>
      <w:r>
        <w:t xml:space="preserve"> </w:t>
      </w:r>
      <w:r>
        <w:t xml:space="preserve">기반 공정은 주로 제조공정 클래스(H01L21)와, 접합 형태 및 인터커넥트 구성은 주로 접합·인터커넥트 클래스(H01L24)와 대응한다. 이러한 상호의존은 실제 공정 흐름에서도 확인할 수 있다.</w:t>
      </w:r>
      <w:r>
        <w:t xml:space="preserve"> </w:t>
      </w:r>
      <w:r>
        <w:rPr>
          <w:highlight w:val="yellow"/>
        </w:rPr>
        <w:t xml:space="preserve">그림 2는</w:t>
      </w:r>
      <w:r>
        <w:t xml:space="preserve"> </w:t>
      </w:r>
      <w:r>
        <w:t xml:space="preserve">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p>
    <w:p>
      <w:pPr>
        <w:pStyle w:val="BodyText"/>
        <w:keepNext/>
      </w:pPr>
      <w:r>
        <w:drawing>
          <wp:inline>
            <wp:extent cx="5334000" cy="3412748"/>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highlight w:val="yellow"/>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 이상의 기술적·산업적 특성은 하이브리드 본딩이 공정 단계 간 기술융합을 분석하기에 적합한 사례임을 시사한다. 다음 절에서는 이를 실증적으로 분석하기 위한 자료와 방법을 제시한다.</w:t>
      </w:r>
    </w:p>
    <w:bookmarkEnd w:id="23"/>
    <w:bookmarkEnd w:id="24"/>
    <w:bookmarkStart w:id="36" w:name="자료와-방법"/>
    <w:p>
      <w:pPr>
        <w:pStyle w:val="Heading2"/>
      </w:pPr>
      <w:r>
        <w:t xml:space="preserve">4. 자료와 방법</w:t>
      </w:r>
    </w:p>
    <w:bookmarkStart w:id="25"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1).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sz w:val="20"/>
          <w:szCs w:val="20"/>
        </w:rPr>
        <w:t xml:space="preserve">표 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원자료에는 공식 특허 패밀리 식별자가 없어 패밀리 단위의 중복을 직접 제거할 수 없으며, 따라서 동일한 발명이 여러 국가에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5"/>
    <w:bookmarkStart w:id="26"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2). 본 연구에서 이론적 개념은 공정 단계 간 기술융합이고, 관찰 현상은 제조공정 기술과 접합·인터커넥트 기술이 하나의 출원에 함께 포함되는 것이며, 조작적 지표는 H01L21과 H01L24의 공동분류이다.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sz w:val="20"/>
          <w:szCs w:val="20"/>
        </w:rPr>
        <w:t xml:space="preserve">표 2.</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26"/>
    <w:bookmarkStart w:id="30" w:name="분석변수의-정의"/>
    <w:p>
      <w:pPr>
        <w:pStyle w:val="Heading3"/>
      </w:pPr>
      <w:r>
        <w:t xml:space="preserve">4.3 분석변수의 정의</w:t>
      </w:r>
    </w:p>
    <w:p>
      <w:pPr>
        <w:pStyle w:val="FirstParagraph"/>
      </w:pPr>
      <w:r>
        <w:t xml:space="preserve">이상의 조작적 정의에 따라 분석에 사용하는 변수를 표 3과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3.</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w:t>
      </w:r>
      <w:r>
        <w:t xml:space="preserve"> </w:t>
      </w:r>
      <w:r>
        <w:rPr>
          <w:highlight w:val="yellow"/>
        </w:rPr>
        <w:t xml:space="preserve">그림 3은</w:t>
      </w:r>
      <w:r>
        <w:t xml:space="preserve"> </w:t>
      </w:r>
      <w:r>
        <w:t xml:space="preserve">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2_applications_by_year_ko.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highlight w:val="yellow"/>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0"/>
    <w:bookmarkStart w:id="34"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w:t>
      </w:r>
      <w:r>
        <w:t xml:space="preserve"> </w:t>
      </w:r>
      <w:r>
        <w:rPr>
          <w:highlight w:val="yellow"/>
        </w:rPr>
        <w:t xml:space="preserve">융합의 구조적 중심 변화를</w:t>
      </w:r>
      <w:r>
        <w:t xml:space="preserve"> </w:t>
      </w:r>
      <w:r>
        <w:t xml:space="preserve">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sz w:val="20"/>
          <w:szCs w:val="20"/>
        </w:rPr>
        <w:t xml:space="preserve">표 4.</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5는 가중치가 가장 큰 상위 10개 쌍을 제시한 것이다. 가장 강한 연결은 도전성 표면의 직접 접합과 절연성 표면의 직접 접합의 쌍(460건)으로, 금속과 절연막을 동시에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sz w:val="20"/>
          <w:szCs w:val="20"/>
        </w:rPr>
        <w:t xml:space="preserve">표 5.</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w:t>
      </w:r>
      <w:r>
        <w:t xml:space="preserve"> </w:t>
      </w:r>
      <w:r>
        <w:rPr>
          <w:highlight w:val="yellow"/>
        </w:rPr>
        <w:t xml:space="preserve">그림 4는</w:t>
      </w:r>
      <w:r>
        <w:t xml:space="preserve"> </w:t>
      </w:r>
      <w:r>
        <w:t xml:space="preserve">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2" name="Picture"/>
            <a:graphic>
              <a:graphicData uri="http://schemas.openxmlformats.org/drawingml/2006/picture">
                <pic:pic>
                  <pic:nvPicPr>
                    <pic:cNvPr descr="figures/fig_core_network_v58_ko.png" id="33" name="Picture"/>
                    <pic:cNvPicPr>
                      <a:picLocks noChangeArrowheads="1" noChangeAspect="1"/>
                    </pic:cNvPicPr>
                  </pic:nvPicPr>
                  <pic:blipFill>
                    <a:blip r:embed="rId31"/>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highlight w:val="yellow"/>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4"/>
    <w:bookmarkStart w:id="35"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6.</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w:t>
      </w:r>
      <w:r>
        <w:rPr>
          <w:b/>
          <w:bCs/>
          <w:highlight w:val="yellow"/>
        </w:rPr>
        <w:t xml:space="preserve">(보완분석)</w:t>
      </w:r>
      <w:r>
        <w:rPr>
          <w:b/>
          <w:bCs/>
        </w:rPr>
        <w:t xml:space="preserve">.</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w:t>
      </w:r>
      <w:r>
        <w:rPr>
          <w:b/>
          <w:bCs/>
        </w:rPr>
        <w:t xml:space="preserve"> </w:t>
      </w:r>
      <w:r>
        <w:rPr>
          <w:b/>
          <w:bCs/>
          <w:highlight w:val="yellow"/>
        </w:rPr>
        <w:t xml:space="preserve">다항 로짓</w:t>
      </w:r>
      <w:r>
        <w:rPr>
          <w:b/>
          <w:bCs/>
        </w:rPr>
        <w:t xml:space="preserve">.</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w:t>
      </w:r>
      <w:r>
        <w:t xml:space="preserve"> </w:t>
      </w:r>
      <w:r>
        <w:rPr>
          <w:highlight w:val="yellow"/>
        </w:rPr>
        <w:t xml:space="preserve">기술범위와 통합형, 출원연도와 공정 단독형의 관계를 분석하는</w:t>
      </w:r>
      <w:r>
        <w:t xml:space="preserve"> </w:t>
      </w:r>
      <w:r>
        <w:t xml:space="preserve">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w:t>
      </w:r>
      <w:r>
        <w:rPr>
          <w:b/>
          <w:bCs/>
        </w:rPr>
        <w:t xml:space="preserve"> </w:t>
      </w:r>
      <w:r>
        <w:rPr>
          <w:b/>
          <w:bCs/>
          <w:highlight w:val="yellow"/>
        </w:rPr>
        <w:t xml:space="preserve">이항 로짓</w:t>
      </w:r>
      <w:r>
        <w:rPr>
          <w:b/>
          <w:bCs/>
        </w:rPr>
        <w:t xml:space="preserve">.</w:t>
      </w:r>
      <w:r>
        <w:t xml:space="preserve"> </w:t>
      </w:r>
      <w:r>
        <w:t xml:space="preserve">핵심 기술은 접합 기호이므로 공정 단독형 출원은 정의상 핵심 기술을 보유할 수 없다. 따라서</w:t>
      </w:r>
      <w:r>
        <w:t xml:space="preserve"> </w:t>
      </w:r>
      <w:r>
        <w:rPr>
          <w:highlight w:val="yellow"/>
        </w:rPr>
        <w:t xml:space="preserve">핵심 기술 모형은</w:t>
      </w:r>
      <w:r>
        <w:t xml:space="preserve"> </w:t>
      </w:r>
      <w:r>
        <w:t xml:space="preserve">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w:t>
      </w:r>
      <w:r>
        <w:rPr>
          <w:highlight w:val="yellow"/>
        </w:rPr>
        <w:t xml:space="preserve">(Lee et al., 2017)</w:t>
      </w:r>
      <w:r>
        <w:t xml:space="preserve">. 핵심 기호를 제외한 접합 기호 수를 통제한 결과는 제5.4절에 제시한다.</w:t>
      </w:r>
    </w:p>
    <w:p>
      <w:pPr>
        <w:pStyle w:val="BodyText"/>
      </w:pPr>
      <w:r>
        <w:rPr>
          <w:b/>
          <w:bCs/>
        </w:rPr>
        <w:t xml:space="preserve">융합의 보조 지표.</w:t>
      </w:r>
      <w:r>
        <w:t xml:space="preserve"> </w:t>
      </w:r>
      <w:r>
        <w:rPr>
          <w:highlight w:val="yellow"/>
        </w:rPr>
        <w:t xml:space="preserve">융합 중심의</w:t>
      </w:r>
      <w:r>
        <w:t xml:space="preserve"> </w:t>
      </w:r>
      <w:r>
        <w:t xml:space="preserve">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5"/>
    <w:bookmarkEnd w:id="36"/>
    <w:bookmarkStart w:id="47" w:name="결과"/>
    <w:p>
      <w:pPr>
        <w:pStyle w:val="Heading2"/>
      </w:pPr>
      <w:r>
        <w:t xml:space="preserve">5. 결과</w:t>
      </w:r>
    </w:p>
    <w:p>
      <w:pPr>
        <w:pStyle w:val="FirstParagraph"/>
      </w:pPr>
      <w:r>
        <w:t xml:space="preserve">본 절에서는</w:t>
      </w:r>
      <w:r>
        <w:t xml:space="preserve"> </w:t>
      </w:r>
      <w:r>
        <w:rPr>
          <w:highlight w:val="yellow"/>
        </w:rPr>
        <w:t xml:space="preserve">세 연구 질문의</w:t>
      </w:r>
      <w:r>
        <w:t xml:space="preserve"> </w:t>
      </w:r>
      <w:r>
        <w:t xml:space="preserve">순서에 따라 분석 결과를 제시하고(제5.1–5.3절), 제5.4절에서 결과의 강건성을 검증한다.</w:t>
      </w:r>
    </w:p>
    <w:bookmarkStart w:id="40" w:name="기술융합의-수준과-유형-rq1"/>
    <w:p>
      <w:pPr>
        <w:pStyle w:val="Heading3"/>
      </w:pPr>
      <w:r>
        <w:t xml:space="preserve">5.1 기술융합의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p>
    <w:p>
      <w:pPr>
        <w:pStyle w:val="BodyText"/>
      </w:pPr>
      <w:r>
        <w:t xml:space="preserve">이러한 융합이 어떠한 특허에서 나타나는지를 확인하기 위해, 먼저 출원이 제조공정 기호(H01L21)를 보유하는지에 대한 이항 로짓 결과를 표 7에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sz w:val="20"/>
          <w:szCs w:val="20"/>
        </w:rPr>
        <w:t xml:space="preserve">표 7.</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w:t>
      </w:r>
      <w:r>
        <w:t xml:space="preserve"> </w:t>
      </w:r>
      <w:r>
        <w:rPr>
          <w:highlight w:val="yellow"/>
        </w:rPr>
        <w:t xml:space="preserve">그림 5는</w:t>
      </w:r>
      <w:r>
        <w:t xml:space="preserve"> </w:t>
      </w:r>
      <w:r>
        <w:t xml:space="preserve">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w:t>
      </w:r>
      <w:r>
        <w:rPr>
          <w:highlight w:val="yellow"/>
        </w:rPr>
        <w:t xml:space="preserve">그림 5</w:t>
      </w:r>
      <w:r>
        <w:t xml:space="preserve"> </w:t>
      </w:r>
      <w:r>
        <w:t xml:space="preserve">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v37_ko.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highlight w:val="yellow"/>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8.</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0"/>
    <w:bookmarkStart w:id="44" w:name="기술융합의-시간적-변화-rq2"/>
    <w:p>
      <w:pPr>
        <w:pStyle w:val="Heading3"/>
      </w:pPr>
      <w:r>
        <w:t xml:space="preserve">5.2 기술융합의 시간적 변화 (RQ2)</w:t>
      </w:r>
    </w:p>
    <w:p>
      <w:pPr>
        <w:pStyle w:val="FirstParagraph"/>
      </w:pPr>
      <w:r>
        <w:rPr>
          <w:highlight w:val="yellow"/>
        </w:rPr>
        <w:t xml:space="preserve">제5.1절에서</w:t>
      </w:r>
      <w:r>
        <w:t xml:space="preserve"> </w:t>
      </w:r>
      <w:r>
        <w:t xml:space="preserve">확인한 융합의 수준은 시기에 따라 크게 달랐다. 표 9와</w:t>
      </w:r>
      <w:r>
        <w:t xml:space="preserve"> </w:t>
      </w:r>
      <w:r>
        <w:rPr>
          <w:highlight w:val="yellow"/>
        </w:rPr>
        <w:t xml:space="preserve">그림 6은</w:t>
      </w:r>
      <w:r>
        <w:t xml:space="preserve"> </w:t>
      </w:r>
      <w:r>
        <w:t xml:space="preserve">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p>
    <w:p>
      <w:pPr>
        <w:pStyle w:val="BodyText"/>
        <w:keepNext/>
      </w:pPr>
      <w:r>
        <w:rPr>
          <w:b/>
          <w:bCs/>
          <w:sz w:val="20"/>
          <w:szCs w:val="20"/>
        </w:rPr>
        <w:t xml:space="preserve">표 9.</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2" name="Picture"/>
            <a:graphic>
              <a:graphicData uri="http://schemas.openxmlformats.org/drawingml/2006/picture">
                <pic:pic>
                  <pic:nvPicPr>
                    <pic:cNvPr descr="figures/fig7_period_shares_v37_ko.png" id="43" name="Picture"/>
                    <pic:cNvPicPr>
                      <a:picLocks noChangeArrowheads="1" noChangeAspect="1"/>
                    </pic:cNvPicPr>
                  </pic:nvPicPr>
                  <pic:blipFill>
                    <a:blip r:embed="rId41"/>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highlight w:val="yellow"/>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w:t>
      </w:r>
      <w:r>
        <w:rPr>
          <w:highlight w:val="yellow"/>
        </w:rPr>
        <w:t xml:space="preserve">그림 5</w:t>
      </w:r>
      <w:r>
        <w:t xml:space="preserve"> </w:t>
      </w:r>
      <w:r>
        <w:t xml:space="preserve">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4"/>
    <w:bookmarkStart w:id="45" w:name="기술융합의-구조적-중심-변화-rq3"/>
    <w:p>
      <w:pPr>
        <w:pStyle w:val="Heading3"/>
      </w:pPr>
      <w:r>
        <w:t xml:space="preserve">5.3 기술융합의 구조적 중심 변화 (RQ3)</w:t>
      </w:r>
    </w:p>
    <w:p>
      <w:pPr>
        <w:pStyle w:val="FirstParagraph"/>
      </w:pPr>
      <w:r>
        <w:rPr>
          <w:highlight w:val="yellow"/>
        </w:rPr>
        <w:t xml:space="preserve">제5.2절에서</w:t>
      </w:r>
      <w:r>
        <w:t xml:space="preserve"> </w:t>
      </w:r>
      <w:r>
        <w:t xml:space="preserve">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10은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10.</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11.</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5"/>
    <w:bookmarkStart w:id="46"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12는</w:t>
      </w:r>
      <w:r>
        <w:t xml:space="preserve"> </w:t>
      </w:r>
      <w:r>
        <w:rPr>
          <w:highlight w:val="yellow"/>
        </w:rPr>
        <w:t xml:space="preserve">다항 로짓의</w:t>
      </w:r>
      <w:r>
        <w:t xml:space="preserve"> </w:t>
      </w:r>
      <w:r>
        <w:t xml:space="preserve">핵심 계수를, 표 13은</w:t>
      </w:r>
      <w:r>
        <w:t xml:space="preserve"> </w:t>
      </w:r>
      <w:r>
        <w:rPr>
          <w:highlight w:val="yellow"/>
        </w:rPr>
        <w:t xml:space="preserve">핵심 기술 모형의</w:t>
      </w:r>
      <w:r>
        <w:t xml:space="preserve"> </w:t>
      </w:r>
      <w:r>
        <w:t xml:space="preserve">시기별 승산비를 비교한 것이며, 다항 로짓의 전체 계수는 부록 A에 제시하였다.</w:t>
      </w:r>
    </w:p>
    <w:p>
      <w:pPr>
        <w:pStyle w:val="BodyText"/>
        <w:keepNext/>
      </w:pPr>
      <w:r>
        <w:rPr>
          <w:b/>
          <w:bCs/>
          <w:sz w:val="20"/>
          <w:szCs w:val="20"/>
        </w:rPr>
        <w:t xml:space="preserve">표 12.</w:t>
      </w:r>
      <w:r>
        <w:rPr>
          <w:sz w:val="20"/>
          <w:szCs w:val="20"/>
        </w:rPr>
        <w:t xml:space="preserve"> </w:t>
      </w:r>
      <w:r>
        <w:rPr>
          <w:highlight w:val="yellow"/>
          <w:sz w:val="20"/>
          <w:szCs w:val="20"/>
        </w:rPr>
        <w:t xml:space="preserve">다항 로짓의</w:t>
      </w:r>
      <w:r>
        <w:rPr>
          <w:sz w:val="20"/>
          <w:szCs w:val="20"/>
        </w:rPr>
        <w:t xml:space="preserve"> </w:t>
      </w:r>
      <w:r>
        <w:rPr>
          <w:sz w:val="20"/>
          <w:szCs w:val="20"/>
        </w:rPr>
        <w:t xml:space="preserve">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12의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highlight w:val="yellow"/>
        </w:rPr>
        <w:t xml:space="preserve">핵심 기술 분석의</w:t>
      </w:r>
      <w:r>
        <w:rPr>
          <w:b/>
          <w:bCs/>
        </w:rPr>
        <w:t xml:space="preserve"> </w:t>
      </w:r>
      <w:r>
        <w:rPr>
          <w:b/>
          <w:bCs/>
        </w:rPr>
        <w:t xml:space="preserve">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13.</w:t>
      </w:r>
      <w:r>
        <w:rPr>
          <w:sz w:val="20"/>
          <w:szCs w:val="20"/>
        </w:rPr>
        <w:t xml:space="preserve"> </w:t>
      </w:r>
      <w:r>
        <w:rPr>
          <w:highlight w:val="yellow"/>
          <w:sz w:val="20"/>
          <w:szCs w:val="20"/>
        </w:rPr>
        <w:t xml:space="preserve">핵심 기술 모형의</w:t>
      </w:r>
      <w:r>
        <w:rPr>
          <w:sz w:val="20"/>
          <w:szCs w:val="20"/>
        </w:rPr>
        <w:t xml:space="preserve"> </w:t>
      </w:r>
      <w:r>
        <w:rPr>
          <w:sz w:val="20"/>
          <w:szCs w:val="20"/>
        </w:rPr>
        <w:t xml:space="preserve">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14.</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46"/>
    <w:bookmarkEnd w:id="47"/>
    <w:bookmarkStart w:id="51"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8"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w:t>
      </w:r>
      <w:r>
        <w:rPr>
          <w:highlight w:val="yellow"/>
        </w:rPr>
        <w:t xml:space="preserve">; Zhang and Zhang, 2025</w:t>
      </w:r>
      <w:r>
        <w:t xml:space="preserve">).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rPr>
          <w:highlight w:val="yellow"/>
        </w:rPr>
        <w:t xml:space="preserve">이 결과는</w:t>
      </w:r>
      <w:r>
        <w:t xml:space="preserve"> </w:t>
      </w:r>
      <w:r>
        <w:t xml:space="preserve">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 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w:t>
      </w:r>
      <w:r>
        <w:rPr>
          <w:highlight w:val="yellow"/>
        </w:rPr>
        <w:t xml:space="preserve">(Zhao et al., 2023)</w:t>
      </w:r>
      <w:r>
        <w:t xml:space="preserve">,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15.</w:t>
      </w:r>
      <w:r>
        <w:rPr>
          <w:sz w:val="20"/>
          <w:szCs w:val="20"/>
        </w:rPr>
        <w:t xml:space="preserve"> </w:t>
      </w:r>
      <w:r>
        <w:rPr>
          <w:sz w:val="20"/>
          <w:szCs w:val="20"/>
        </w:rP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이러한 국면 전환의 배경은</w:t>
      </w:r>
      <w:r>
        <w:t xml:space="preserve"> </w:t>
      </w:r>
      <w:r>
        <w:rPr>
          <w:highlight w:val="yellow"/>
        </w:rPr>
        <w:t xml:space="preserve">융합의 구조적 중심 변화에 관한</w:t>
      </w:r>
      <w:r>
        <w:t xml:space="preserve"> </w:t>
      </w:r>
      <w:r>
        <w:t xml:space="preserve">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11). 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 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48"/>
    <w:bookmarkStart w:id="49"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w:t>
      </w:r>
      <w:r>
        <w:t xml:space="preserve"> </w:t>
      </w:r>
      <w:r>
        <w:rPr>
          <w:highlight w:val="yellow"/>
        </w:rPr>
        <w:t xml:space="preserve">결과는,</w:t>
      </w:r>
      <w:r>
        <w:t xml:space="preserve"> </w:t>
      </w:r>
      <w:r>
        <w:t xml:space="preserve">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 KnowMade(2024)의 독립적 산업 분석이 파운드리, 종합반도체기업, 라이선싱 기업을 특허 활동을 주도하는 출원인으로 제시하는 것도 같은 맥락에서 이해할 수 있다.</w:t>
      </w:r>
    </w:p>
    <w:p>
      <w:pPr>
        <w:pStyle w:val="BodyText"/>
      </w:pPr>
      <w:r>
        <w:t xml:space="preserve">한편</w:t>
      </w:r>
      <w:r>
        <w:t xml:space="preserve"> </w:t>
      </w:r>
      <w:r>
        <w:rPr>
          <w:highlight w:val="yellow"/>
        </w:rPr>
        <w:t xml:space="preserve">시기별 분석</w:t>
      </w:r>
      <w:r>
        <w:t xml:space="preserve"> </w:t>
      </w:r>
      <w:r>
        <w:t xml:space="preserve">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49"/>
    <w:bookmarkStart w:id="50"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 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공식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동시에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방법(Preschitschek et al., 2013;</w:t>
      </w:r>
      <w:r>
        <w:t xml:space="preserve"> </w:t>
      </w:r>
      <w:r>
        <w:rPr>
          <w:highlight w:val="yellow"/>
        </w:rPr>
        <w:t xml:space="preserve">Lei et al., 2019;</w:t>
      </w:r>
      <w:r>
        <w:t xml:space="preserve"> </w:t>
      </w:r>
      <w:r>
        <w:t xml:space="preserve">Zhu and Motohashi, 2022)은 보다 이른 탐지가 가능하지만 학습된 모형에 의존한다. H01L21과 H01L24의 경계가 제도적으로 명확한 본 연구에서는 재현성을 우선하였다.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0"/>
    <w:bookmarkEnd w:id="51"/>
    <w:bookmarkStart w:id="52"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 본 연구는 한 산업의 공정 단계 사이에서 기술융합이 어느 정도로, 어떠한 형태로</w:t>
      </w:r>
      <w:r>
        <w:t xml:space="preserve"> </w:t>
      </w:r>
      <w:r>
        <w:rPr>
          <w:highlight w:val="yellow"/>
        </w:rPr>
        <w:t xml:space="preserve">나타나는지,</w:t>
      </w:r>
      <w:r>
        <w:t xml:space="preserve"> </w:t>
      </w:r>
      <w:r>
        <w:t xml:space="preserve">그 수준과 형태가 시간에 따라 어떻게</w:t>
      </w:r>
      <w:r>
        <w:t xml:space="preserve"> </w:t>
      </w:r>
      <w:r>
        <w:rPr>
          <w:highlight w:val="yellow"/>
        </w:rPr>
        <w:t xml:space="preserve">변화하는지,</w:t>
      </w:r>
      <w:r>
        <w:t xml:space="preserve"> </w:t>
      </w:r>
      <w:r>
        <w:t xml:space="preserve">그리고 그 중심이 핵심 기술과 주변 기술 사이에서 어떻게</w:t>
      </w:r>
      <w:r>
        <w:t xml:space="preserve"> </w:t>
      </w:r>
      <w:r>
        <w:rPr>
          <w:highlight w:val="yellow"/>
        </w:rPr>
        <w:t xml:space="preserve">이동하는지를</w:t>
      </w:r>
      <w:r>
        <w:t xml:space="preserve"> </w:t>
      </w:r>
      <w:r>
        <w:t xml:space="preserve">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 융합은 예외적인 현상이 아닌 것으로 나타났다. 통합형은 45.8%로 가장 큰 비중을 차지하였고 좁은 정의에서도 37.2%였으며, 세부 기술을 더 다양하게 포함한 특허일수록 경계를 넘을 가능성이 높았다. 둘째, RQ2와 관련하여 융합의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 융합의 중심은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핵심 기술의 설계가 고착화되면서 융합의 중심이 핵심에서 주변으로 이동하는 동태적 과정이었음을 시사한다.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w:t>
      </w:r>
      <w:r>
        <w:t xml:space="preserve"> </w:t>
      </w:r>
      <w:r>
        <w:rPr>
          <w:highlight w:val="yellow"/>
        </w:rPr>
        <w:t xml:space="preserve">확장하였고,</w:t>
      </w:r>
      <w:r>
        <w:t xml:space="preserve"> </w:t>
      </w:r>
      <w:r>
        <w:t xml:space="preserve">기술융합을 시간에 따라 유형별 구성이 변화하는 동태적 과정으로</w:t>
      </w:r>
      <w:r>
        <w:t xml:space="preserve"> </w:t>
      </w:r>
      <w:r>
        <w:rPr>
          <w:highlight w:val="yellow"/>
        </w:rPr>
        <w:t xml:space="preserve">분석하였으며,</w:t>
      </w:r>
      <w:r>
        <w:t xml:space="preserve"> </w:t>
      </w:r>
      <w:r>
        <w:t xml:space="preserve">융합의 구조적 중심 변화를 기술 아키텍처의 핵심–주변 관계와 기술 순환 관점에서</w:t>
      </w:r>
      <w:r>
        <w:t xml:space="preserve"> </w:t>
      </w:r>
      <w:r>
        <w:rPr>
          <w:highlight w:val="yellow"/>
        </w:rPr>
        <w:t xml:space="preserve">실증하였다.</w:t>
      </w:r>
      <w:r>
        <w:t xml:space="preserve"> </w:t>
      </w:r>
      <w:r>
        <w:t xml:space="preserve">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p>
    <w:p>
      <w:r>
        <w:pict>
          <v:rect style="width:0;height:1.5pt" o:hralign="center" o:hrstd="t" o:hr="t"/>
        </w:pict>
      </w:r>
    </w:p>
    <w:bookmarkEnd w:id="52"/>
    <w:bookmarkStart w:id="53"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rPr>
          <w:highlight w:val="yellow"/>
        </w:rP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rPr>
          <w:highlight w:val="yellow"/>
        </w:rP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rPr>
          <w:highlight w:val="yellow"/>
        </w:rP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rPr>
          <w:highlight w:val="yellow"/>
        </w:rPr>
        <w:t xml:space="preserve">Whang, Y.-K., 2018. Convergence processes in the mobile communication processor. Technology Analysis &amp; Strategic Management 30 (11), 1338–1350. https://doi.org/10.1080/09537325.2018.1461206</w:t>
      </w:r>
    </w:p>
    <w:p>
      <w:pPr>
        <w:pStyle w:val="BodyText"/>
      </w:pPr>
      <w:r>
        <w:rPr>
          <w:highlight w:val="yellow"/>
        </w:rP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rPr>
          <w:highlight w:val="yellow"/>
        </w:rPr>
        <w:t xml:space="preserve">Zhang, Z., Zhang, Q., 2025. Bridging the digital and green divide: Technology convergence and productivity in innovative manufacturing. Journal of Innovation &amp; Knowledge 10 (6), 100848. https://doi.org/10.1016/j.jik.2025.100848</w:t>
      </w:r>
    </w:p>
    <w:p>
      <w:pPr>
        <w:pStyle w:val="BodyText"/>
      </w:pPr>
      <w:r>
        <w:rPr>
          <w:highlight w:val="yellow"/>
        </w:rP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3"/>
    <w:bookmarkStart w:id="56" w:name="부록"/>
    <w:p>
      <w:pPr>
        <w:pStyle w:val="Heading2"/>
      </w:pPr>
      <w:r>
        <w:t xml:space="preserve">부록</w:t>
      </w:r>
    </w:p>
    <w:bookmarkStart w:id="54" w:name="부록-a.-재추정-결과-전체"/>
    <w:p>
      <w:pPr>
        <w:pStyle w:val="Heading3"/>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w:t>
      </w:r>
      <w:r>
        <w:t xml:space="preserve"> </w:t>
      </w:r>
      <w:r>
        <w:rPr>
          <w:highlight w:val="yellow"/>
        </w:rPr>
        <w:t xml:space="preserve">핵심 기술 모형도</w:t>
      </w:r>
      <w:r>
        <w:t xml:space="preserve"> </w:t>
      </w:r>
      <w:r>
        <w:t xml:space="preserve">동일한 표본을 사용한다.</w:t>
      </w:r>
    </w:p>
    <w:bookmarkEnd w:id="54"/>
    <w:bookmarkStart w:id="55"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2026-10-12T11:30:26Z</dcterms:created>
  <dcterms:modified xsi:type="dcterms:W3CDTF">2026-10-12T11:30:26Z</dcterms:modified>
</cp:coreProperties>
</file>

<file path=docProps/custom.xml><?xml version="1.0" encoding="utf-8"?>
<Properties xmlns="http://schemas.openxmlformats.org/officeDocument/2006/custom-properties" xmlns:vt="http://schemas.openxmlformats.org/officeDocument/2006/docPropsVTypes"/>
</file>