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w:t>
      </w:r>
    </w:p>
    <w:p>
      <w:r>
        <w:pict>
          <v:rect style="width:0;height:1.5pt" o:hralign="center" o:hrstd="t" o:hr="t"/>
        </w:pict>
      </w:r>
    </w:p>
    <w:bookmarkStart w:id="9" w:name="국문-초록"/>
    <w:p>
      <w:pPr>
        <w:pStyle w:val="Heading2"/>
      </w:pPr>
      <w:r>
        <w:t xml:space="preserve">국문 초록</w:t>
      </w:r>
    </w:p>
    <w:p>
      <w:pPr>
        <w:pStyle w:val="FirstParagraph"/>
      </w:pPr>
      <w:r>
        <w:t xml:space="preserve">반도체 제조는 오랫동안 웨이퍼 위에 소자를 만드는 전공정과 완성된 웨이퍼를 잘라 조립하는 후공정으로 나뉘어 있었다. 하이브리드 본딩은 후공정에 속하는 접합 기술이지만, 그 성능은 표면 평탄화와 표면 처리처럼 전공정에 속해 온 기술에 달려 있다. 본 연구는 두 공정의 기술이 하나의 특허 안에서 결합되고 있는지, 그리고 어떤 특허가 그러한지를 묻는다. 유럽특허청 PATSTAT에서 하이브리드 본딩 특허출원 928건을 추출하고, 각 출원에 부여된 CPC 분류에 따라 접합 기술(H01L24)의 기호만 부여된 조립 단독형, 제조공정 기술(H01L21)의 기호만 부여된 공정 단독형, 두 기호가 함께 부여된 통합형으로 나누었다. 통합형이 45.8%로 가장 많았고, 제조공정 기술로 분류된 출원은 전체의 63.6%였다. 회귀분석 결과는 세 가지로 요약된다. 첫째, 특허가 걸치는 세부 기술 분류가 많을수록 통합형일 가능성이 높다(조립 단독형 대비 상대위험비 1.40). 둘째, 공정 단독형의 비중은 시간이 갈수록 줄었다(2014년 이전 43.6%에서 2020–2024년 10.4%). 셋째, 중국 출원청에 낸 출원은 미국 출원청에 낸 출원보다 기술범위가 좁고 공정 단독형이 많다. 이 결과는 기술융합이 서로 다른 산업 사이에서만이 아니라 한 산업의 공정 단계 사이에서도 일어나며, 개별 특허 단위에서 측정할 수 있음을 보여준다.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Semiconductor manufacturing has long been divided into front-end wafer fabrication and back-end assembly. Hybrid bonding is a back-end joining technology, but its performance depends on capabilities that have belonged to the front end, such as surface planarisation and surface treatment. This paper asks whether the technologies of the two stages are being combined within single patents, and which patents do so. We extract 928 hybrid-bonding patent applications from EPO PATSTAT and, using their CPC symbols, classify each application as assembly-only (bonding technology, H01L24, only), process-only (fabrication-process technology, H01L21, only) or integrated (both). Integrated applications are the largest group (45.8%), and 63.6% of applications carry a fabrication-process classification. Regression results show three things. First, the more technical subclasses a patent spans, the more likely it is to be integrated (relative-risk ratio 1.40 against assembly-only). Second, the share of process-only applications has fallen over time, from 43.6% before 2015 to 10.4% in 2020–2024. Third, applications filed at the Chinese office are narrower in scope and more often process-only than those filed at the US office. The results show that technological convergence occurs not only between industries but also between the process stages of a single industry, and that it can be measured at the level of the individual patent.</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반도체 산업은 반세기 동안 뚜렷한 분업 구조 위에서 움직여 왔다. 트랜지스터는 전공정(front end)에서 웨이퍼 위에 만들어지고, 완성된 웨이퍼는 후공정(back end)에서 잘리고 조립되고 포장되었다. 전공정은 종합반도체기업(IDM)과 파운드리가 운영하는 대규모 팹에 집중되었고(Kapoor, 2013), 패키징과 테스트는 조립·테스트 전문업체(OSAT)로 외주화되었다(Macher and Mowery, 2004; Brown and Linden, 2009). 두 단계 사이의 인터페이스가 표준화되어 있었기 때문에, 한쪽의 혁신이 다른 쪽의 역량을 필요로 하는 일은 드물었다.</w:t>
      </w:r>
    </w:p>
    <w:p>
      <w:pPr>
        <w:pStyle w:val="BodyText"/>
      </w:pPr>
      <w:r>
        <w:t xml:space="preserve">이 구조가 최근 흔들리고 있다. 회로를 더 작게 만드는 미세화가 한계에 가까워지자, 산업은 다이를 어떻게 나누고 쌓고 연결하는가에서 성능 향상의 여지를 찾기 시작했다(Arden et al., 2010; Khan et al., 2018). 그 가운데 가장 어려운 기술이 하이브리드 본딩이다. 하이브리드 본딩은 솔더 범프 없이 구리 패드와 주변 산화막을 직접 붙여, 기존 방식으로는 어려운 10 µm 이하의 연결 간격을 가능하게 한다(Lau, 2021, 2022). 이 기술이 중요한 이유는 그 성패가 나노미터 수준의 표면 평탄화, 표면 활성화, 정밀 정렬처럼 전통적으로 전공정에 속해 온 역량에 달려 있기 때문이다. 후공정의 핵심 기술이 전공정의 노하우에 의존하게 된 것이다. 기술적 상호의존이 커지면서 선도 파운드리가 첨단 패키징 역량을 내부에 갖추는 움직임도 나타났다(Lau, 2022; KnowMade, 2024).</w:t>
      </w:r>
    </w:p>
    <w:p>
      <w:pPr>
        <w:pStyle w:val="BodyText"/>
      </w:pPr>
      <w:r>
        <w:t xml:space="preserve">본 연구는 이러한 경계의 흐려짐을 개별 특허 수준에서 관찰하고 설명할 수 있는지를 묻는다. 출발점은 서로 다른 기술 영역이 겹치고 결합하는 과정을 다룬 기술융합 문헌이다(Rosenberg, 1963; Kodama, 1992; Curran and Leker, 2011; Sick and Bröring, 2022). 그런데 이 문헌의 실증 연구는 대부분 정보통신과 가전(Hacklin et al., 2009), 식품과 제약(Bröring et al., 2006), 나노기술과 바이오기술(No and Park, 2010)처럼 서로 다른 산업이 만나는 경우를 다루었다. 한 산업 안에서 가치사슬의 단계를 가로지르는 융합은 거의 다루어지지 않았다. 가치사슬 상·하류 기업 간의 특허 인용을 분석한 Karvonen과 Kässi(2012)가 가장 가까운 선례이지만, 이 연구도 하나의 기술이 제조 단계의 경계를 넘는지를 특허 단위에서 검정하지는 않았다. 그러나 누가 무엇을 만들고 누가 가치를 가져가는가를 정하는 산업 아키텍처(Jacobides et al., 2006)를 바꾸는 것은 바로 이런 융합이다.</w:t>
      </w:r>
    </w:p>
    <w:p>
      <w:pPr>
        <w:pStyle w:val="BodyText"/>
      </w:pPr>
      <w:r>
        <w:t xml:space="preserve">이를 위해 유럽특허청(EPO)의 PATSTAT에서 하이브리드 본딩 특허출원 928건을 추출하고, 각 출원에 부여된 협력적 특허분류(CPC) 기호를 이용한다. 접합·인터커넥트 기술(H01L24)과 반도체 제조공정 기술(H01L21)을 한 출원 안에서 함께 청구한 특허를 통합형, 곧 경계를 넘는 특허로 정의하고, 접합만 청구한 조립 단독형, 제조공정만 청구한 공정 단독형과 구분한다. 두 분류의 동시 부여(공동분류)는 융합을 포착하는 표준적인 특허 지표이며(Curran and Leker, 2011; Kwon et al., 2020), 본 연구의 새로움은 이를 두 산업 사이가 아니라 한 산업을 가로지르는 경계에 적용한다는 데 있다. 연구 질문은 세 가지다. 첫째, 경계를 넘는 특허는 얼마나 흔하며 시간에 따라 어떻게 변했는가. 둘째, 기술범위, 출원 시점, 출원청 가운데 어떤 속성이 경계 넘기와 관련되는가. 셋째, 출원청별 차이는 각 관할권의 출원 전략과 어떻게 연결되는가.</w:t>
      </w:r>
    </w:p>
    <w:p>
      <w:pPr>
        <w:pStyle w:val="BodyText"/>
      </w:pPr>
      <w:r>
        <w:t xml:space="preserve">분석 결과는 세 가지로 요약된다. 첫째, 경계 넘기는 드문 현상이 아니다. 통합형이 출원의 45.8%로 가장 많고, 제조공정 기술로 분류된 출원은 63.6%에 이른다. 둘째, 기술범위가 가장 강한 상관요인이다. 특허가 걸치는 세부 분류가 하나 늘 때마다 통합형일 상대위험은 약 40% 높아진다. 시간에 따라서는 공정 단독형의 비중이 2014년 이전 43.6%에서 2020–2024년 10.4%로 꾸준히 줄었다. 셋째, 중국 출원청 출원은 미국 출원청 출원보다 기술범위가 좁고 공정 단독형일 가능성이 높다. 이는 특정 공정 단계를 먼저 확보하는 추격 단계의 출원 양상과 들어맞는다.</w:t>
      </w:r>
    </w:p>
    <w:p>
      <w:pPr>
        <w:pStyle w:val="BodyText"/>
      </w:pPr>
      <w:r>
        <w:t xml:space="preserve">본 연구의 기여는 세 가지다. 개념적으로는 융합 이론을 산업 간 사례에서 산업 내 공정 단계 간 사례로 넓히고, 이를 반도체 산업 아키텍처 문헌(Langlois and Steinmueller, 1999; Kapoor and Adner, 2012; Kapoor, 2013)과 연결한다. 실증적으로는 분석 단위를 분야 수준의 집계 지수에서 개별 특허로 옮겨, 경계 넘기의 결정요인을 이산선택 모형으로 추정한다. 방법론적으로는 두 개의 CPC 클래스와 하나의 분류 규칙, 표준 추정량만으로 이루어진 단순하고 재현 가능한 설계를 제시한다. 이 설계는 하류 단계가 상류 역량에 의존하기 시작한 다른 공정기술에도 그대로 적용할 수 있다.</w:t>
      </w:r>
    </w:p>
    <w:p>
      <w:pPr>
        <w:pStyle w:val="BodyText"/>
      </w:pPr>
      <w:r>
        <w:t xml:space="preserve">논문의 구성은 다음과 같다. 제2절은 이론적 배경을 검토하고 가설을 세운다. 제3절은 하이브리드 본딩 기술과 산업 지형을 소개한다. 제4절은 자료와 방법을, 제5절은 결과를 제시한다. 제6절은 함의와 한계를 논의하고, 제7절은 결론을 맺는다.</w:t>
      </w:r>
    </w:p>
    <w:bookmarkEnd w:id="11"/>
    <w:bookmarkStart w:id="16" w:name="이론적-배경과-가설"/>
    <w:p>
      <w:pPr>
        <w:pStyle w:val="Heading2"/>
      </w:pPr>
      <w:r>
        <w:t xml:space="preserve">2. 이론적 배경과 가설</w:t>
      </w:r>
    </w:p>
    <w:bookmarkStart w:id="12" w:name="기술융합"/>
    <w:p>
      <w:pPr>
        <w:pStyle w:val="Heading3"/>
      </w:pPr>
      <w:r>
        <w:t xml:space="preserve">2.1 기술융합</w:t>
      </w:r>
    </w:p>
    <w:p>
      <w:pPr>
        <w:pStyle w:val="FirstParagraph"/>
      </w:pPr>
      <w:r>
        <w:t xml:space="preserve">한 영역에서 개발된 기술이 다른 영역으로 옮겨 간다는 생각은 오래되었다. Rosenberg(1963)는 19세기 공작기계 산업의 출현을 분석하면서, 총기나 재봉틀을 위해 개발된 가공 기술이 다른 제품에도 쓰일 수 있음을 기업들이 깨달아 가는 과정을 기술적 수렴이라 불렀다. Kodama(1992)는 분리되어 있던 기술 분야들을 결합해 어느 한쪽도 홀로 갖지 못한 역량을 만드는 과정을 기술융합이라 개념화했다. Hacklin et al.(2010)은 융합이 지식의 융합에서 기술과 응용의 융합을 거쳐 산업의 융합으로 단계적으로 진행된다는 단계 모형을 제시했고, 이 단계들이 서로 되먹임하며 공진화적 순환을 이룬다고 보았다(Hacklin et al., 2009). Curran과 Leker(2011)는 이 단계들을 특허 지표로 관찰하는 방법을 제시했다. 이후 이 문헌은 기술혁신경영의 독립된 연구 흐름으로 자리 잡았다(Geum et al., 2016; Sick and Bröring, 2022). 융합의 동인에 관한 실증도 쌓이기 시작했다. Caviggioli(2016)는 융합이 일어나기 쉬운 기술 분야의 특성을, Hwang(2020)은 한국 정보통신기업의 자료로 협력 유형과 융합의 관계를 살폈다.</w:t>
      </w:r>
    </w:p>
    <w:p>
      <w:pPr>
        <w:pStyle w:val="BodyText"/>
      </w:pPr>
      <w:r>
        <w:t xml:space="preserve">이 문헌의 두 가지 특징이 본 연구의 출발점이다. 첫째, 초점이 서로 다른 산업의 만남에 있다. 통신과 컴퓨팅, 식품과 제약, 나노기술과 바이오기술 등 대표적 사례는 모두 다른 산업의 기업들이 지식 기반의 중첩을 발견하는 상황이다(Gambardella and Torrisi, 1998; Bröring et al., 2006; No and Park, 2010). 둘째, 융합은 보통 두 분야 사이의 공동분류나 인용을 집계한 분야 수준의 지표로 측정된다(Curran et al., 2010; Cho and Kim, 2014; Song et al., 2017). 이런 지표는 두 분야가 융합하는지, 언제 융합하는지를 알려 준다. 그러나 어떤 발명이 융합을 담고 있고 왜 그러한지는 알려 주지 못한다. 개별 특허의 차이가 평균 속에 묻히기 때문이다.</w:t>
      </w:r>
    </w:p>
    <w:bookmarkEnd w:id="12"/>
    <w:bookmarkStart w:id="13" w:name="가치사슬-단계-사이의-융합-반도체의-경우"/>
    <w:p>
      <w:pPr>
        <w:pStyle w:val="Heading3"/>
      </w:pPr>
      <w:r>
        <w:t xml:space="preserve">2.2 가치사슬 단계 사이의 융합: 반도체의 경우</w:t>
      </w:r>
    </w:p>
    <w:p>
      <w:pPr>
        <w:pStyle w:val="FirstParagraph"/>
      </w:pPr>
      <w:r>
        <w:t xml:space="preserve">산업과 산업 사이의 경계와는 다른 종류의 경계가 있다. 한 산업 안에서 가치사슬의 단계를 가르는 경계다. 반도체 산업은 이 경계가 수직 전문화 연구의 오랜 대상이었다는 점에서 좋은 사례다. Langlois와 Steinmueller(1999)는 산업 구조가 바뀌면서 경쟁우위가 기업과 국가 사이에서 어떻게 이동했는지를 추적했다. Macher와 Mowery(2004)는 설계와 제조, 제조와 조립이 분리되어 팹리스, 파운드리, 조립·테스트 전문업체가 생겨난 과정을 기록했고, Brown과 Linden(2009)은 이 구조가 여러 차례의 위기 속에서 재협상되는 과정을 기술했다. Kapoor(2013)는 전문화가 진행되는 가운데서도 여러 단계에 걸친 역량을 유지한 기업이 기술 전환에 다르게 대응했고, 그 선택이 산업 아키텍처를 만들어 왔음을 보였다. Kapoor와 Adner(2012)는 부품과 시스템이 서로 얽혀 있을 때 기업이 직접 만드는 범위보다 넓은 지식을 가질수록 유리하다는 점을 DRAM 산업에서 보였다.</w:t>
      </w:r>
    </w:p>
    <w:p>
      <w:pPr>
        <w:pStyle w:val="BodyText"/>
      </w:pPr>
      <w:r>
        <w:t xml:space="preserve">이 문헌과 융합의 관계는 수직 전문화가 단계 사이의 안정된 인터페이스에 기대고 있다는 점에서 드러난다. Jacobides et al.(2006)은 누가 무엇을 하고 가치가 어떻게 나뉘는지를 정하는 틀인 산업 아키텍처가 그 자체로 경쟁의 대상이며, 단계 사이의 상호의존을 바꾸는 혁신이 그 틀의 재협상을 부른다고 보았다. 하이브리드 본딩이 바로 그런 혁신이다. 수율이 평탄화, 표면 화학, 정렬처럼 전공정에 자리한 역량에 달려 있으므로 제조와 패키징 사이의 인터페이스는 더 이상 안정적이지 않다. 그 결과는 두 산업 사이가 아니라 한 산업의 두 단계 사이에서 일어나는 융합이다. 이 현상은 미세화의 한계에 관한 문헌이 예견하고(Arden et al., 2010; Iyer, 2016; Khan et al., 2018) 패키징 공학 문헌이 기술적으로 기록해 왔지만(Lau, 2021, 2022), 이를 발명의 기록에서 관찰하는 방법은 거의 제시되지 않았다.</w:t>
      </w:r>
    </w:p>
    <w:p>
      <w:pPr>
        <w:pStyle w:val="BodyText"/>
      </w:pPr>
      <w:r>
        <w:t xml:space="preserve">본 연구가 말하는 융합은 수직통합과 다르다. 수직통합 문헌(Macher and Mowery, 2004; Kapoor, 2013)은 어느 기업이 어느 단계를 직접 수행하는가, 곧 조직의 경계를 묻는다. 융합 문헌은 서로 다른 영역의 기술이 하나의 발명 안에서 결합되는가, 곧 지식의 경계를 묻는다(Kodama, 1992; Curran and Leker, 2011). Hacklin et al.(2010)의 단계 모형에서 기술의 융합은 산업의 융합에 앞선다. 본 연구가 특허에서 관찰하는 것은 이 앞선 단계, 즉 파운드리가 패키징을 내재화하는 조직적 결정 이전 또는 이면에서 진행되는 기술의 결합이다.</w:t>
      </w:r>
    </w:p>
    <w:bookmarkEnd w:id="13"/>
    <w:bookmarkStart w:id="14" w:name="특허로-융합을-측정하기"/>
    <w:p>
      <w:pPr>
        <w:pStyle w:val="Heading3"/>
      </w:pPr>
      <w:r>
        <w:t xml:space="preserve">2.3 특허로 융합을 측정하기</w:t>
      </w:r>
    </w:p>
    <w:p>
      <w:pPr>
        <w:pStyle w:val="FirstParagraph"/>
      </w:pPr>
      <w:r>
        <w:t xml:space="preserve">특허는 분류 기호가 각 발명을 하나 이상의 기술 분야에 배치하기 때문에 융합 측정에 가장 널리 쓰이는 자료다(Curran and Leker, 2011). 기존 연구는 대체로 두 분야의 기호가 함께 부여된 특허의 수를 분야 수준의 지수로 집계했다(Cho and Kim, 2014; Lee et al., 2015; Jeong et al., 2015; Kwon et al., 2020). 분류가 발명을 뒤늦게 따라가는 문제를 피하려고 특허 텍스트를 이용하는 연구도 있다(Preschitschek et al., 2013; Zhu and Motohashi, 2022).</w:t>
      </w:r>
    </w:p>
    <w:p>
      <w:pPr>
        <w:pStyle w:val="BodyText"/>
      </w:pPr>
      <w:r>
        <w:t xml:space="preserve">본 연구는 공동분류를 신호로 쓴다는 점에서 첫째 흐름에 속하지만, 분석 단위가 다르다. 공동분류를 분야 수준으로 집계하는 대신 개별 특허를 세 유형으로 나눈다. 후공정 접합 기호(H01L24)만 가진 조립 단독형, 전공정 제조공정 기호(H01L21)만 가진 공정 단독형, 둘을 모두 가진 통합형이다. 통합형이 경계를 넘는 특허다. 이 구분은 특허 하나하나의 융합 여부로 바로 읽히고, 표준 이산선택 모형으로 분석할 수 있으며, 집계 지수가 평균해 버리는 특허 간 차이를 보존한다.</w:t>
      </w:r>
    </w:p>
    <w:p>
      <w:pPr>
        <w:pStyle w:val="BodyText"/>
      </w:pPr>
      <w:r>
        <w:t xml:space="preserve">설명변수는 두 갈래의 특허 연구에서 가져온다. 첫째는 특허 범위 연구다. Lerner(1994)는 특허가 걸치는 분류의 수로 범위를 재고 범위가 경제적 가치를 가짐을 보였다. 반도체에서는 특허 시장이 잘게 나뉘어 있을수록 기업이 넓은 포트폴리오를 쌓는다(Hall and Ziedonis, 2001; Ziedonis, 2004). 둘째는 관할권에 따른 특허 행태의 차이다. 어느 특허청에 출원하는가는 출원인 집단, 심사 관행, 출원 목적을 반영한다. 중국의 특허 급증은 제도 변화와 외국인직접투자(Hu and Jefferson, 2009), 건수를 보상하는 보조금 정책(Dang and Motohashi, 2015)에 힘입었고, 반도체 가치사슬에서 중국의 위치는 지정학적 압력 속에서 빠르게 바뀌어 왔다(Grimes and Du, 2022). 추격 문헌은 후발자가 선발자의 경로를 단계별로 따라가거나 일부 단계를 건너뛴다고 본다(Lee and Lim, 2001). 이를 특허에 적용하면, 추격 단계의 출원은 시스템 전체보다 특정 공정 단계에 집중될 것으로 예상할 수 있다.</w:t>
      </w:r>
    </w:p>
    <w:bookmarkEnd w:id="14"/>
    <w:bookmarkStart w:id="15" w:name="가설"/>
    <w:p>
      <w:pPr>
        <w:pStyle w:val="Heading3"/>
      </w:pPr>
      <w:r>
        <w:t xml:space="preserve">2.4 가설</w:t>
      </w:r>
    </w:p>
    <w:p>
      <w:pPr>
        <w:pStyle w:val="FirstParagraph"/>
      </w:pPr>
      <w:r>
        <w:t xml:space="preserve">이상의 논의에서 세 가지 가설을 세운다.</w:t>
      </w:r>
    </w:p>
    <w:p>
      <w:pPr>
        <w:pStyle w:val="BodyText"/>
      </w:pPr>
      <w:r>
        <w:rPr>
          <w:b/>
          <w:bCs/>
        </w:rPr>
        <w:t xml:space="preserve">기술범위.</w:t>
      </w:r>
      <w:r>
        <w:t xml:space="preserve"> </w:t>
      </w:r>
      <w:r>
        <w:t xml:space="preserve">Kodama(1992)의 융합도 Rosenberg(1963)의 수렴도 둘 이상의 기술 영역에 걸치는 발명을 뜻한다. 경계 넘기가 융합의 한 형태라면, 더 많은 세부 기술 분류에 걸치는 특허일수록 접합 기술과 제조공정 기술을 함께 담은 통합형일 가능성이 높아야 한다. 웨이퍼 준비에서 접합된 적층까지 공정 흐름 전반의 기술 요소를 포괄하는 특허는 제조공정 분류를 받을 수밖에 없지만, 접합 구조만 다루는 특허는 그렇지 않다. 다만 이 관계에는 기계적인 부분도 있다. 통합형은 정의상 두 클래스의 기호를 하나씩은 가지므로 범위가 2 이상이기 때문이다. 이 부분은 제5.4절에서 각 클래스의 첫 기호를 뺀 조정 범위로 따로 확인한다.</w:t>
      </w:r>
    </w:p>
    <w:p>
      <w:pPr>
        <w:pStyle w:val="BlockText"/>
      </w:pPr>
      <w:r>
        <w:rPr>
          <w:b/>
          <w:bCs/>
        </w:rPr>
        <w:t xml:space="preserve">H1.</w:t>
      </w:r>
      <w:r>
        <w:t xml:space="preserve"> </w:t>
      </w:r>
      <w:r>
        <w:t xml:space="preserve">하이브리드 본딩 특허의 기술범위가 넓을수록 접합 기술(H01L24)과 제조공정 기술(H01L21)을 함께 청구하는 통합형일 가능성이 높다.</w:t>
      </w:r>
    </w:p>
    <w:p>
      <w:pPr>
        <w:pStyle w:val="FirstParagraph"/>
      </w:pPr>
      <w:r>
        <w:rPr>
          <w:b/>
          <w:bCs/>
        </w:rPr>
        <w:t xml:space="preserve">성숙.</w:t>
      </w:r>
      <w:r>
        <w:t xml:space="preserve"> </w:t>
      </w:r>
      <w:r>
        <w:t xml:space="preserve">융합의 단계 모형(Hacklin et al., 2010; Jeong et al., 2015)은 기술이 성숙하면서 융합의 형태가 바뀐다고 본다. 하이브리드 본딩의 초기 발명은 표면 준비, 저온 어닐링, 평탄화처럼 직접 접합을 가능하게 한 공정 단계에 관한 것이어서 공정 발명으로 분류되었다. 적용 범위가 이미지센서와 3D NAND의 웨이퍼 단위 접합에서 고대역폭 메모리와 로직을 위한 다이 단위 접합으로 넓어지면서, 발명의 중심은 접합된 구조와 적층으로 이동했다(Lau, 2021). 따라서 제조공정만 청구하는 공정 단독형의 비중은 시간이 갈수록 줄어들 것으로 예상한다.</w:t>
      </w:r>
    </w:p>
    <w:p>
      <w:pPr>
        <w:pStyle w:val="BlockText"/>
      </w:pPr>
      <w:r>
        <w:rPr>
          <w:b/>
          <w:bCs/>
        </w:rPr>
        <w:t xml:space="preserve">H2.</w:t>
      </w:r>
      <w:r>
        <w:t xml:space="preserve"> </w:t>
      </w:r>
      <w:r>
        <w:t xml:space="preserve">하이브리드 본딩이 성숙함에 따라 특허가 공정 단독형을 취할 가능성은 조립 단독형 대비 감소한다.</w:t>
      </w:r>
    </w:p>
    <w:p>
      <w:pPr>
        <w:pStyle w:val="FirstParagraph"/>
      </w:pPr>
      <w:r>
        <w:rPr>
          <w:b/>
          <w:bCs/>
        </w:rPr>
        <w:t xml:space="preserve">관할권.</w:t>
      </w:r>
      <w:r>
        <w:t xml:space="preserve"> </w:t>
      </w:r>
      <w:r>
        <w:t xml:space="preserve">어디에 출원하는가는 누가 무엇을 위해 발명하는가를 반영한다. 단계별 추격의 논리(Lee and Lim, 2001), 중국 특허에 관한 증거(Hu and Jefferson, 2009; Dang and Motohashi, 2015), 반도체 가치사슬에서 중국의 위치(Grimes and Du, 2022)를 함께 보면, 중국 출원청 출원은 특정 제조 단계의 확보에 집중되어 범위가 좁고 공정 단독형이 많을 것으로 예상된다.</w:t>
      </w:r>
    </w:p>
    <w:p>
      <w:pPr>
        <w:pStyle w:val="BlockText"/>
      </w:pPr>
      <w:r>
        <w:rPr>
          <w:b/>
          <w:bCs/>
        </w:rPr>
        <w:t xml:space="preserve">H3.</w:t>
      </w:r>
      <w:r>
        <w:t xml:space="preserve"> </w:t>
      </w:r>
      <w:r>
        <w:t xml:space="preserve">중국 출원청에 출원된 특허는 미국 출원청에 출원된 특허보다 기술범위가 좁고 공정 단독형일 가능성이 높다.</w:t>
      </w:r>
    </w:p>
    <w:p>
      <w:pPr>
        <w:pStyle w:val="FirstParagraph"/>
      </w:pPr>
      <w:r>
        <w:t xml:space="preserve">일본 출원청에 대해서는 장비·소재 기업의 강점(Langlois and Steinmueller, 1999)에 비추어 반대 방향의 예상이 가능하지만, 표본이 26건에 그치므로 가설로 세우지 않고 제5절에서 탐색적으로만 살핀다. 세 가설은 특허 속성과 경계 넘기 사이의 연관에 관한 것이며 인과관계를 주장하지 않는다.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새겨진 두 평탄한 표면을 맞대어, 상온에서 유전체끼리 먼저 붙고 저온 어닐링 뒤 구리끼리 붙게 하여 영구적인 전기 연결을 만드는 기술이다. 솔더 범프가 없으므로 연결 간격은 마이크로범프 플립칩으로는 어려운 10 µm 이하로 내려가며, 연구 단계에서는 1 µm 이하에 이른다(Lau, 2021, 2022). 공정은 두 가지 형태로 쓰인다. 웨이퍼-투-웨이퍼(W2W) 접합은 웨이퍼 전체를 붙이는 방식으로 CMOS 이미지센서와 3D NAND에서 먼저 상용화되었다. 다이-투-웨이퍼(D2W) 접합은 개별 다이를 웨이퍼에 붙이는 방식으로 칩렛, 고대역폭 메모리(HBM), 3D 로직에 필요하다. 두 형태 모두에서 수율을 좌우하는 단계, 곧 나노미터 이하의 거칠기로 표면을 다듬는 화학적 기계연마(CMP), 플라즈마 표면 활성화, 파티클 제어, 정밀 정렬은 CPC 분류상 접합 클래스(H01L24)가 아니라 반도체 제조공정 클래스(H01L21)에 속한다(제4.1절, 표 1). 그림 1은 하이브리드 본딩을 둘러싼 기반 공정, 구조, 적용 제품을 정리한 것이다.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지형도 같은 방향을 가리킨다. 하이브리드 본딩 특허에 대한 독립적 산업 분석은 TSMC, Adeia, YMTC, Intel, Samsung을 특허 활동을 주도하는 출원인으로 꼽는다(KnowMade, 2024). 원천기술을 가진 라이선싱 기업, 첨단 패키징을 직접 운영하는 파운드리, 메모리 제조사가 나란히 앞서 있다는 사실은 접합 기술이 더 이상 후공정 전문기업만의 영역이 아님을 보여준다. 이러한 지형이 어떤 특허가 전공정과 후공정의 경계를 넘는지에 체계적인 흔적을 남기는가가 이하의 질문이다.</w:t>
      </w:r>
    </w:p>
    <w:bookmarkEnd w:id="20"/>
    <w:bookmarkStart w:id="27" w:name="자료와-방법"/>
    <w:p>
      <w:pPr>
        <w:pStyle w:val="Heading2"/>
      </w:pPr>
      <w:r>
        <w:t xml:space="preserve">4. 자료와 방법</w:t>
      </w:r>
    </w:p>
    <w:bookmarkStart w:id="21" w:name="자료"/>
    <w:p>
      <w:pPr>
        <w:pStyle w:val="Heading3"/>
      </w:pPr>
      <w:r>
        <w:t xml:space="preserve">4.1 자료</w:t>
      </w:r>
    </w:p>
    <w:p>
      <w:pPr>
        <w:pStyle w:val="FirstParagraph"/>
      </w:pPr>
      <w:r>
        <w:t xml:space="preserve">자료는 유럽특허청의 PATSTAT Global 2025년판([Spring/Autumn] 판, 추출일 [YYYY-MM-DD])에서 가져왔다(European Patent Office, 2025). 먼저 CPC 분류 H01L21(반도체 제조공정)과 H01L24(반도체 연결 기술)로 후보를 검색한 뒤, 제목에 하이브리드 본딩 관련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이상이 들어 있는 출원만 남겼다(표 1). 그 결과 출원과 CPC 기호의 쌍 5,277건이 추출되었고, 출원 단위로 묶으면 1968–2024년에 출원된 928건이 된다. 추출 단계에서 두 클래스 밖의 기호는 보존되지 않았으므로, 모든 기호는 H01L21 계열(202개)과 H01L24 계열(60개)의 세부 분류(서브그룹) 262개로 이루어진다. 따라서 이하의 기술범위는 두 클래스 안에서 특허가 걸치는 세부 기술의 폭을 뜻하며, 반도체 밖의 분야로 뻗는 정도는 재지 않는다.</w:t>
      </w:r>
    </w:p>
    <w:p>
      <w:pPr>
        <w:pStyle w:val="BodyText"/>
        <w:keepNext/>
      </w:pPr>
      <w:r>
        <w:rPr>
          <w:b/>
          <w:bCs/>
        </w:rPr>
        <w:t xml:space="preserve">표 1.</w:t>
      </w:r>
      <w:r>
        <w:t xml:space="preserve"> </w:t>
      </w:r>
      <w:r>
        <w:t xml:space="preserve">하이브리드 본딩 특허의 검색 전략.</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217"/>
        <w:gridCol w:w="1209"/>
        <w:gridCol w:w="5643"/>
      </w:tblGrid>
      <w:tr>
        <w:trPr>
          <w:tblHeader w:val="on"/>
          <w:cantSplit/>
        </w:trPr>
        <w:tc>
          <w:tcPr>
            <w:tcW w:type="dxa" w:w="2217"/>
            <w:tcBorders>
              <w:bottom w:val="single" w:sz="4" w:space="0" w:color="000000"/>
            </w:tcBorders>
          </w:tcPr>
          <w:p>
            <w:pPr>
              <w:pStyle w:val="Compact"/>
              <w:spacing w:before="20" w:after="20" w:line="240" w:lineRule="auto"/>
              <w:keepNext/>
            </w:pPr>
            <w:r>
              <w:rPr>
                <w:sz w:val="18"/>
                <w:szCs w:val="18"/>
              </w:rPr>
              <w:t xml:space="preserve">단계</w:t>
            </w:r>
          </w:p>
        </w:tc>
        <w:tc>
          <w:tcPr>
            <w:tcW w:type="dxa" w:w="1209"/>
            <w:tcBorders>
              <w:bottom w:val="single" w:sz="4" w:space="0" w:color="000000"/>
            </w:tcBorders>
          </w:tcPr>
          <w:p>
            <w:pPr>
              <w:pStyle w:val="Compact"/>
              <w:spacing w:before="20" w:after="20" w:line="240" w:lineRule="auto"/>
              <w:keepNext/>
            </w:pPr>
            <w:r>
              <w:rPr>
                <w:sz w:val="18"/>
                <w:szCs w:val="18"/>
              </w:rPr>
              <w:t xml:space="preserve">조건</w:t>
            </w:r>
          </w:p>
        </w:tc>
        <w:tc>
          <w:tcPr>
            <w:tcW w:type="dxa" w:w="5643"/>
            <w:tcBorders>
              <w:bottom w:val="single" w:sz="4" w:space="0" w:color="000000"/>
            </w:tcBorders>
          </w:tcPr>
          <w:p>
            <w:pPr>
              <w:pStyle w:val="Compact"/>
              <w:spacing w:before="20" w:after="20" w:line="240" w:lineRule="auto"/>
              <w:keepNext/>
            </w:pPr>
            <w:r>
              <w:rPr>
                <w:sz w:val="18"/>
                <w:szCs w:val="18"/>
              </w:rPr>
              <w:t xml:space="preserve">내용</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H01L21</w:t>
            </w:r>
          </w:p>
        </w:tc>
        <w:tc>
          <w:tcPr>
            <w:tcW w:type="dxa" w:w="5643"/>
          </w:tcPr>
          <w:p>
            <w:pPr>
              <w:pStyle w:val="Compact"/>
              <w:spacing w:before="20" w:after="20" w:line="240" w:lineRule="auto"/>
              <w:keepNext/>
            </w:pPr>
            <w:r>
              <w:rPr>
                <w:sz w:val="18"/>
                <w:szCs w:val="18"/>
              </w:rPr>
              <w:t xml:space="preserve">반도체 제조공정 기술. 웨이퍼 직접 접합(21/18, 21/20), 소자 분리·배선·TSV(21/76), 기판·절연층 처리(21/02), 화학적 기계연마(21/30–21/32) 등. 조립 단계의 제조공정(21/48, 21/50–21/58, 21/60, 21/78)과 공정 장치(21/67–21/68)도 포함</w:t>
            </w:r>
          </w:p>
        </w:tc>
      </w:tr>
      <w:tr>
        <w:trPr>
          <w:cantSplit/>
        </w:trPr>
        <w:tc>
          <w:tcPr>
            <w:tcW w:type="dxa" w:w="2217"/>
          </w:tcPr>
          <w:p>
            <w:pPr>
              <w:pStyle w:val="Compact"/>
              <w:spacing w:before="20" w:after="20" w:line="240" w:lineRule="auto"/>
              <w:keepNext/>
            </w:pPr>
            <w:r>
              <w:rPr>
                <w:sz w:val="18"/>
                <w:szCs w:val="18"/>
              </w:rPr>
              <w:t xml:space="preserve">1차: CPC</w:t>
            </w:r>
          </w:p>
        </w:tc>
        <w:tc>
          <w:tcPr>
            <w:tcW w:type="dxa" w:w="1209"/>
          </w:tcPr>
          <w:p>
            <w:pPr>
              <w:pStyle w:val="Compact"/>
              <w:spacing w:before="20" w:after="20" w:line="240" w:lineRule="auto"/>
              <w:keepNext/>
            </w:pPr>
            <w:r>
              <w:rPr>
                <w:sz w:val="18"/>
                <w:szCs w:val="18"/>
              </w:rPr>
              <w:t xml:space="preserve">H01L24</w:t>
            </w:r>
          </w:p>
        </w:tc>
        <w:tc>
          <w:tcPr>
            <w:tcW w:type="dxa" w:w="5643"/>
          </w:tcPr>
          <w:p>
            <w:pPr>
              <w:pStyle w:val="Compact"/>
              <w:spacing w:before="20" w:after="20" w:line="240" w:lineRule="auto"/>
              <w:keepNext/>
            </w:pPr>
            <w:r>
              <w:rPr>
                <w:sz w:val="18"/>
                <w:szCs w:val="18"/>
              </w:rPr>
              <w:t xml:space="preserve">반도체 연결 기술. 와이어 본딩, 플립칩, TSV, 하이브리드 본딩, 범프 형성, 재배선 등</w:t>
            </w:r>
          </w:p>
        </w:tc>
      </w:tr>
      <w:tr>
        <w:trPr>
          <w:cantSplit/>
        </w:trPr>
        <w:tc>
          <w:tcPr>
            <w:tcW w:type="dxa" w:w="2217"/>
          </w:tcPr>
          <w:p>
            <w:pPr>
              <w:pStyle w:val="Compact"/>
              <w:spacing w:before="20" w:after="20" w:line="240" w:lineRule="auto"/>
              <w:keepNext/>
            </w:pPr>
            <w:r>
              <w:rPr>
                <w:sz w:val="18"/>
                <w:szCs w:val="18"/>
              </w:rPr>
              <w:t xml:space="preserve">2차: 키워드</w:t>
            </w:r>
          </w:p>
        </w:tc>
        <w:tc>
          <w:tcPr>
            <w:tcW w:type="dxa" w:w="1209"/>
          </w:tcPr>
          <w:p>
            <w:pPr>
              <w:pStyle w:val="Compact"/>
              <w:spacing w:before="20" w:after="20" w:line="240" w:lineRule="auto"/>
              <w:keepNext/>
            </w:pPr>
            <w:r>
              <w:rPr>
                <w:sz w:val="18"/>
                <w:szCs w:val="18"/>
              </w:rPr>
              <w:t xml:space="preserve">제목</w:t>
            </w:r>
          </w:p>
        </w:tc>
        <w:tc>
          <w:tcPr>
            <w:tcW w:type="dxa" w:w="5643"/>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가운데 하나 이상</w:t>
            </w:r>
          </w:p>
        </w:tc>
      </w:tr>
    </w:tbl>
    <w:p>
      <w:pPr>
        <w:pStyle w:val="BodyText"/>
      </w:pPr>
      <w:r>
        <w:rPr>
          <w:i/>
          <w:iCs/>
        </w:rPr>
        <w:t xml:space="preserve">주:</w:t>
      </w:r>
      <w:r>
        <w:t xml:space="preserve"> </w:t>
      </w:r>
      <w:r>
        <w:t xml:space="preserve">1차 조건은 두 클래스 가운데 하나 이상, 2차 조건은 키워드 가운데 하나 이상이며, 두 조건을 모두 만족해야 한다. 검색에는 두 클래스의 인덱싱 코드(예: H01L2224)도 썼으나, 추출된 레코드에는 본 클래스의 기호만 보존되었으므로 인덱싱 코드는 기술범위 계산에 들어가지 않는다.</w:t>
      </w:r>
    </w:p>
    <w:p>
      <w:pPr>
        <w:pStyle w:val="BodyText"/>
      </w:pPr>
      <w:r>
        <w:t xml:space="preserve">자료의 두 가지 특성을 미리 밝혀 둔다. 첫째, 키워드 필터는 직접 접합(direct bonding)이라는 말의 무관한 용법도 걸러내지 못한다. 세라믹 기판에 구리를 붙이는 DBC 기판, 구리 합금, 전력 모듈 등이 그 예다. 제목으로 식별한 이러한 출원은 68건이며, 이를 뺀 재추정 결과를 제5.4절에 보고한다(판정 기준과 분포는 부록 C). 둘째, 추출 자료에는 특허 패밀리 식별자가 없다. 같은 발명이 여러 나라에 출원되면 여러 건으로 잡힌다. 제목이 같은 출원을 같은 패밀리로 보면 928건은 473개의 제목으로 이루어지며, 이 중 149개 제목은 둘 이상의 출원청에 출원되었다. 이 점이 결과에 미치는 영향도 제5.4절에서 확인한다.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서로 다른 서브그룹 기호의 수다. 이는 분류 기호의 수로 범위를 재는 Lerner(1994)의 방식을 두 클래스 안에 적용한 것이다. 전략 유형(tech_cat)은 각 출원을 조립 단독형(H01L24 기호만), 통합형(둘 다), 공정 단독형(H01L21 기호만)으로 나누며, 통합형이 경계 넘기의 측정치다. 전공정 청구 여부(has_process)는 H01L21 기호를 하나라도 가지면 1인 지표로, 통합형과 공정 단독형을 합한 것이다. 이하에서 어떤 기술을 ’청구한다’는 말은 해당 클래스의 기호가 출원에 부여되어 있다는 뜻의 줄임말이다. CPC 기호는 심사관이 발명의 기술 내용에 부여하는 것으로, 청구항의 문구와 항상 일치하지는 않는다. 출원청(ccode)은 출원이 제출된 특허청으로 8개 수준이며 미국이 기준이다. 출원연도(yc)는 표본의 첫 출원(1968년)부터 지난 햇수다.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H01L21·H01L24 계열의 서로 다른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breadth에서 각 클래스의 첫 기호를 뺀 값(제5.4절)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 기호를 하나라도 가지면 1(전공정 청구),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WO(PCT),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출원연도(1968년 = 0부터 지난 햇수);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H01L21에 관해 한 가지를 덧붙인다. H01L21은 웨이퍼 제조공정 외에 조립 단계의 제조공정(패키지 부품 제조, 실장·봉지, 리드 부착, 다이싱)과 공정 장치도 포함한다. 표본의 H01L21 계열 기호 1,636건 가운데 웨이퍼 제조공정이 905건(55.3%), 공정 장치가 328건(20.0%), 조립 단계 공정이 403건(24.6%)이다. 따라서 본 연구의 ’전공정 청구’는 CPC의 제조공정 클래스 기호를 가진다는 뜻이다. 조립 단계 공정을 제조공정으로 세지 않는 좁은 정의로 다시 추정한 결과는 제5.4절에 보고하며, 결론은 달라지지 않는다.</w:t>
      </w:r>
    </w:p>
    <w:p>
      <w:pPr>
        <w:pStyle w:val="BodyText"/>
      </w:pPr>
      <w:r>
        <w:t xml:space="preserve">기술범위는 평균 5.69개(표준편차 4.07, 범위 1–21)이며, 통합형 7.89개, 조립 단독형 4.16개, 공정 단독형 3.15개로 유형에 따라 다르다. 출원청별로는 미국 382건, 중국 175건, PCT 경로 113건, EPO 83건, 대만 75건, 한국 58건, 일본 26건, 기타 16건이다. 그림 2는 연도별 출원 건수다. 2010년 이전에는 드물다가 2010년대 후반에 급증하여 2022년경 정점에 이른다. 2023–2024년의 감소는 실제 감소가 아니라 출원 뒤 공개까지 걸리는 시차 때문이다. 유형별로는 통합형 425건(45.8%), 조립 단독형 338건(36.4%), 공정 단독형 165건(17.8%)이며, 전공정 기술을 청구한 출원은 590건(63.6%)이다.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건수, 1968–2024(N = 928). 2023–2024년의 감소는 공개 시차 때문이다.</w:t>
      </w:r>
    </w:p>
    <w:p>
      <w:pPr>
        <w:pStyle w:val="BodyText"/>
      </w:pPr>
      <w:r>
        <w:t xml:space="preserve">표 3은 출원청별 유형 분포와 기술범위다. 통합형은 EPO, 대만, 일본, 미국에서 절반 안팎으로 가장 많지만 중국과 PCT 경로에서는 40% 수준이다. 공정 단독형의 비중은 중국(24.6%)과 한국(27.6%)에서 높고 일본(11.5%), EPO(12.0%), 미국(13.9%)에서 낮다. 기술범위 평균은 중국(4.83)과 PCT(5.04)가 가장 좁고 일본(6.88)이 가장 넓다. 다만 출원청마다 출원 시기가 다르다. 일본 출원의 절반은 2011년 이전 출원이고(중앙값 2011.5년), PCT 출원의 중앙값은 2022년이다.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유형 열의 괄호는 행 비중, 기술범위 열의 괄호는 표준편차).</w:t>
      </w:r>
    </w:p>
    <w:tbl>
      <w:tblPr>
        <w:tblStyle w:val="Table"/>
        <w:tblW w:type="dxa" w:w="9073"/>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72"/>
        <w:gridCol w:w="461"/>
        <w:gridCol w:w="1246"/>
        <w:gridCol w:w="1246"/>
        <w:gridCol w:w="1246"/>
        <w:gridCol w:w="954"/>
        <w:gridCol w:w="1803"/>
        <w:gridCol w:w="1145"/>
      </w:tblGrid>
      <w:tr>
        <w:trPr>
          <w:tblHeader w:val="on"/>
          <w:cantSplit/>
        </w:trPr>
        <w:tc>
          <w:tcPr>
            <w:tcW w:type="dxa" w:w="972"/>
            <w:tcBorders>
              <w:bottom w:val="single" w:sz="4" w:space="0" w:color="000000"/>
            </w:tcBorders>
          </w:tcPr>
          <w:p>
            <w:pPr>
              <w:pStyle w:val="Compact"/>
              <w:spacing w:before="20" w:after="20" w:line="240" w:lineRule="auto"/>
              <w:keepNext/>
            </w:pPr>
            <w:r>
              <w:rPr>
                <w:sz w:val="13"/>
                <w:szCs w:val="13"/>
              </w:rPr>
              <w:t xml:space="preserve">출원청</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246"/>
            <w:tcBorders>
              <w:bottom w:val="single" w:sz="4" w:space="0" w:color="000000"/>
            </w:tcBorders>
          </w:tcPr>
          <w:p>
            <w:pPr>
              <w:pStyle w:val="Compact"/>
              <w:spacing w:before="20" w:after="20" w:line="240" w:lineRule="auto"/>
              <w:keepNext/>
            </w:pPr>
            <w:r>
              <w:rPr>
                <w:sz w:val="13"/>
                <w:szCs w:val="13"/>
              </w:rPr>
              <w:t xml:space="preserve">조립 단독형</w:t>
            </w:r>
          </w:p>
        </w:tc>
        <w:tc>
          <w:tcPr>
            <w:tcW w:type="dxa" w:w="1246"/>
            <w:tcBorders>
              <w:bottom w:val="single" w:sz="4" w:space="0" w:color="000000"/>
            </w:tcBorders>
          </w:tcPr>
          <w:p>
            <w:pPr>
              <w:pStyle w:val="Compact"/>
              <w:spacing w:before="20" w:after="20" w:line="240" w:lineRule="auto"/>
              <w:keepNext/>
            </w:pPr>
            <w:r>
              <w:rPr>
                <w:sz w:val="13"/>
                <w:szCs w:val="13"/>
              </w:rPr>
              <w:t xml:space="preserve">통합형</w:t>
            </w:r>
          </w:p>
        </w:tc>
        <w:tc>
          <w:tcPr>
            <w:tcW w:type="dxa" w:w="1246"/>
            <w:tcBorders>
              <w:bottom w:val="single" w:sz="4" w:space="0" w:color="000000"/>
            </w:tcBorders>
          </w:tcPr>
          <w:p>
            <w:pPr>
              <w:pStyle w:val="Compact"/>
              <w:spacing w:before="20" w:after="20" w:line="240" w:lineRule="auto"/>
              <w:keepNext/>
            </w:pPr>
            <w:r>
              <w:rPr>
                <w:sz w:val="13"/>
                <w:szCs w:val="13"/>
              </w:rPr>
              <w:t xml:space="preserve">공정 단독형</w:t>
            </w:r>
          </w:p>
        </w:tc>
        <w:tc>
          <w:tcPr>
            <w:tcW w:type="dxa" w:w="954"/>
            <w:tcBorders>
              <w:bottom w:val="single" w:sz="4" w:space="0" w:color="000000"/>
            </w:tcBorders>
          </w:tcPr>
          <w:p>
            <w:pPr>
              <w:pStyle w:val="Compact"/>
              <w:spacing w:before="20" w:after="20" w:line="240" w:lineRule="auto"/>
              <w:jc w:val="right"/>
              <w:keepNext/>
            </w:pPr>
            <w:r>
              <w:rPr>
                <w:sz w:val="13"/>
                <w:szCs w:val="13"/>
              </w:rPr>
              <w:t xml:space="preserve">전공정 청구(%)</w:t>
            </w:r>
          </w:p>
        </w:tc>
        <w:tc>
          <w:tcPr>
            <w:tcW w:type="dxa" w:w="1803"/>
            <w:tcBorders>
              <w:bottom w:val="single" w:sz="4" w:space="0" w:color="000000"/>
            </w:tcBorders>
          </w:tcPr>
          <w:p>
            <w:pPr>
              <w:pStyle w:val="Compact"/>
              <w:spacing w:before="20" w:after="20" w:line="240" w:lineRule="auto"/>
              <w:keepNext/>
            </w:pPr>
            <w:r>
              <w:rPr>
                <w:sz w:val="13"/>
                <w:szCs w:val="13"/>
              </w:rPr>
              <w:t xml:space="preserve">기술범위 평균(표준편차)</w:t>
            </w:r>
          </w:p>
        </w:tc>
        <w:tc>
          <w:tcPr>
            <w:tcW w:type="dxa" w:w="1145"/>
            <w:tcBorders>
              <w:bottom w:val="single" w:sz="4" w:space="0" w:color="000000"/>
            </w:tcBorders>
          </w:tcPr>
          <w:p>
            <w:pPr>
              <w:pStyle w:val="Compact"/>
              <w:spacing w:before="20" w:after="20" w:line="240" w:lineRule="auto"/>
              <w:jc w:val="right"/>
              <w:keepNext/>
            </w:pPr>
            <w:r>
              <w:rPr>
                <w:sz w:val="13"/>
                <w:szCs w:val="13"/>
              </w:rPr>
              <w:t xml:space="preserve">출원연도 중앙값</w:t>
            </w:r>
          </w:p>
        </w:tc>
      </w:tr>
      <w:tr>
        <w:trPr>
          <w:cantSplit/>
        </w:trPr>
        <w:tc>
          <w:tcPr>
            <w:tcW w:type="dxa" w:w="972"/>
          </w:tcPr>
          <w:p>
            <w:pPr>
              <w:pStyle w:val="Compact"/>
              <w:spacing w:before="20" w:after="20" w:line="240" w:lineRule="auto"/>
              <w:keepNext/>
            </w:pPr>
            <w:r>
              <w:rPr>
                <w:sz w:val="13"/>
                <w:szCs w:val="13"/>
              </w:rPr>
              <w:t xml:space="preserve">미국(US)</w:t>
            </w:r>
          </w:p>
        </w:tc>
        <w:tc>
          <w:tcPr>
            <w:tcW w:type="dxa" w:w="461"/>
          </w:tcPr>
          <w:p>
            <w:pPr>
              <w:pStyle w:val="Compact"/>
              <w:spacing w:before="20" w:after="20" w:line="240" w:lineRule="auto"/>
              <w:jc w:val="right"/>
              <w:keepNext/>
            </w:pPr>
            <w:r>
              <w:rPr>
                <w:sz w:val="13"/>
                <w:szCs w:val="13"/>
              </w:rPr>
              <w:t xml:space="preserve">382</w:t>
            </w:r>
          </w:p>
        </w:tc>
        <w:tc>
          <w:tcPr>
            <w:tcW w:type="dxa" w:w="1246"/>
          </w:tcPr>
          <w:p>
            <w:pPr>
              <w:pStyle w:val="Compact"/>
              <w:spacing w:before="20" w:after="20" w:line="240" w:lineRule="auto"/>
              <w:keepNext/>
            </w:pPr>
            <w:r>
              <w:rPr>
                <w:sz w:val="13"/>
                <w:szCs w:val="13"/>
              </w:rPr>
              <w:t xml:space="preserve">148 (38.7%)</w:t>
            </w:r>
          </w:p>
        </w:tc>
        <w:tc>
          <w:tcPr>
            <w:tcW w:type="dxa" w:w="1246"/>
          </w:tcPr>
          <w:p>
            <w:pPr>
              <w:pStyle w:val="Compact"/>
              <w:spacing w:before="20" w:after="20" w:line="240" w:lineRule="auto"/>
              <w:keepNext/>
            </w:pPr>
            <w:r>
              <w:rPr>
                <w:sz w:val="13"/>
                <w:szCs w:val="13"/>
              </w:rPr>
              <w:t xml:space="preserve">181 (47.4%)</w:t>
            </w:r>
          </w:p>
        </w:tc>
        <w:tc>
          <w:tcPr>
            <w:tcW w:type="dxa" w:w="1246"/>
          </w:tcPr>
          <w:p>
            <w:pPr>
              <w:pStyle w:val="Compact"/>
              <w:spacing w:before="20" w:after="20" w:line="240" w:lineRule="auto"/>
              <w:keepNext/>
            </w:pPr>
            <w:r>
              <w:rPr>
                <w:sz w:val="13"/>
                <w:szCs w:val="13"/>
              </w:rPr>
              <w:t xml:space="preserve">53 (13.9%)</w:t>
            </w:r>
          </w:p>
        </w:tc>
        <w:tc>
          <w:tcPr>
            <w:tcW w:type="dxa" w:w="954"/>
          </w:tcPr>
          <w:p>
            <w:pPr>
              <w:pStyle w:val="Compact"/>
              <w:spacing w:before="20" w:after="20" w:line="240" w:lineRule="auto"/>
              <w:jc w:val="right"/>
              <w:keepNext/>
            </w:pPr>
            <w:r>
              <w:rPr>
                <w:sz w:val="13"/>
                <w:szCs w:val="13"/>
              </w:rPr>
              <w:t xml:space="preserve">61.3</w:t>
            </w:r>
          </w:p>
        </w:tc>
        <w:tc>
          <w:tcPr>
            <w:tcW w:type="dxa" w:w="1803"/>
          </w:tcPr>
          <w:p>
            <w:pPr>
              <w:pStyle w:val="Compact"/>
              <w:spacing w:before="20" w:after="20" w:line="240" w:lineRule="auto"/>
              <w:keepNext/>
            </w:pPr>
            <w:r>
              <w:rPr>
                <w:sz w:val="13"/>
                <w:szCs w:val="13"/>
              </w:rPr>
              <w:t xml:space="preserve">5.99 (4.02)</w:t>
            </w:r>
          </w:p>
        </w:tc>
        <w:tc>
          <w:tcPr>
            <w:tcW w:type="dxa" w:w="1145"/>
          </w:tcPr>
          <w:p>
            <w:pPr>
              <w:pStyle w:val="Compact"/>
              <w:spacing w:before="20" w:after="20" w:line="240" w:lineRule="auto"/>
              <w:jc w:val="right"/>
              <w:keepNext/>
            </w:pPr>
            <w:r>
              <w:rPr>
                <w:sz w:val="13"/>
                <w:szCs w:val="13"/>
              </w:rPr>
              <w:t xml:space="preserve">2020</w:t>
            </w:r>
          </w:p>
        </w:tc>
      </w:tr>
      <w:tr>
        <w:trPr>
          <w:cantSplit/>
        </w:trPr>
        <w:tc>
          <w:tcPr>
            <w:tcW w:type="dxa" w:w="972"/>
          </w:tcPr>
          <w:p>
            <w:pPr>
              <w:pStyle w:val="Compact"/>
              <w:spacing w:before="20" w:after="20" w:line="240" w:lineRule="auto"/>
              <w:keepNext/>
            </w:pPr>
            <w:r>
              <w:rPr>
                <w:sz w:val="13"/>
                <w:szCs w:val="13"/>
              </w:rPr>
              <w:t xml:space="preserve">중국(CN)</w:t>
            </w:r>
          </w:p>
        </w:tc>
        <w:tc>
          <w:tcPr>
            <w:tcW w:type="dxa" w:w="461"/>
          </w:tcPr>
          <w:p>
            <w:pPr>
              <w:pStyle w:val="Compact"/>
              <w:spacing w:before="20" w:after="20" w:line="240" w:lineRule="auto"/>
              <w:jc w:val="right"/>
              <w:keepNext/>
            </w:pPr>
            <w:r>
              <w:rPr>
                <w:sz w:val="13"/>
                <w:szCs w:val="13"/>
              </w:rPr>
              <w:t xml:space="preserve">175</w:t>
            </w:r>
          </w:p>
        </w:tc>
        <w:tc>
          <w:tcPr>
            <w:tcW w:type="dxa" w:w="1246"/>
          </w:tcPr>
          <w:p>
            <w:pPr>
              <w:pStyle w:val="Compact"/>
              <w:spacing w:before="20" w:after="20" w:line="240" w:lineRule="auto"/>
              <w:keepNext/>
            </w:pPr>
            <w:r>
              <w:rPr>
                <w:sz w:val="13"/>
                <w:szCs w:val="13"/>
              </w:rPr>
              <w:t xml:space="preserve">63 (36.0%)</w:t>
            </w:r>
          </w:p>
        </w:tc>
        <w:tc>
          <w:tcPr>
            <w:tcW w:type="dxa" w:w="1246"/>
          </w:tcPr>
          <w:p>
            <w:pPr>
              <w:pStyle w:val="Compact"/>
              <w:spacing w:before="20" w:after="20" w:line="240" w:lineRule="auto"/>
              <w:keepNext/>
            </w:pPr>
            <w:r>
              <w:rPr>
                <w:sz w:val="13"/>
                <w:szCs w:val="13"/>
              </w:rPr>
              <w:t xml:space="preserve">69 (39.4%)</w:t>
            </w:r>
          </w:p>
        </w:tc>
        <w:tc>
          <w:tcPr>
            <w:tcW w:type="dxa" w:w="1246"/>
          </w:tcPr>
          <w:p>
            <w:pPr>
              <w:pStyle w:val="Compact"/>
              <w:spacing w:before="20" w:after="20" w:line="240" w:lineRule="auto"/>
              <w:keepNext/>
            </w:pPr>
            <w:r>
              <w:rPr>
                <w:sz w:val="13"/>
                <w:szCs w:val="13"/>
              </w:rPr>
              <w:t xml:space="preserve">43 (24.6%)</w:t>
            </w:r>
          </w:p>
        </w:tc>
        <w:tc>
          <w:tcPr>
            <w:tcW w:type="dxa" w:w="954"/>
          </w:tcPr>
          <w:p>
            <w:pPr>
              <w:pStyle w:val="Compact"/>
              <w:spacing w:before="20" w:after="20" w:line="240" w:lineRule="auto"/>
              <w:jc w:val="right"/>
              <w:keepNext/>
            </w:pPr>
            <w:r>
              <w:rPr>
                <w:sz w:val="13"/>
                <w:szCs w:val="13"/>
              </w:rPr>
              <w:t xml:space="preserve">64.0</w:t>
            </w:r>
          </w:p>
        </w:tc>
        <w:tc>
          <w:tcPr>
            <w:tcW w:type="dxa" w:w="1803"/>
          </w:tcPr>
          <w:p>
            <w:pPr>
              <w:pStyle w:val="Compact"/>
              <w:spacing w:before="20" w:after="20" w:line="240" w:lineRule="auto"/>
              <w:keepNext/>
            </w:pPr>
            <w:r>
              <w:rPr>
                <w:sz w:val="13"/>
                <w:szCs w:val="13"/>
              </w:rPr>
              <w:t xml:space="preserve">4.83 (3.39)</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PCT(WO)</w:t>
            </w:r>
          </w:p>
        </w:tc>
        <w:tc>
          <w:tcPr>
            <w:tcW w:type="dxa" w:w="461"/>
          </w:tcPr>
          <w:p>
            <w:pPr>
              <w:pStyle w:val="Compact"/>
              <w:spacing w:before="20" w:after="20" w:line="240" w:lineRule="auto"/>
              <w:jc w:val="right"/>
              <w:keepNext/>
            </w:pPr>
            <w:r>
              <w:rPr>
                <w:sz w:val="13"/>
                <w:szCs w:val="13"/>
              </w:rPr>
              <w:t xml:space="preserve">113</w:t>
            </w:r>
          </w:p>
        </w:tc>
        <w:tc>
          <w:tcPr>
            <w:tcW w:type="dxa" w:w="1246"/>
          </w:tcPr>
          <w:p>
            <w:pPr>
              <w:pStyle w:val="Compact"/>
              <w:spacing w:before="20" w:after="20" w:line="240" w:lineRule="auto"/>
              <w:keepNext/>
            </w:pPr>
            <w:r>
              <w:rPr>
                <w:sz w:val="13"/>
                <w:szCs w:val="13"/>
              </w:rPr>
              <w:t xml:space="preserve">43 (38.1%)</w:t>
            </w:r>
          </w:p>
        </w:tc>
        <w:tc>
          <w:tcPr>
            <w:tcW w:type="dxa" w:w="1246"/>
          </w:tcPr>
          <w:p>
            <w:pPr>
              <w:pStyle w:val="Compact"/>
              <w:spacing w:before="20" w:after="20" w:line="240" w:lineRule="auto"/>
              <w:keepNext/>
            </w:pPr>
            <w:r>
              <w:rPr>
                <w:sz w:val="13"/>
                <w:szCs w:val="13"/>
              </w:rPr>
              <w:t xml:space="preserve">46 (40.7%)</w:t>
            </w:r>
          </w:p>
        </w:tc>
        <w:tc>
          <w:tcPr>
            <w:tcW w:type="dxa" w:w="1246"/>
          </w:tcPr>
          <w:p>
            <w:pPr>
              <w:pStyle w:val="Compact"/>
              <w:spacing w:before="20" w:after="20" w:line="240" w:lineRule="auto"/>
              <w:keepNext/>
            </w:pPr>
            <w:r>
              <w:rPr>
                <w:sz w:val="13"/>
                <w:szCs w:val="13"/>
              </w:rPr>
              <w:t xml:space="preserve">24 (21.2%)</w:t>
            </w:r>
          </w:p>
        </w:tc>
        <w:tc>
          <w:tcPr>
            <w:tcW w:type="dxa" w:w="954"/>
          </w:tcPr>
          <w:p>
            <w:pPr>
              <w:pStyle w:val="Compact"/>
              <w:spacing w:before="20" w:after="20" w:line="240" w:lineRule="auto"/>
              <w:jc w:val="right"/>
              <w:keepNext/>
            </w:pPr>
            <w:r>
              <w:rPr>
                <w:sz w:val="13"/>
                <w:szCs w:val="13"/>
              </w:rPr>
              <w:t xml:space="preserve">61.9</w:t>
            </w:r>
          </w:p>
        </w:tc>
        <w:tc>
          <w:tcPr>
            <w:tcW w:type="dxa" w:w="1803"/>
          </w:tcPr>
          <w:p>
            <w:pPr>
              <w:pStyle w:val="Compact"/>
              <w:spacing w:before="20" w:after="20" w:line="240" w:lineRule="auto"/>
              <w:keepNext/>
            </w:pPr>
            <w:r>
              <w:rPr>
                <w:sz w:val="13"/>
                <w:szCs w:val="13"/>
              </w:rPr>
              <w:t xml:space="preserve">5.04 (3.57)</w:t>
            </w:r>
          </w:p>
        </w:tc>
        <w:tc>
          <w:tcPr>
            <w:tcW w:type="dxa" w:w="1145"/>
          </w:tcPr>
          <w:p>
            <w:pPr>
              <w:pStyle w:val="Compact"/>
              <w:spacing w:before="20" w:after="20" w:line="240" w:lineRule="auto"/>
              <w:jc w:val="right"/>
              <w:keepNext/>
            </w:pPr>
            <w:r>
              <w:rPr>
                <w:sz w:val="13"/>
                <w:szCs w:val="13"/>
              </w:rPr>
              <w:t xml:space="preserve">2022</w:t>
            </w:r>
          </w:p>
        </w:tc>
      </w:tr>
      <w:tr>
        <w:trPr>
          <w:cantSplit/>
        </w:trPr>
        <w:tc>
          <w:tcPr>
            <w:tcW w:type="dxa" w:w="972"/>
          </w:tcPr>
          <w:p>
            <w:pPr>
              <w:pStyle w:val="Compact"/>
              <w:spacing w:before="20" w:after="20" w:line="240" w:lineRule="auto"/>
              <w:keepNext/>
            </w:pPr>
            <w:r>
              <w:rPr>
                <w:sz w:val="13"/>
                <w:szCs w:val="13"/>
              </w:rPr>
              <w:t xml:space="preserve">EPO(EP)</w:t>
            </w:r>
          </w:p>
        </w:tc>
        <w:tc>
          <w:tcPr>
            <w:tcW w:type="dxa" w:w="461"/>
          </w:tcPr>
          <w:p>
            <w:pPr>
              <w:pStyle w:val="Compact"/>
              <w:spacing w:before="20" w:after="20" w:line="240" w:lineRule="auto"/>
              <w:jc w:val="right"/>
              <w:keepNext/>
            </w:pPr>
            <w:r>
              <w:rPr>
                <w:sz w:val="13"/>
                <w:szCs w:val="13"/>
              </w:rPr>
              <w:t xml:space="preserve">83</w:t>
            </w:r>
          </w:p>
        </w:tc>
        <w:tc>
          <w:tcPr>
            <w:tcW w:type="dxa" w:w="1246"/>
          </w:tcPr>
          <w:p>
            <w:pPr>
              <w:pStyle w:val="Compact"/>
              <w:spacing w:before="20" w:after="20" w:line="240" w:lineRule="auto"/>
              <w:keepNext/>
            </w:pPr>
            <w:r>
              <w:rPr>
                <w:sz w:val="13"/>
                <w:szCs w:val="13"/>
              </w:rPr>
              <w:t xml:space="preserve">29 (34.9%)</w:t>
            </w:r>
          </w:p>
        </w:tc>
        <w:tc>
          <w:tcPr>
            <w:tcW w:type="dxa" w:w="1246"/>
          </w:tcPr>
          <w:p>
            <w:pPr>
              <w:pStyle w:val="Compact"/>
              <w:spacing w:before="20" w:after="20" w:line="240" w:lineRule="auto"/>
              <w:keepNext/>
            </w:pPr>
            <w:r>
              <w:rPr>
                <w:sz w:val="13"/>
                <w:szCs w:val="13"/>
              </w:rPr>
              <w:t xml:space="preserve">44 (53.0%)</w:t>
            </w:r>
          </w:p>
        </w:tc>
        <w:tc>
          <w:tcPr>
            <w:tcW w:type="dxa" w:w="1246"/>
          </w:tcPr>
          <w:p>
            <w:pPr>
              <w:pStyle w:val="Compact"/>
              <w:spacing w:before="20" w:after="20" w:line="240" w:lineRule="auto"/>
              <w:keepNext/>
            </w:pPr>
            <w:r>
              <w:rPr>
                <w:sz w:val="13"/>
                <w:szCs w:val="13"/>
              </w:rPr>
              <w:t xml:space="preserve">10 (12.0%)</w:t>
            </w:r>
          </w:p>
        </w:tc>
        <w:tc>
          <w:tcPr>
            <w:tcW w:type="dxa" w:w="954"/>
          </w:tcPr>
          <w:p>
            <w:pPr>
              <w:pStyle w:val="Compact"/>
              <w:spacing w:before="20" w:after="20" w:line="240" w:lineRule="auto"/>
              <w:jc w:val="right"/>
              <w:keepNext/>
            </w:pPr>
            <w:r>
              <w:rPr>
                <w:sz w:val="13"/>
                <w:szCs w:val="13"/>
              </w:rPr>
              <w:t xml:space="preserve">65.1</w:t>
            </w:r>
          </w:p>
        </w:tc>
        <w:tc>
          <w:tcPr>
            <w:tcW w:type="dxa" w:w="1803"/>
          </w:tcPr>
          <w:p>
            <w:pPr>
              <w:pStyle w:val="Compact"/>
              <w:spacing w:before="20" w:after="20" w:line="240" w:lineRule="auto"/>
              <w:keepNext/>
            </w:pPr>
            <w:r>
              <w:rPr>
                <w:sz w:val="13"/>
                <w:szCs w:val="13"/>
              </w:rPr>
              <w:t xml:space="preserve">5.94 (3.75)</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대만(TW)</w:t>
            </w:r>
          </w:p>
        </w:tc>
        <w:tc>
          <w:tcPr>
            <w:tcW w:type="dxa" w:w="461"/>
          </w:tcPr>
          <w:p>
            <w:pPr>
              <w:pStyle w:val="Compact"/>
              <w:spacing w:before="20" w:after="20" w:line="240" w:lineRule="auto"/>
              <w:jc w:val="right"/>
              <w:keepNext/>
            </w:pPr>
            <w:r>
              <w:rPr>
                <w:sz w:val="13"/>
                <w:szCs w:val="13"/>
              </w:rPr>
              <w:t xml:space="preserve">75</w:t>
            </w:r>
          </w:p>
        </w:tc>
        <w:tc>
          <w:tcPr>
            <w:tcW w:type="dxa" w:w="1246"/>
          </w:tcPr>
          <w:p>
            <w:pPr>
              <w:pStyle w:val="Compact"/>
              <w:spacing w:before="20" w:after="20" w:line="240" w:lineRule="auto"/>
              <w:keepNext/>
            </w:pPr>
            <w:r>
              <w:rPr>
                <w:sz w:val="13"/>
                <w:szCs w:val="13"/>
              </w:rPr>
              <w:t xml:space="preserve">24 (32.0%)</w:t>
            </w:r>
          </w:p>
        </w:tc>
        <w:tc>
          <w:tcPr>
            <w:tcW w:type="dxa" w:w="1246"/>
          </w:tcPr>
          <w:p>
            <w:pPr>
              <w:pStyle w:val="Compact"/>
              <w:spacing w:before="20" w:after="20" w:line="240" w:lineRule="auto"/>
              <w:keepNext/>
            </w:pPr>
            <w:r>
              <w:rPr>
                <w:sz w:val="13"/>
                <w:szCs w:val="13"/>
              </w:rPr>
              <w:t xml:space="preserve">39 (52.0%)</w:t>
            </w:r>
          </w:p>
        </w:tc>
        <w:tc>
          <w:tcPr>
            <w:tcW w:type="dxa" w:w="1246"/>
          </w:tcPr>
          <w:p>
            <w:pPr>
              <w:pStyle w:val="Compact"/>
              <w:spacing w:before="20" w:after="20" w:line="240" w:lineRule="auto"/>
              <w:keepNext/>
            </w:pPr>
            <w:r>
              <w:rPr>
                <w:sz w:val="13"/>
                <w:szCs w:val="13"/>
              </w:rPr>
              <w:t xml:space="preserve">12 (16.0%)</w:t>
            </w:r>
          </w:p>
        </w:tc>
        <w:tc>
          <w:tcPr>
            <w:tcW w:type="dxa" w:w="954"/>
          </w:tcPr>
          <w:p>
            <w:pPr>
              <w:pStyle w:val="Compact"/>
              <w:spacing w:before="20" w:after="20" w:line="240" w:lineRule="auto"/>
              <w:jc w:val="right"/>
              <w:keepNext/>
            </w:pPr>
            <w:r>
              <w:rPr>
                <w:sz w:val="13"/>
                <w:szCs w:val="13"/>
              </w:rPr>
              <w:t xml:space="preserve">68.0</w:t>
            </w:r>
          </w:p>
        </w:tc>
        <w:tc>
          <w:tcPr>
            <w:tcW w:type="dxa" w:w="1803"/>
          </w:tcPr>
          <w:p>
            <w:pPr>
              <w:pStyle w:val="Compact"/>
              <w:spacing w:before="20" w:after="20" w:line="240" w:lineRule="auto"/>
              <w:keepNext/>
            </w:pPr>
            <w:r>
              <w:rPr>
                <w:sz w:val="13"/>
                <w:szCs w:val="13"/>
              </w:rPr>
              <w:t xml:space="preserve">6.27 (4.23)</w:t>
            </w:r>
          </w:p>
        </w:tc>
        <w:tc>
          <w:tcPr>
            <w:tcW w:type="dxa" w:w="1145"/>
          </w:tcPr>
          <w:p>
            <w:pPr>
              <w:pStyle w:val="Compact"/>
              <w:spacing w:before="20" w:after="20" w:line="240" w:lineRule="auto"/>
              <w:jc w:val="right"/>
              <w:keepNext/>
            </w:pPr>
            <w:r>
              <w:rPr>
                <w:sz w:val="13"/>
                <w:szCs w:val="13"/>
              </w:rPr>
              <w:t xml:space="preserve">2021</w:t>
            </w:r>
          </w:p>
        </w:tc>
      </w:tr>
      <w:tr>
        <w:trPr>
          <w:cantSplit/>
        </w:trPr>
        <w:tc>
          <w:tcPr>
            <w:tcW w:type="dxa" w:w="972"/>
          </w:tcPr>
          <w:p>
            <w:pPr>
              <w:pStyle w:val="Compact"/>
              <w:spacing w:before="20" w:after="20" w:line="240" w:lineRule="auto"/>
              <w:keepNext/>
            </w:pPr>
            <w:r>
              <w:rPr>
                <w:sz w:val="13"/>
                <w:szCs w:val="13"/>
              </w:rPr>
              <w:t xml:space="preserve">한국(KR)</w:t>
            </w:r>
          </w:p>
        </w:tc>
        <w:tc>
          <w:tcPr>
            <w:tcW w:type="dxa" w:w="461"/>
          </w:tcPr>
          <w:p>
            <w:pPr>
              <w:pStyle w:val="Compact"/>
              <w:spacing w:before="20" w:after="20" w:line="240" w:lineRule="auto"/>
              <w:jc w:val="right"/>
              <w:keepNext/>
            </w:pPr>
            <w:r>
              <w:rPr>
                <w:sz w:val="13"/>
                <w:szCs w:val="13"/>
              </w:rPr>
              <w:t xml:space="preserve">58</w:t>
            </w:r>
          </w:p>
        </w:tc>
        <w:tc>
          <w:tcPr>
            <w:tcW w:type="dxa" w:w="1246"/>
          </w:tcPr>
          <w:p>
            <w:pPr>
              <w:pStyle w:val="Compact"/>
              <w:spacing w:before="20" w:after="20" w:line="240" w:lineRule="auto"/>
              <w:keepNext/>
            </w:pPr>
            <w:r>
              <w:rPr>
                <w:sz w:val="13"/>
                <w:szCs w:val="13"/>
              </w:rPr>
              <w:t xml:space="preserve">17 (29.3%)</w:t>
            </w:r>
          </w:p>
        </w:tc>
        <w:tc>
          <w:tcPr>
            <w:tcW w:type="dxa" w:w="1246"/>
          </w:tcPr>
          <w:p>
            <w:pPr>
              <w:pStyle w:val="Compact"/>
              <w:spacing w:before="20" w:after="20" w:line="240" w:lineRule="auto"/>
              <w:keepNext/>
            </w:pPr>
            <w:r>
              <w:rPr>
                <w:sz w:val="13"/>
                <w:szCs w:val="13"/>
              </w:rPr>
              <w:t xml:space="preserve">25 (43.1%)</w:t>
            </w:r>
          </w:p>
        </w:tc>
        <w:tc>
          <w:tcPr>
            <w:tcW w:type="dxa" w:w="1246"/>
          </w:tcPr>
          <w:p>
            <w:pPr>
              <w:pStyle w:val="Compact"/>
              <w:spacing w:before="20" w:after="20" w:line="240" w:lineRule="auto"/>
              <w:keepNext/>
            </w:pPr>
            <w:r>
              <w:rPr>
                <w:sz w:val="13"/>
                <w:szCs w:val="13"/>
              </w:rPr>
              <w:t xml:space="preserve">16 (27.6%)</w:t>
            </w:r>
          </w:p>
        </w:tc>
        <w:tc>
          <w:tcPr>
            <w:tcW w:type="dxa" w:w="954"/>
          </w:tcPr>
          <w:p>
            <w:pPr>
              <w:pStyle w:val="Compact"/>
              <w:spacing w:before="20" w:after="20" w:line="240" w:lineRule="auto"/>
              <w:jc w:val="right"/>
              <w:keepNext/>
            </w:pPr>
            <w:r>
              <w:rPr>
                <w:sz w:val="13"/>
                <w:szCs w:val="13"/>
              </w:rPr>
              <w:t xml:space="preserve">70.7</w:t>
            </w:r>
          </w:p>
        </w:tc>
        <w:tc>
          <w:tcPr>
            <w:tcW w:type="dxa" w:w="1803"/>
          </w:tcPr>
          <w:p>
            <w:pPr>
              <w:pStyle w:val="Compact"/>
              <w:spacing w:before="20" w:after="20" w:line="240" w:lineRule="auto"/>
              <w:keepNext/>
            </w:pPr>
            <w:r>
              <w:rPr>
                <w:sz w:val="13"/>
                <w:szCs w:val="13"/>
              </w:rPr>
              <w:t xml:space="preserve">5.84 (4.64)</w:t>
            </w:r>
          </w:p>
        </w:tc>
        <w:tc>
          <w:tcPr>
            <w:tcW w:type="dxa" w:w="1145"/>
          </w:tcPr>
          <w:p>
            <w:pPr>
              <w:pStyle w:val="Compact"/>
              <w:spacing w:before="20" w:after="20" w:line="240" w:lineRule="auto"/>
              <w:jc w:val="right"/>
              <w:keepNext/>
            </w:pPr>
            <w:r>
              <w:rPr>
                <w:sz w:val="13"/>
                <w:szCs w:val="13"/>
              </w:rPr>
              <w:t xml:space="preserve">2018</w:t>
            </w:r>
          </w:p>
        </w:tc>
      </w:tr>
      <w:tr>
        <w:trPr>
          <w:cantSplit/>
        </w:trPr>
        <w:tc>
          <w:tcPr>
            <w:tcW w:type="dxa" w:w="972"/>
          </w:tcPr>
          <w:p>
            <w:pPr>
              <w:pStyle w:val="Compact"/>
              <w:spacing w:before="20" w:after="20" w:line="240" w:lineRule="auto"/>
              <w:keepNext/>
            </w:pPr>
            <w:r>
              <w:rPr>
                <w:sz w:val="13"/>
                <w:szCs w:val="13"/>
              </w:rPr>
              <w:t xml:space="preserve">일본(JP)</w:t>
            </w:r>
          </w:p>
        </w:tc>
        <w:tc>
          <w:tcPr>
            <w:tcW w:type="dxa" w:w="461"/>
          </w:tcPr>
          <w:p>
            <w:pPr>
              <w:pStyle w:val="Compact"/>
              <w:spacing w:before="20" w:after="20" w:line="240" w:lineRule="auto"/>
              <w:jc w:val="right"/>
              <w:keepNext/>
            </w:pPr>
            <w:r>
              <w:rPr>
                <w:sz w:val="13"/>
                <w:szCs w:val="13"/>
              </w:rPr>
              <w:t xml:space="preserve">26</w:t>
            </w:r>
          </w:p>
        </w:tc>
        <w:tc>
          <w:tcPr>
            <w:tcW w:type="dxa" w:w="1246"/>
          </w:tcPr>
          <w:p>
            <w:pPr>
              <w:pStyle w:val="Compact"/>
              <w:spacing w:before="20" w:after="20" w:line="240" w:lineRule="auto"/>
              <w:keepNext/>
            </w:pPr>
            <w:r>
              <w:rPr>
                <w:sz w:val="13"/>
                <w:szCs w:val="13"/>
              </w:rPr>
              <w:t xml:space="preserve">10 (38.5%)</w:t>
            </w:r>
          </w:p>
        </w:tc>
        <w:tc>
          <w:tcPr>
            <w:tcW w:type="dxa" w:w="1246"/>
          </w:tcPr>
          <w:p>
            <w:pPr>
              <w:pStyle w:val="Compact"/>
              <w:spacing w:before="20" w:after="20" w:line="240" w:lineRule="auto"/>
              <w:keepNext/>
            </w:pPr>
            <w:r>
              <w:rPr>
                <w:sz w:val="13"/>
                <w:szCs w:val="13"/>
              </w:rPr>
              <w:t xml:space="preserve">13 (50.0%)</w:t>
            </w:r>
          </w:p>
        </w:tc>
        <w:tc>
          <w:tcPr>
            <w:tcW w:type="dxa" w:w="1246"/>
          </w:tcPr>
          <w:p>
            <w:pPr>
              <w:pStyle w:val="Compact"/>
              <w:spacing w:before="20" w:after="20" w:line="240" w:lineRule="auto"/>
              <w:keepNext/>
            </w:pPr>
            <w:r>
              <w:rPr>
                <w:sz w:val="13"/>
                <w:szCs w:val="13"/>
              </w:rPr>
              <w:t xml:space="preserve">3 (11.5%)</w:t>
            </w:r>
          </w:p>
        </w:tc>
        <w:tc>
          <w:tcPr>
            <w:tcW w:type="dxa" w:w="954"/>
          </w:tcPr>
          <w:p>
            <w:pPr>
              <w:pStyle w:val="Compact"/>
              <w:spacing w:before="20" w:after="20" w:line="240" w:lineRule="auto"/>
              <w:jc w:val="right"/>
              <w:keepNext/>
            </w:pPr>
            <w:r>
              <w:rPr>
                <w:sz w:val="13"/>
                <w:szCs w:val="13"/>
              </w:rPr>
              <w:t xml:space="preserve">61.5</w:t>
            </w:r>
          </w:p>
        </w:tc>
        <w:tc>
          <w:tcPr>
            <w:tcW w:type="dxa" w:w="1803"/>
          </w:tcPr>
          <w:p>
            <w:pPr>
              <w:pStyle w:val="Compact"/>
              <w:spacing w:before="20" w:after="20" w:line="240" w:lineRule="auto"/>
              <w:keepNext/>
            </w:pPr>
            <w:r>
              <w:rPr>
                <w:sz w:val="13"/>
                <w:szCs w:val="13"/>
              </w:rPr>
              <w:t xml:space="preserve">6.88 (7.00)</w:t>
            </w:r>
          </w:p>
        </w:tc>
        <w:tc>
          <w:tcPr>
            <w:tcW w:type="dxa" w:w="1145"/>
          </w:tcPr>
          <w:p>
            <w:pPr>
              <w:pStyle w:val="Compact"/>
              <w:spacing w:before="20" w:after="20" w:line="240" w:lineRule="auto"/>
              <w:jc w:val="right"/>
              <w:keepNext/>
            </w:pPr>
            <w:r>
              <w:rPr>
                <w:sz w:val="13"/>
                <w:szCs w:val="13"/>
              </w:rPr>
              <w:t xml:space="preserve">2011.5</w:t>
            </w:r>
          </w:p>
        </w:tc>
      </w:tr>
      <w:tr>
        <w:trPr>
          <w:cantSplit/>
        </w:trPr>
        <w:tc>
          <w:tcPr>
            <w:tcW w:type="dxa" w:w="972"/>
          </w:tcPr>
          <w:p>
            <w:pPr>
              <w:pStyle w:val="Compact"/>
              <w:spacing w:before="20" w:after="20" w:line="240" w:lineRule="auto"/>
              <w:keepNext/>
            </w:pPr>
            <w:r>
              <w:rPr>
                <w:sz w:val="13"/>
                <w:szCs w:val="13"/>
              </w:rPr>
              <w:t xml:space="preserve">기타</w:t>
            </w:r>
          </w:p>
        </w:tc>
        <w:tc>
          <w:tcPr>
            <w:tcW w:type="dxa" w:w="461"/>
          </w:tcPr>
          <w:p>
            <w:pPr>
              <w:pStyle w:val="Compact"/>
              <w:spacing w:before="20" w:after="20" w:line="240" w:lineRule="auto"/>
              <w:jc w:val="right"/>
              <w:keepNext/>
            </w:pPr>
            <w:r>
              <w:rPr>
                <w:sz w:val="13"/>
                <w:szCs w:val="13"/>
              </w:rPr>
              <w:t xml:space="preserve">16</w:t>
            </w:r>
          </w:p>
        </w:tc>
        <w:tc>
          <w:tcPr>
            <w:tcW w:type="dxa" w:w="1246"/>
          </w:tcPr>
          <w:p>
            <w:pPr>
              <w:pStyle w:val="Compact"/>
              <w:spacing w:before="20" w:after="20" w:line="240" w:lineRule="auto"/>
              <w:keepNext/>
            </w:pPr>
            <w:r>
              <w:rPr>
                <w:sz w:val="13"/>
                <w:szCs w:val="13"/>
              </w:rPr>
              <w:t xml:space="preserve">4 (25.0%)</w:t>
            </w:r>
          </w:p>
        </w:tc>
        <w:tc>
          <w:tcPr>
            <w:tcW w:type="dxa" w:w="1246"/>
          </w:tcPr>
          <w:p>
            <w:pPr>
              <w:pStyle w:val="Compact"/>
              <w:spacing w:before="20" w:after="20" w:line="240" w:lineRule="auto"/>
              <w:keepNext/>
            </w:pPr>
            <w:r>
              <w:rPr>
                <w:sz w:val="13"/>
                <w:szCs w:val="13"/>
              </w:rPr>
              <w:t xml:space="preserve">8 (50.0%)</w:t>
            </w:r>
          </w:p>
        </w:tc>
        <w:tc>
          <w:tcPr>
            <w:tcW w:type="dxa" w:w="1246"/>
          </w:tcPr>
          <w:p>
            <w:pPr>
              <w:pStyle w:val="Compact"/>
              <w:spacing w:before="20" w:after="20" w:line="240" w:lineRule="auto"/>
              <w:keepNext/>
            </w:pPr>
            <w:r>
              <w:rPr>
                <w:sz w:val="13"/>
                <w:szCs w:val="13"/>
              </w:rPr>
              <w:t xml:space="preserve">4 (25.0%)</w:t>
            </w:r>
          </w:p>
        </w:tc>
        <w:tc>
          <w:tcPr>
            <w:tcW w:type="dxa" w:w="954"/>
          </w:tcPr>
          <w:p>
            <w:pPr>
              <w:pStyle w:val="Compact"/>
              <w:spacing w:before="20" w:after="20" w:line="240" w:lineRule="auto"/>
              <w:jc w:val="right"/>
              <w:keepNext/>
            </w:pPr>
            <w:r>
              <w:rPr>
                <w:sz w:val="13"/>
                <w:szCs w:val="13"/>
              </w:rPr>
              <w:t xml:space="preserve">75.0</w:t>
            </w:r>
          </w:p>
        </w:tc>
        <w:tc>
          <w:tcPr>
            <w:tcW w:type="dxa" w:w="1803"/>
          </w:tcPr>
          <w:p>
            <w:pPr>
              <w:pStyle w:val="Compact"/>
              <w:spacing w:before="20" w:after="20" w:line="240" w:lineRule="auto"/>
              <w:keepNext/>
            </w:pPr>
            <w:r>
              <w:rPr>
                <w:sz w:val="13"/>
                <w:szCs w:val="13"/>
              </w:rPr>
              <w:t xml:space="preserve">5.81 (6.23)</w:t>
            </w:r>
          </w:p>
        </w:tc>
        <w:tc>
          <w:tcPr>
            <w:tcW w:type="dxa" w:w="1145"/>
          </w:tcPr>
          <w:p>
            <w:pPr>
              <w:pStyle w:val="Compact"/>
              <w:spacing w:before="20" w:after="20" w:line="240" w:lineRule="auto"/>
              <w:jc w:val="right"/>
              <w:keepNext/>
            </w:pPr>
            <w:r>
              <w:rPr>
                <w:sz w:val="13"/>
                <w:szCs w:val="13"/>
              </w:rPr>
              <w:t xml:space="preserve">2015.5</w:t>
            </w:r>
          </w:p>
        </w:tc>
      </w:tr>
      <w:tr>
        <w:trPr>
          <w:cantSplit/>
        </w:trPr>
        <w:tc>
          <w:tcPr>
            <w:tcW w:type="dxa" w:w="972"/>
          </w:tcPr>
          <w:p>
            <w:pPr>
              <w:pStyle w:val="Compact"/>
              <w:spacing w:before="20" w:after="20" w:line="240" w:lineRule="auto"/>
              <w:keepNext/>
            </w:pPr>
            <w:r>
              <w:rPr>
                <w:sz w:val="13"/>
                <w:szCs w:val="13"/>
              </w:rPr>
              <w:t xml:space="preserve">전체</w:t>
            </w:r>
          </w:p>
        </w:tc>
        <w:tc>
          <w:tcPr>
            <w:tcW w:type="dxa" w:w="461"/>
          </w:tcPr>
          <w:p>
            <w:pPr>
              <w:pStyle w:val="Compact"/>
              <w:spacing w:before="20" w:after="20" w:line="240" w:lineRule="auto"/>
              <w:jc w:val="right"/>
              <w:keepNext/>
            </w:pPr>
            <w:r>
              <w:rPr>
                <w:sz w:val="13"/>
                <w:szCs w:val="13"/>
              </w:rPr>
              <w:t xml:space="preserve">928</w:t>
            </w:r>
          </w:p>
        </w:tc>
        <w:tc>
          <w:tcPr>
            <w:tcW w:type="dxa" w:w="1246"/>
          </w:tcPr>
          <w:p>
            <w:pPr>
              <w:pStyle w:val="Compact"/>
              <w:spacing w:before="20" w:after="20" w:line="240" w:lineRule="auto"/>
              <w:keepNext/>
            </w:pPr>
            <w:r>
              <w:rPr>
                <w:sz w:val="13"/>
                <w:szCs w:val="13"/>
              </w:rPr>
              <w:t xml:space="preserve">338 (36.4%)</w:t>
            </w:r>
          </w:p>
        </w:tc>
        <w:tc>
          <w:tcPr>
            <w:tcW w:type="dxa" w:w="1246"/>
          </w:tcPr>
          <w:p>
            <w:pPr>
              <w:pStyle w:val="Compact"/>
              <w:spacing w:before="20" w:after="20" w:line="240" w:lineRule="auto"/>
              <w:keepNext/>
            </w:pPr>
            <w:r>
              <w:rPr>
                <w:sz w:val="13"/>
                <w:szCs w:val="13"/>
              </w:rPr>
              <w:t xml:space="preserve">425 (45.8%)</w:t>
            </w:r>
          </w:p>
        </w:tc>
        <w:tc>
          <w:tcPr>
            <w:tcW w:type="dxa" w:w="1246"/>
          </w:tcPr>
          <w:p>
            <w:pPr>
              <w:pStyle w:val="Compact"/>
              <w:spacing w:before="20" w:after="20" w:line="240" w:lineRule="auto"/>
              <w:keepNext/>
            </w:pPr>
            <w:r>
              <w:rPr>
                <w:sz w:val="13"/>
                <w:szCs w:val="13"/>
              </w:rPr>
              <w:t xml:space="preserve">165 (17.8%)</w:t>
            </w:r>
          </w:p>
        </w:tc>
        <w:tc>
          <w:tcPr>
            <w:tcW w:type="dxa" w:w="954"/>
          </w:tcPr>
          <w:p>
            <w:pPr>
              <w:pStyle w:val="Compact"/>
              <w:spacing w:before="20" w:after="20" w:line="240" w:lineRule="auto"/>
              <w:jc w:val="right"/>
              <w:keepNext/>
            </w:pPr>
            <w:r>
              <w:rPr>
                <w:sz w:val="13"/>
                <w:szCs w:val="13"/>
              </w:rPr>
              <w:t xml:space="preserve">63.6</w:t>
            </w:r>
          </w:p>
        </w:tc>
        <w:tc>
          <w:tcPr>
            <w:tcW w:type="dxa" w:w="1803"/>
          </w:tcPr>
          <w:p>
            <w:pPr>
              <w:pStyle w:val="Compact"/>
              <w:spacing w:before="20" w:after="20" w:line="240" w:lineRule="auto"/>
              <w:keepNext/>
            </w:pPr>
            <w:r>
              <w:rPr>
                <w:sz w:val="13"/>
                <w:szCs w:val="13"/>
              </w:rPr>
              <w:t xml:space="preserve">5.69 (4.07)</w:t>
            </w:r>
          </w:p>
        </w:tc>
        <w:tc>
          <w:tcPr>
            <w:tcW w:type="dxa" w:w="1145"/>
          </w:tcPr>
          <w:p>
            <w:pPr>
              <w:pStyle w:val="Compact"/>
              <w:spacing w:before="20" w:after="20" w:line="240" w:lineRule="auto"/>
              <w:jc w:val="right"/>
              <w:keepNext/>
            </w:pPr>
            <w:r>
              <w:rPr>
                <w:sz w:val="13"/>
                <w:szCs w:val="13"/>
              </w:rPr>
              <w:t xml:space="preserve">2021</w:t>
            </w:r>
          </w:p>
        </w:tc>
      </w:tr>
    </w:tbl>
    <w:p>
      <w:pPr>
        <w:pStyle w:val="BodyText"/>
      </w:pPr>
      <w:r>
        <w:t xml:space="preserve">출원청은 출원이 제출된 특허청이며, WO와 EP는 국제·지역 출원 경로다. 자료에 출원인 정보가 없으므로 출원청 간 차이는 출원인의 국적이 아니라, 각 관할권에서 어떤 발명이 보호할 가치가 있다고 판단되었는가, 곧 출원 전략의 차이로 해석한다.</w:t>
      </w:r>
    </w:p>
    <w:bookmarkEnd w:id="25"/>
    <w:bookmarkStart w:id="26" w:name="분석-방법"/>
    <w:p>
      <w:pPr>
        <w:pStyle w:val="Heading3"/>
      </w:pPr>
      <w:r>
        <w:t xml:space="preserve">4.3 분석 방법</w:t>
      </w:r>
    </w:p>
    <w:p>
      <w:pPr>
        <w:pStyle w:val="FirstParagraph"/>
      </w:pPr>
      <w:r>
        <w:t xml:space="preserve">종속변수의 성격에 맞추어 세 가지 모형을 쓴다. 첫째, 기술범위는 카운트 변수이므로 음이항 회귀로 추정한다. 표본의 분산이 평균보다 훨씬 커서(과산포 모수 α = 0.268, 표준오차 0.020) Poisson 대신 음이항을 쓰며, 계수의 지수인 발생률비(IRR)로 해석한다(Cameron and Trivedi, 2013). 선형 회귀와 Poisson 추정치는 부록 A에 실었고, 부호와 유의성은 같다. 둘째, 전공정 청구 여부는 이항 로짓으로 추정하고 승산비(OR)로 보고한다. 셋째, 세 전략 유형은 조립 단독형을 기준으로 하는 다항 로짓(McFadden, 1974)으로 추정하고 상대위험비(RRR)로 보고한다. 다항 로짓이 H1과 H2의 본 검정이며, H3는 음이항(범위)과 다항 로짓(공정 단독형)으로 검정한다. 모든 모형의 설명변수는 출원연도와 출원청 더미이고, 로짓 모형에는 기술범위가 추가된다. 가설 판정에는 5% 유의수준을 쓴다. 표본의 한계(무관 용법, 패밀리 중복, 최근 출원의 공개 시차, H01L21의 정의)에 따라 결과가 달라지는지는 제5.4절에서 표본과 변수를 바꾸어 다시 추정하는 방식으로 확인한다.</w:t>
      </w:r>
    </w:p>
    <w:bookmarkEnd w:id="26"/>
    <w:bookmarkEnd w:id="27"/>
    <w:bookmarkStart w:id="41" w:name="결과"/>
    <w:p>
      <w:pPr>
        <w:pStyle w:val="Heading2"/>
      </w:pPr>
      <w:r>
        <w:t xml:space="preserve">5. 결과</w:t>
      </w:r>
    </w:p>
    <w:bookmarkStart w:id="31" w:name="기술범위"/>
    <w:p>
      <w:pPr>
        <w:pStyle w:val="Heading3"/>
      </w:pPr>
      <w:r>
        <w:t xml:space="preserve">5.1 기술범위</w:t>
      </w:r>
    </w:p>
    <w:p>
      <w:pPr>
        <w:pStyle w:val="FirstParagraph"/>
      </w:pPr>
      <w:r>
        <w:t xml:space="preserve">표 4는 기술범위의 음이항 추정 결과다. 두 가지가 눈에 띈다. 첫째, 미국 출원청 기준으로 중국 출원청 출원은 기술범위가 약 21% 좁고(IRR 0.785, p &lt; 0.01), PCT 경로 출원은 약 17% 좁다(IRR 0.826, p &lt; 0.01). 한국, 대만, EPO는 미국과 다르지 않다. 일본 출원청 출원은 표본에서 가장 넓지만 10% 수준에서만 유의하다(IRR 1.270, p = 0.07). 그림 3은 모형이 예측하는 출원청별 기술범위다. 중국 출원청 출원의 범위가 좁다는 결과는 H3의 범위 부분을 지지한다. 둘째, 출원연도의 IRR은 1.015로 범위가 해마다 약 1.5%씩 넓어지는 것으로 나오지만, 이 추세는 2010년 이전의 드문 초기 출원에 좌우된다. 2010년 이후 표본만 보면 부호가 반대로 바뀌어(IRR 0.970, p &lt; 0.01) 최근 출원일수록 범위가 오히려 좁다(부록 B). 따라서 범위의 시간 추세에 대해서는 결론을 내리지 않는다.</w:t>
      </w:r>
    </w:p>
    <w:p>
      <w:pPr>
        <w:pStyle w:val="BodyText"/>
        <w:keepNext/>
      </w:pPr>
      <w:r>
        <w:rPr>
          <w:b/>
          <w:bCs/>
        </w:rPr>
        <w:t xml:space="preserve">표 4.</w:t>
      </w:r>
      <w:r>
        <w:t xml:space="preserve"> </w:t>
      </w:r>
      <w:r>
        <w:t xml:space="preserve">기술범위의 결정요인: 음이항 회귀(N = 928; 출원청 기준 = 미국; 과산포 모수 α = 0.268(표준오차 0.020); 로그우도 −2,431.5; AIC 4,883.0;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IRR</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1.015***</w:t>
            </w:r>
          </w:p>
        </w:tc>
        <w:tc>
          <w:tcPr>
            <w:tcW w:type="dxa" w:w="2459"/>
          </w:tcPr>
          <w:p>
            <w:pPr>
              <w:pStyle w:val="Compact"/>
              <w:spacing w:before="20" w:after="20" w:line="240" w:lineRule="auto"/>
              <w:jc w:val="center"/>
              <w:keepNext/>
            </w:pPr>
            <w:r>
              <w:rPr>
                <w:sz w:val="18"/>
                <w:szCs w:val="18"/>
              </w:rPr>
              <w:t xml:space="preserve">(0.003)</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0.785***</w:t>
            </w:r>
          </w:p>
        </w:tc>
        <w:tc>
          <w:tcPr>
            <w:tcW w:type="dxa" w:w="2459"/>
          </w:tcPr>
          <w:p>
            <w:pPr>
              <w:pStyle w:val="Compact"/>
              <w:spacing w:before="20" w:after="20" w:line="240" w:lineRule="auto"/>
              <w:jc w:val="center"/>
              <w:keepNext/>
            </w:pPr>
            <w:r>
              <w:rPr>
                <w:sz w:val="18"/>
                <w:szCs w:val="18"/>
              </w:rPr>
              <w:t xml:space="preserve">(0.062)</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1.018</w:t>
            </w:r>
          </w:p>
        </w:tc>
        <w:tc>
          <w:tcPr>
            <w:tcW w:type="dxa" w:w="2459"/>
          </w:tcPr>
          <w:p>
            <w:pPr>
              <w:pStyle w:val="Compact"/>
              <w:spacing w:before="20" w:after="20" w:line="240" w:lineRule="auto"/>
              <w:jc w:val="center"/>
              <w:keepNext/>
            </w:pPr>
            <w:r>
              <w:rPr>
                <w:sz w:val="18"/>
                <w:szCs w:val="18"/>
              </w:rPr>
              <w:t xml:space="preserve">(0.094)</w:t>
            </w:r>
          </w:p>
        </w:tc>
        <w:tc>
          <w:tcPr>
            <w:tcW w:type="dxa" w:w="1383"/>
          </w:tcPr>
          <w:p>
            <w:pPr>
              <w:pStyle w:val="Compact"/>
              <w:spacing w:before="20" w:after="20" w:line="240" w:lineRule="auto"/>
              <w:jc w:val="center"/>
              <w:keepNext/>
            </w:pPr>
            <w:r>
              <w:rPr>
                <w:sz w:val="18"/>
                <w:szCs w:val="18"/>
              </w:rPr>
              <w:t xml:space="preserve">0.853</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1.021</w:t>
            </w:r>
          </w:p>
        </w:tc>
        <w:tc>
          <w:tcPr>
            <w:tcW w:type="dxa" w:w="2459"/>
          </w:tcPr>
          <w:p>
            <w:pPr>
              <w:pStyle w:val="Compact"/>
              <w:spacing w:before="20" w:after="20" w:line="240" w:lineRule="auto"/>
              <w:jc w:val="center"/>
              <w:keepNext/>
            </w:pPr>
            <w:r>
              <w:rPr>
                <w:sz w:val="18"/>
                <w:szCs w:val="18"/>
              </w:rPr>
              <w:t xml:space="preserve">(0.083)</w:t>
            </w:r>
          </w:p>
        </w:tc>
        <w:tc>
          <w:tcPr>
            <w:tcW w:type="dxa" w:w="1383"/>
          </w:tcPr>
          <w:p>
            <w:pPr>
              <w:pStyle w:val="Compact"/>
              <w:spacing w:before="20" w:after="20" w:line="240" w:lineRule="auto"/>
              <w:jc w:val="center"/>
              <w:keepNext/>
            </w:pPr>
            <w:r>
              <w:rPr>
                <w:sz w:val="18"/>
                <w:szCs w:val="18"/>
              </w:rPr>
              <w:t xml:space="preserve">0.801</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1.270*</w:t>
            </w:r>
          </w:p>
        </w:tc>
        <w:tc>
          <w:tcPr>
            <w:tcW w:type="dxa" w:w="2459"/>
          </w:tcPr>
          <w:p>
            <w:pPr>
              <w:pStyle w:val="Compact"/>
              <w:spacing w:before="20" w:after="20" w:line="240" w:lineRule="auto"/>
              <w:jc w:val="center"/>
              <w:keepNext/>
            </w:pPr>
            <w:r>
              <w:rPr>
                <w:sz w:val="18"/>
                <w:szCs w:val="18"/>
              </w:rPr>
              <w:t xml:space="preserve">(0.133)</w:t>
            </w:r>
          </w:p>
        </w:tc>
        <w:tc>
          <w:tcPr>
            <w:tcW w:type="dxa" w:w="1383"/>
          </w:tcPr>
          <w:p>
            <w:pPr>
              <w:pStyle w:val="Compact"/>
              <w:spacing w:before="20" w:after="20" w:line="240" w:lineRule="auto"/>
              <w:jc w:val="center"/>
              <w:keepNext/>
            </w:pPr>
            <w:r>
              <w:rPr>
                <w:sz w:val="18"/>
                <w:szCs w:val="18"/>
              </w:rPr>
              <w:t xml:space="preserve">0.073</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0.993</w:t>
            </w:r>
          </w:p>
        </w:tc>
        <w:tc>
          <w:tcPr>
            <w:tcW w:type="dxa" w:w="2459"/>
          </w:tcPr>
          <w:p>
            <w:pPr>
              <w:pStyle w:val="Compact"/>
              <w:spacing w:before="20" w:after="20" w:line="240" w:lineRule="auto"/>
              <w:jc w:val="center"/>
              <w:keepNext/>
            </w:pPr>
            <w:r>
              <w:rPr>
                <w:sz w:val="18"/>
                <w:szCs w:val="18"/>
              </w:rPr>
              <w:t xml:space="preserve">(0.080)</w:t>
            </w:r>
          </w:p>
        </w:tc>
        <w:tc>
          <w:tcPr>
            <w:tcW w:type="dxa" w:w="1383"/>
          </w:tcPr>
          <w:p>
            <w:pPr>
              <w:pStyle w:val="Compact"/>
              <w:spacing w:before="20" w:after="20" w:line="240" w:lineRule="auto"/>
              <w:jc w:val="center"/>
              <w:keepNext/>
            </w:pPr>
            <w:r>
              <w:rPr>
                <w:sz w:val="18"/>
                <w:szCs w:val="18"/>
              </w:rPr>
              <w:t xml:space="preserve">0.933</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0.826***</w:t>
            </w:r>
          </w:p>
        </w:tc>
        <w:tc>
          <w:tcPr>
            <w:tcW w:type="dxa" w:w="2459"/>
          </w:tcPr>
          <w:p>
            <w:pPr>
              <w:pStyle w:val="Compact"/>
              <w:spacing w:before="20" w:after="20" w:line="240" w:lineRule="auto"/>
              <w:jc w:val="center"/>
              <w:keepNext/>
            </w:pPr>
            <w:r>
              <w:rPr>
                <w:sz w:val="18"/>
                <w:szCs w:val="18"/>
              </w:rPr>
              <w:t xml:space="preserve">(0.073)</w:t>
            </w:r>
          </w:p>
        </w:tc>
        <w:tc>
          <w:tcPr>
            <w:tcW w:type="dxa" w:w="1383"/>
          </w:tcPr>
          <w:p>
            <w:pPr>
              <w:pStyle w:val="Compact"/>
              <w:spacing w:before="20" w:after="20" w:line="240" w:lineRule="auto"/>
              <w:jc w:val="center"/>
              <w:keepNext/>
            </w:pPr>
            <w:r>
              <w:rPr>
                <w:sz w:val="18"/>
                <w:szCs w:val="18"/>
              </w:rPr>
              <w:t xml:space="preserve">0.009</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1.057</w:t>
            </w:r>
          </w:p>
        </w:tc>
        <w:tc>
          <w:tcPr>
            <w:tcW w:type="dxa" w:w="2459"/>
          </w:tcPr>
          <w:p>
            <w:pPr>
              <w:pStyle w:val="Compact"/>
              <w:spacing w:before="20" w:after="20" w:line="240" w:lineRule="auto"/>
              <w:jc w:val="center"/>
              <w:keepNext/>
            </w:pPr>
            <w:r>
              <w:rPr>
                <w:sz w:val="18"/>
                <w:szCs w:val="18"/>
              </w:rPr>
              <w:t xml:space="preserve">(0.171)</w:t>
            </w:r>
          </w:p>
        </w:tc>
        <w:tc>
          <w:tcPr>
            <w:tcW w:type="dxa" w:w="1383"/>
          </w:tcPr>
          <w:p>
            <w:pPr>
              <w:pStyle w:val="Compact"/>
              <w:spacing w:before="20" w:after="20" w:line="240" w:lineRule="auto"/>
              <w:jc w:val="center"/>
              <w:keepNext/>
            </w:pPr>
            <w:r>
              <w:rPr>
                <w:sz w:val="18"/>
                <w:szCs w:val="18"/>
              </w:rPr>
              <w:t xml:space="preserve">0.745</w:t>
            </w:r>
          </w:p>
        </w:tc>
      </w:tr>
    </w:tbl>
    <w:p>
      <w:pPr>
        <w:pStyle w:val="BodyText"/>
        <w:keepNext/>
      </w:pPr>
      <w:r>
        <w:drawing>
          <wp:inline>
            <wp:extent cx="5334000" cy="3048000"/>
            <wp:effectExtent b="0" l="0" r="0" t="0"/>
            <wp:docPr descr="" title="" id="29" name="Picture"/>
            <a:graphic>
              <a:graphicData uri="http://schemas.openxmlformats.org/drawingml/2006/picture">
                <pic:pic>
                  <pic:nvPicPr>
                    <pic:cNvPr descr="figures/fig4_predicted_breadth_ko.png" id="30" name="Picture"/>
                    <pic:cNvPicPr>
                      <a:picLocks noChangeArrowheads="1" noChangeAspect="1"/>
                    </pic:cNvPicPr>
                  </pic:nvPicPr>
                  <pic:blipFill>
                    <a:blip r:embed="rId28"/>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출원청별 예측 기술범위(음이항; 출원연도는 표본 평균에 고정; 95% 신뢰구간).</w:t>
      </w:r>
    </w:p>
    <w:bookmarkEnd w:id="31"/>
    <w:bookmarkStart w:id="32" w:name="전공정-기술의-청구-여부"/>
    <w:p>
      <w:pPr>
        <w:pStyle w:val="Heading3"/>
      </w:pPr>
      <w:r>
        <w:t xml:space="preserve">5.2 전공정 기술의 청구 여부</w:t>
      </w:r>
    </w:p>
    <w:p>
      <w:pPr>
        <w:pStyle w:val="FirstParagraph"/>
      </w:pPr>
      <w:r>
        <w:t xml:space="preserve">표 5는 출원이 제조공정 기술(H01L21)을 청구하는지에 대한 이항 로짓이다. 기술범위가 가장 강한 예측변수다. 세부 분류가 하나 늘 때마다 제조공정 기술을 청구할 승산이 약 27% 높아진다(OR 1.267, p &lt; 0.01). 출원연도의 승산비는 1보다 작다(연간 OR 0.946, p &lt; 0.01). 접합 구조 발명이 분야의 주류가 되면서 제조공정을 청구하는 출원의 비중이 줄어든 것이다. 출원청 가운데는 중국만 미국과 유의하게 달라서, 제조공정 기술을 청구할 승산이 65% 높다(OR 1.650, p &lt; 0.05). 모형의 판별력을 나타내는 ROC 곡선 하면적은 0.707로, Hosmer et al.(2013)의 기준에서 받아들일 만한 수준의 하한에 해당한다. 이 모형은 제조공정 기술이 청구되는지만을 묻는다. 경계를 넘는 통합형과 제조공정만 청구하는 공정 단독형을 가르는 것은 다음 절의 다항 로짓이다.</w:t>
      </w:r>
    </w:p>
    <w:p>
      <w:pPr>
        <w:pStyle w:val="BodyText"/>
        <w:keepNext/>
      </w:pPr>
      <w:r>
        <w:rPr>
          <w:b/>
          <w:bCs/>
        </w:rPr>
        <w:t xml:space="preserve">표 5.</w:t>
      </w:r>
      <w:r>
        <w:t xml:space="preserve"> </w:t>
      </w:r>
      <w:r>
        <w:t xml:space="preserve">전공정 기술 청구 여부의 이항 로짓(종속변수 has_process; N = 928; 출원청 기준 = 미국; 로그우도 −547.6; AIC 1,115.1; AUC 0.707; 괄호 안은 로그 계수의 표준오차;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382"/>
        <w:gridCol w:w="1844"/>
        <w:gridCol w:w="2459"/>
        <w:gridCol w:w="1383"/>
      </w:tblGrid>
      <w:tr>
        <w:trPr>
          <w:tblHeader w:val="on"/>
          <w:cantSplit/>
        </w:trPr>
        <w:tc>
          <w:tcPr>
            <w:tcW w:type="dxa" w:w="3382"/>
            <w:tcBorders>
              <w:bottom w:val="single" w:sz="4" w:space="0" w:color="000000"/>
            </w:tcBorders>
          </w:tcPr>
          <w:p>
            <w:pPr>
              <w:pStyle w:val="Compact"/>
              <w:spacing w:before="20" w:after="20" w:line="240" w:lineRule="auto"/>
              <w:keepNext/>
            </w:pPr>
          </w:p>
        </w:tc>
        <w:tc>
          <w:tcPr>
            <w:tcW w:type="dxa" w:w="1844"/>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459"/>
            <w:tcBorders>
              <w:bottom w:val="single" w:sz="4" w:space="0" w:color="000000"/>
            </w:tcBorders>
          </w:tcPr>
          <w:p>
            <w:pPr>
              <w:pStyle w:val="Compact"/>
              <w:spacing w:before="20" w:after="20" w:line="240" w:lineRule="auto"/>
              <w:jc w:val="center"/>
              <w:keepNext/>
            </w:pPr>
            <w:r>
              <w:rPr>
                <w:sz w:val="18"/>
                <w:szCs w:val="18"/>
              </w:rPr>
              <w:t xml:space="preserve">표준오차</w:t>
            </w:r>
          </w:p>
        </w:tc>
        <w:tc>
          <w:tcPr>
            <w:tcW w:type="dxa" w:w="1383"/>
            <w:tcBorders>
              <w:bottom w:val="single" w:sz="4" w:space="0" w:color="000000"/>
            </w:tcBorders>
          </w:tcPr>
          <w:p>
            <w:pPr>
              <w:pStyle w:val="Compact"/>
              <w:spacing w:before="20" w:after="20" w:line="240" w:lineRule="auto"/>
              <w:jc w:val="center"/>
              <w:keepNext/>
            </w:pPr>
            <w:r>
              <w:rPr>
                <w:sz w:val="18"/>
                <w:szCs w:val="18"/>
              </w:rPr>
              <w:t xml:space="preserve">p</w:t>
            </w:r>
          </w:p>
        </w:tc>
      </w:tr>
      <w:tr>
        <w:trPr>
          <w:cantSplit/>
        </w:trPr>
        <w:tc>
          <w:tcPr>
            <w:tcW w:type="dxa" w:w="3382"/>
          </w:tcPr>
          <w:p>
            <w:pPr>
              <w:pStyle w:val="Compact"/>
              <w:spacing w:before="20" w:after="20" w:line="240" w:lineRule="auto"/>
              <w:keepNext/>
            </w:pPr>
            <w:r>
              <w:rPr>
                <w:sz w:val="18"/>
                <w:szCs w:val="18"/>
              </w:rPr>
              <w:t xml:space="preserve">출원연도(yc)</w:t>
            </w:r>
          </w:p>
        </w:tc>
        <w:tc>
          <w:tcPr>
            <w:tcW w:type="dxa" w:w="1844"/>
          </w:tcPr>
          <w:p>
            <w:pPr>
              <w:pStyle w:val="Compact"/>
              <w:spacing w:before="20" w:after="20" w:line="240" w:lineRule="auto"/>
              <w:jc w:val="center"/>
              <w:keepNext/>
            </w:pPr>
            <w:r>
              <w:rPr>
                <w:sz w:val="18"/>
                <w:szCs w:val="18"/>
              </w:rPr>
              <w:t xml:space="preserve">0.946***</w:t>
            </w:r>
          </w:p>
        </w:tc>
        <w:tc>
          <w:tcPr>
            <w:tcW w:type="dxa" w:w="2459"/>
          </w:tcPr>
          <w:p>
            <w:pPr>
              <w:pStyle w:val="Compact"/>
              <w:spacing w:before="20" w:after="20" w:line="240" w:lineRule="auto"/>
              <w:jc w:val="center"/>
              <w:keepNext/>
            </w:pPr>
            <w:r>
              <w:rPr>
                <w:sz w:val="18"/>
                <w:szCs w:val="18"/>
              </w:rPr>
              <w:t xml:space="preserve">(0.011)</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기술범위</w:t>
            </w:r>
          </w:p>
        </w:tc>
        <w:tc>
          <w:tcPr>
            <w:tcW w:type="dxa" w:w="1844"/>
          </w:tcPr>
          <w:p>
            <w:pPr>
              <w:pStyle w:val="Compact"/>
              <w:spacing w:before="20" w:after="20" w:line="240" w:lineRule="auto"/>
              <w:jc w:val="center"/>
              <w:keepNext/>
            </w:pPr>
            <w:r>
              <w:rPr>
                <w:sz w:val="18"/>
                <w:szCs w:val="18"/>
              </w:rPr>
              <w:t xml:space="preserve">1.267***</w:t>
            </w:r>
          </w:p>
        </w:tc>
        <w:tc>
          <w:tcPr>
            <w:tcW w:type="dxa" w:w="2459"/>
          </w:tcPr>
          <w:p>
            <w:pPr>
              <w:pStyle w:val="Compact"/>
              <w:spacing w:before="20" w:after="20" w:line="240" w:lineRule="auto"/>
              <w:jc w:val="center"/>
              <w:keepNext/>
            </w:pPr>
            <w:r>
              <w:rPr>
                <w:sz w:val="18"/>
                <w:szCs w:val="18"/>
              </w:rPr>
              <w:t xml:space="preserve">(0.027)</w:t>
            </w:r>
          </w:p>
        </w:tc>
        <w:tc>
          <w:tcPr>
            <w:tcW w:type="dxa" w:w="1383"/>
          </w:tcPr>
          <w:p>
            <w:pPr>
              <w:pStyle w:val="Compact"/>
              <w:spacing w:before="20" w:after="20" w:line="240" w:lineRule="auto"/>
              <w:jc w:val="center"/>
              <w:keepNext/>
            </w:pPr>
            <w:r>
              <w:rPr>
                <w:sz w:val="18"/>
                <w:szCs w:val="18"/>
              </w:rPr>
              <w:t xml:space="preserve">0.000</w:t>
            </w:r>
          </w:p>
        </w:tc>
      </w:tr>
      <w:tr>
        <w:trPr>
          <w:cantSplit/>
        </w:trPr>
        <w:tc>
          <w:tcPr>
            <w:tcW w:type="dxa" w:w="3382"/>
          </w:tcPr>
          <w:p>
            <w:pPr>
              <w:pStyle w:val="Compact"/>
              <w:spacing w:before="20" w:after="20" w:line="240" w:lineRule="auto"/>
              <w:keepNext/>
            </w:pPr>
            <w:r>
              <w:rPr>
                <w:sz w:val="18"/>
                <w:szCs w:val="18"/>
              </w:rPr>
              <w:t xml:space="preserve">중국(CN)</w:t>
            </w:r>
          </w:p>
        </w:tc>
        <w:tc>
          <w:tcPr>
            <w:tcW w:type="dxa" w:w="1844"/>
          </w:tcPr>
          <w:p>
            <w:pPr>
              <w:pStyle w:val="Compact"/>
              <w:spacing w:before="20" w:after="20" w:line="240" w:lineRule="auto"/>
              <w:jc w:val="center"/>
              <w:keepNext/>
            </w:pPr>
            <w:r>
              <w:rPr>
                <w:sz w:val="18"/>
                <w:szCs w:val="18"/>
              </w:rPr>
              <w:t xml:space="preserve">1.650**</w:t>
            </w:r>
          </w:p>
        </w:tc>
        <w:tc>
          <w:tcPr>
            <w:tcW w:type="dxa" w:w="2459"/>
          </w:tcPr>
          <w:p>
            <w:pPr>
              <w:pStyle w:val="Compact"/>
              <w:spacing w:before="20" w:after="20" w:line="240" w:lineRule="auto"/>
              <w:jc w:val="center"/>
              <w:keepNext/>
            </w:pPr>
            <w:r>
              <w:rPr>
                <w:sz w:val="18"/>
                <w:szCs w:val="18"/>
              </w:rPr>
              <w:t xml:space="preserve">(0.205)</w:t>
            </w:r>
          </w:p>
        </w:tc>
        <w:tc>
          <w:tcPr>
            <w:tcW w:type="dxa" w:w="1383"/>
          </w:tcPr>
          <w:p>
            <w:pPr>
              <w:pStyle w:val="Compact"/>
              <w:spacing w:before="20" w:after="20" w:line="240" w:lineRule="auto"/>
              <w:jc w:val="center"/>
              <w:keepNext/>
            </w:pPr>
            <w:r>
              <w:rPr>
                <w:sz w:val="18"/>
                <w:szCs w:val="18"/>
              </w:rPr>
              <w:t xml:space="preserve">0.015</w:t>
            </w:r>
          </w:p>
        </w:tc>
      </w:tr>
      <w:tr>
        <w:trPr>
          <w:cantSplit/>
        </w:trPr>
        <w:tc>
          <w:tcPr>
            <w:tcW w:type="dxa" w:w="3382"/>
          </w:tcPr>
          <w:p>
            <w:pPr>
              <w:pStyle w:val="Compact"/>
              <w:spacing w:before="20" w:after="20" w:line="240" w:lineRule="auto"/>
              <w:keepNext/>
            </w:pPr>
            <w:r>
              <w:rPr>
                <w:sz w:val="18"/>
                <w:szCs w:val="18"/>
              </w:rPr>
              <w:t xml:space="preserve">한국(KR)</w:t>
            </w:r>
          </w:p>
        </w:tc>
        <w:tc>
          <w:tcPr>
            <w:tcW w:type="dxa" w:w="1844"/>
          </w:tcPr>
          <w:p>
            <w:pPr>
              <w:pStyle w:val="Compact"/>
              <w:spacing w:before="20" w:after="20" w:line="240" w:lineRule="auto"/>
              <w:jc w:val="center"/>
              <w:keepNext/>
            </w:pPr>
            <w:r>
              <w:rPr>
                <w:sz w:val="18"/>
                <w:szCs w:val="18"/>
              </w:rPr>
              <w:t xml:space="preserve">1.430</w:t>
            </w:r>
          </w:p>
        </w:tc>
        <w:tc>
          <w:tcPr>
            <w:tcW w:type="dxa" w:w="2459"/>
          </w:tcPr>
          <w:p>
            <w:pPr>
              <w:pStyle w:val="Compact"/>
              <w:spacing w:before="20" w:after="20" w:line="240" w:lineRule="auto"/>
              <w:jc w:val="center"/>
              <w:keepNext/>
            </w:pPr>
            <w:r>
              <w:rPr>
                <w:sz w:val="18"/>
                <w:szCs w:val="18"/>
              </w:rPr>
              <w:t xml:space="preserve">(0.327)</w:t>
            </w:r>
          </w:p>
        </w:tc>
        <w:tc>
          <w:tcPr>
            <w:tcW w:type="dxa" w:w="1383"/>
          </w:tcPr>
          <w:p>
            <w:pPr>
              <w:pStyle w:val="Compact"/>
              <w:spacing w:before="20" w:after="20" w:line="240" w:lineRule="auto"/>
              <w:jc w:val="center"/>
              <w:keepNext/>
            </w:pPr>
            <w:r>
              <w:rPr>
                <w:sz w:val="18"/>
                <w:szCs w:val="18"/>
              </w:rPr>
              <w:t xml:space="preserve">0.274</w:t>
            </w:r>
          </w:p>
        </w:tc>
      </w:tr>
      <w:tr>
        <w:trPr>
          <w:cantSplit/>
        </w:trPr>
        <w:tc>
          <w:tcPr>
            <w:tcW w:type="dxa" w:w="3382"/>
          </w:tcPr>
          <w:p>
            <w:pPr>
              <w:pStyle w:val="Compact"/>
              <w:spacing w:before="20" w:after="20" w:line="240" w:lineRule="auto"/>
              <w:keepNext/>
            </w:pPr>
            <w:r>
              <w:rPr>
                <w:sz w:val="18"/>
                <w:szCs w:val="18"/>
              </w:rPr>
              <w:t xml:space="preserve">대만(TW)</w:t>
            </w:r>
          </w:p>
        </w:tc>
        <w:tc>
          <w:tcPr>
            <w:tcW w:type="dxa" w:w="1844"/>
          </w:tcPr>
          <w:p>
            <w:pPr>
              <w:pStyle w:val="Compact"/>
              <w:spacing w:before="20" w:after="20" w:line="240" w:lineRule="auto"/>
              <w:jc w:val="center"/>
              <w:keepNext/>
            </w:pPr>
            <w:r>
              <w:rPr>
                <w:sz w:val="18"/>
                <w:szCs w:val="18"/>
              </w:rPr>
              <w:t xml:space="preserve">1.555</w:t>
            </w:r>
          </w:p>
        </w:tc>
        <w:tc>
          <w:tcPr>
            <w:tcW w:type="dxa" w:w="2459"/>
          </w:tcPr>
          <w:p>
            <w:pPr>
              <w:pStyle w:val="Compact"/>
              <w:spacing w:before="20" w:after="20" w:line="240" w:lineRule="auto"/>
              <w:jc w:val="center"/>
              <w:keepNext/>
            </w:pPr>
            <w:r>
              <w:rPr>
                <w:sz w:val="18"/>
                <w:szCs w:val="18"/>
              </w:rPr>
              <w:t xml:space="preserve">(0.290)</w:t>
            </w:r>
          </w:p>
        </w:tc>
        <w:tc>
          <w:tcPr>
            <w:tcW w:type="dxa" w:w="1383"/>
          </w:tcPr>
          <w:p>
            <w:pPr>
              <w:pStyle w:val="Compact"/>
              <w:spacing w:before="20" w:after="20" w:line="240" w:lineRule="auto"/>
              <w:jc w:val="center"/>
              <w:keepNext/>
            </w:pPr>
            <w:r>
              <w:rPr>
                <w:sz w:val="18"/>
                <w:szCs w:val="18"/>
              </w:rPr>
              <w:t xml:space="preserve">0.128</w:t>
            </w:r>
          </w:p>
        </w:tc>
      </w:tr>
      <w:tr>
        <w:trPr>
          <w:cantSplit/>
        </w:trPr>
        <w:tc>
          <w:tcPr>
            <w:tcW w:type="dxa" w:w="3382"/>
          </w:tcPr>
          <w:p>
            <w:pPr>
              <w:pStyle w:val="Compact"/>
              <w:spacing w:before="20" w:after="20" w:line="240" w:lineRule="auto"/>
              <w:keepNext/>
            </w:pPr>
            <w:r>
              <w:rPr>
                <w:sz w:val="18"/>
                <w:szCs w:val="18"/>
              </w:rPr>
              <w:t xml:space="preserve">일본(JP)</w:t>
            </w:r>
          </w:p>
        </w:tc>
        <w:tc>
          <w:tcPr>
            <w:tcW w:type="dxa" w:w="1844"/>
          </w:tcPr>
          <w:p>
            <w:pPr>
              <w:pStyle w:val="Compact"/>
              <w:spacing w:before="20" w:after="20" w:line="240" w:lineRule="auto"/>
              <w:jc w:val="center"/>
              <w:keepNext/>
            </w:pPr>
            <w:r>
              <w:rPr>
                <w:sz w:val="18"/>
                <w:szCs w:val="18"/>
              </w:rPr>
              <w:t xml:space="preserve">0.483</w:t>
            </w:r>
          </w:p>
        </w:tc>
        <w:tc>
          <w:tcPr>
            <w:tcW w:type="dxa" w:w="2459"/>
          </w:tcPr>
          <w:p>
            <w:pPr>
              <w:pStyle w:val="Compact"/>
              <w:spacing w:before="20" w:after="20" w:line="240" w:lineRule="auto"/>
              <w:jc w:val="center"/>
              <w:keepNext/>
            </w:pPr>
            <w:r>
              <w:rPr>
                <w:sz w:val="18"/>
                <w:szCs w:val="18"/>
              </w:rPr>
              <w:t xml:space="preserve">(0.482)</w:t>
            </w:r>
          </w:p>
        </w:tc>
        <w:tc>
          <w:tcPr>
            <w:tcW w:type="dxa" w:w="1383"/>
          </w:tcPr>
          <w:p>
            <w:pPr>
              <w:pStyle w:val="Compact"/>
              <w:spacing w:before="20" w:after="20" w:line="240" w:lineRule="auto"/>
              <w:jc w:val="center"/>
              <w:keepNext/>
            </w:pPr>
            <w:r>
              <w:rPr>
                <w:sz w:val="18"/>
                <w:szCs w:val="18"/>
              </w:rPr>
              <w:t xml:space="preserve">0.131</w:t>
            </w:r>
          </w:p>
        </w:tc>
      </w:tr>
      <w:tr>
        <w:trPr>
          <w:cantSplit/>
        </w:trPr>
        <w:tc>
          <w:tcPr>
            <w:tcW w:type="dxa" w:w="3382"/>
          </w:tcPr>
          <w:p>
            <w:pPr>
              <w:pStyle w:val="Compact"/>
              <w:spacing w:before="20" w:after="20" w:line="240" w:lineRule="auto"/>
              <w:keepNext/>
            </w:pPr>
            <w:r>
              <w:rPr>
                <w:sz w:val="18"/>
                <w:szCs w:val="18"/>
              </w:rPr>
              <w:t xml:space="preserve">EPO(EP)</w:t>
            </w:r>
          </w:p>
        </w:tc>
        <w:tc>
          <w:tcPr>
            <w:tcW w:type="dxa" w:w="1844"/>
          </w:tcPr>
          <w:p>
            <w:pPr>
              <w:pStyle w:val="Compact"/>
              <w:spacing w:before="20" w:after="20" w:line="240" w:lineRule="auto"/>
              <w:jc w:val="center"/>
              <w:keepNext/>
            </w:pPr>
            <w:r>
              <w:rPr>
                <w:sz w:val="18"/>
                <w:szCs w:val="18"/>
              </w:rPr>
              <w:t xml:space="preserve">1.170</w:t>
            </w:r>
          </w:p>
        </w:tc>
        <w:tc>
          <w:tcPr>
            <w:tcW w:type="dxa" w:w="2459"/>
          </w:tcPr>
          <w:p>
            <w:pPr>
              <w:pStyle w:val="Compact"/>
              <w:spacing w:before="20" w:after="20" w:line="240" w:lineRule="auto"/>
              <w:jc w:val="center"/>
              <w:keepNext/>
            </w:pPr>
            <w:r>
              <w:rPr>
                <w:sz w:val="18"/>
                <w:szCs w:val="18"/>
              </w:rPr>
              <w:t xml:space="preserve">(0.267)</w:t>
            </w:r>
          </w:p>
        </w:tc>
        <w:tc>
          <w:tcPr>
            <w:tcW w:type="dxa" w:w="1383"/>
          </w:tcPr>
          <w:p>
            <w:pPr>
              <w:pStyle w:val="Compact"/>
              <w:spacing w:before="20" w:after="20" w:line="240" w:lineRule="auto"/>
              <w:jc w:val="center"/>
              <w:keepNext/>
            </w:pPr>
            <w:r>
              <w:rPr>
                <w:sz w:val="18"/>
                <w:szCs w:val="18"/>
              </w:rPr>
              <w:t xml:space="preserve">0.555</w:t>
            </w:r>
          </w:p>
        </w:tc>
      </w:tr>
      <w:tr>
        <w:trPr>
          <w:cantSplit/>
        </w:trPr>
        <w:tc>
          <w:tcPr>
            <w:tcW w:type="dxa" w:w="3382"/>
          </w:tcPr>
          <w:p>
            <w:pPr>
              <w:pStyle w:val="Compact"/>
              <w:spacing w:before="20" w:after="20" w:line="240" w:lineRule="auto"/>
              <w:keepNext/>
            </w:pPr>
            <w:r>
              <w:rPr>
                <w:sz w:val="18"/>
                <w:szCs w:val="18"/>
              </w:rPr>
              <w:t xml:space="preserve">PCT(WO)</w:t>
            </w:r>
          </w:p>
        </w:tc>
        <w:tc>
          <w:tcPr>
            <w:tcW w:type="dxa" w:w="1844"/>
          </w:tcPr>
          <w:p>
            <w:pPr>
              <w:pStyle w:val="Compact"/>
              <w:spacing w:before="20" w:after="20" w:line="240" w:lineRule="auto"/>
              <w:jc w:val="center"/>
              <w:keepNext/>
            </w:pPr>
            <w:r>
              <w:rPr>
                <w:sz w:val="18"/>
                <w:szCs w:val="18"/>
              </w:rPr>
              <w:t xml:space="preserve">1.398</w:t>
            </w:r>
          </w:p>
        </w:tc>
        <w:tc>
          <w:tcPr>
            <w:tcW w:type="dxa" w:w="2459"/>
          </w:tcPr>
          <w:p>
            <w:pPr>
              <w:pStyle w:val="Compact"/>
              <w:spacing w:before="20" w:after="20" w:line="240" w:lineRule="auto"/>
              <w:jc w:val="center"/>
              <w:keepNext/>
            </w:pPr>
            <w:r>
              <w:rPr>
                <w:sz w:val="18"/>
                <w:szCs w:val="18"/>
              </w:rPr>
              <w:t xml:space="preserve">(0.235)</w:t>
            </w:r>
          </w:p>
        </w:tc>
        <w:tc>
          <w:tcPr>
            <w:tcW w:type="dxa" w:w="1383"/>
          </w:tcPr>
          <w:p>
            <w:pPr>
              <w:pStyle w:val="Compact"/>
              <w:spacing w:before="20" w:after="20" w:line="240" w:lineRule="auto"/>
              <w:jc w:val="center"/>
              <w:keepNext/>
            </w:pPr>
            <w:r>
              <w:rPr>
                <w:sz w:val="18"/>
                <w:szCs w:val="18"/>
              </w:rPr>
              <w:t xml:space="preserve">0.155</w:t>
            </w:r>
          </w:p>
        </w:tc>
      </w:tr>
      <w:tr>
        <w:trPr>
          <w:cantSplit/>
        </w:trPr>
        <w:tc>
          <w:tcPr>
            <w:tcW w:type="dxa" w:w="3382"/>
          </w:tcPr>
          <w:p>
            <w:pPr>
              <w:pStyle w:val="Compact"/>
              <w:spacing w:before="20" w:after="20" w:line="240" w:lineRule="auto"/>
              <w:keepNext/>
            </w:pPr>
            <w:r>
              <w:rPr>
                <w:sz w:val="18"/>
                <w:szCs w:val="18"/>
              </w:rPr>
              <w:t xml:space="preserve">기타</w:t>
            </w:r>
          </w:p>
        </w:tc>
        <w:tc>
          <w:tcPr>
            <w:tcW w:type="dxa" w:w="1844"/>
          </w:tcPr>
          <w:p>
            <w:pPr>
              <w:pStyle w:val="Compact"/>
              <w:spacing w:before="20" w:after="20" w:line="240" w:lineRule="auto"/>
              <w:jc w:val="center"/>
              <w:keepNext/>
            </w:pPr>
            <w:r>
              <w:rPr>
                <w:sz w:val="18"/>
                <w:szCs w:val="18"/>
              </w:rPr>
              <w:t xml:space="preserve">2.132</w:t>
            </w:r>
          </w:p>
        </w:tc>
        <w:tc>
          <w:tcPr>
            <w:tcW w:type="dxa" w:w="2459"/>
          </w:tcPr>
          <w:p>
            <w:pPr>
              <w:pStyle w:val="Compact"/>
              <w:spacing w:before="20" w:after="20" w:line="240" w:lineRule="auto"/>
              <w:jc w:val="center"/>
              <w:keepNext/>
            </w:pPr>
            <w:r>
              <w:rPr>
                <w:sz w:val="18"/>
                <w:szCs w:val="18"/>
              </w:rPr>
              <w:t xml:space="preserve">(0.613)</w:t>
            </w:r>
          </w:p>
        </w:tc>
        <w:tc>
          <w:tcPr>
            <w:tcW w:type="dxa" w:w="1383"/>
          </w:tcPr>
          <w:p>
            <w:pPr>
              <w:pStyle w:val="Compact"/>
              <w:spacing w:before="20" w:after="20" w:line="240" w:lineRule="auto"/>
              <w:jc w:val="center"/>
              <w:keepNext/>
            </w:pPr>
            <w:r>
              <w:rPr>
                <w:sz w:val="18"/>
                <w:szCs w:val="18"/>
              </w:rPr>
              <w:t xml:space="preserve">0.217</w:t>
            </w:r>
          </w:p>
        </w:tc>
      </w:tr>
    </w:tbl>
    <w:bookmarkEnd w:id="32"/>
    <w:bookmarkStart w:id="39" w:name="세-가지-전략-유형"/>
    <w:p>
      <w:pPr>
        <w:pStyle w:val="Heading3"/>
      </w:pPr>
      <w:r>
        <w:t xml:space="preserve">5.3 세 가지 전략 유형</w:t>
      </w:r>
    </w:p>
    <w:p>
      <w:pPr>
        <w:pStyle w:val="FirstParagraph"/>
      </w:pPr>
      <w:r>
        <w:t xml:space="preserve">표 6은 조립 단독형을 기준으로 통합형과 공정 단독형의 상대위험비를 보고하는 다항 로짓이다. 이것이 경계 넘기에 대한 본 검정이다.</w:t>
      </w:r>
    </w:p>
    <w:p>
      <w:pPr>
        <w:pStyle w:val="BodyText"/>
      </w:pPr>
      <w:r>
        <w:rPr>
          <w:b/>
          <w:bCs/>
        </w:rPr>
        <w:t xml:space="preserve">기술범위(H1).</w:t>
      </w:r>
      <w:r>
        <w:t xml:space="preserve"> </w:t>
      </w:r>
      <w:r>
        <w:t xml:space="preserve">세부 분류가 하나 늘 때마다 조립 단독형 대비 통합형일 상대위험은 40% 높아지고(RRR 1.403, p &lt; 0.01), 공정 단독형일 상대위험은 10% 낮아진다(RRR 0.905, p &lt; 0.05). 넓은 특허는 두 단계에 걸치고, 좁은 특허는 한 단계에 머문다. H1은 지지된다.</w:t>
      </w:r>
    </w:p>
    <w:p>
      <w:pPr>
        <w:pStyle w:val="BodyText"/>
      </w:pPr>
      <w:r>
        <w:rPr>
          <w:b/>
          <w:bCs/>
        </w:rPr>
        <w:t xml:space="preserve">출원 시점(H2).</w:t>
      </w:r>
      <w:r>
        <w:t xml:space="preserve"> </w:t>
      </w:r>
      <w:r>
        <w:t xml:space="preserve">공정 단독형의 상대위험은 해마다 약 8.7%씩 떨어지는 반면(RRR 0.913, p &lt; 0.01), 통합형의 상대위험은 전 기간의 선형 추세로는 변하지 않는다(RRR 0.993, 비유의). 표 5에서 본 제조공정 청구의 감소는 주로 공정 단독형의 감소에서 온 것이다. H2는 지지된다.</w:t>
      </w:r>
    </w:p>
    <w:p>
      <w:pPr>
        <w:pStyle w:val="BodyText"/>
      </w:pPr>
      <w:r>
        <w:rPr>
          <w:b/>
          <w:bCs/>
        </w:rPr>
        <w:t xml:space="preserve">출원청(H3).</w:t>
      </w:r>
      <w:r>
        <w:t xml:space="preserve"> </w:t>
      </w:r>
      <w:r>
        <w:t xml:space="preserve">중국 출원청 출원은 미국 출원청 출원보다 공정 단독형일 상대위험이 2.7배 높다(RRR 2.687, p &lt; 0.01). PCT 경로(RRR 1.997, p &lt; 0.05)도 높고, 대만은 10% 수준의 약한 증거만 있다(RRR 2.102, p = 0.07). 일본 출원청 출원은 공정 단독형이 드물다(RRR 0.086, p &lt; 0.01). 반면 통합형 방정식에서는 어느 출원청 계수도 유의하지 않다. 범위와 출원 시점을 통제하면 경계를 넘는 특허를 낼 성향 자체는 출원청 사이에 다르지 않다. 관할권의 차이는 한 단계에 머무는 특허, 특히 공정 단독형에서 나타난다. 그림 4는 각 출원청에 출원되었을 때 공정 단독형으로 예측되는 평균 확률이다. 중국 출원청은 4건 중 1건(0.255), 미국 출원청은 7건 중 1건(0.143), 일본 출원청은 50건 중 1건(0.021) 꼴이다. H3의 공정 단독형 부분은 지지된다.</w:t>
      </w:r>
    </w:p>
    <w:p>
      <w:pPr>
        <w:pStyle w:val="BodyText"/>
        <w:keepNext/>
      </w:pPr>
      <w:r>
        <w:rPr>
          <w:b/>
          <w:bCs/>
        </w:rPr>
        <w:t xml:space="preserve">표 6.</w:t>
      </w:r>
      <w:r>
        <w:t xml:space="preserve"> </w:t>
      </w:r>
      <w:r>
        <w:t xml:space="preserve">전략 유형의 다항 로짓(기준 범주 = 조립 단독형; N = 928; 출원청 기준 = 미국; 로그우도 −774.5; AIC 1,589.0; 괄호 안은 로그 계수의 표준오차;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85"/>
        <w:gridCol w:w="1082"/>
        <w:gridCol w:w="1443"/>
        <w:gridCol w:w="812"/>
        <w:gridCol w:w="1489"/>
        <w:gridCol w:w="1443"/>
        <w:gridCol w:w="812"/>
      </w:tblGrid>
      <w:tr>
        <w:trPr>
          <w:tblHeader w:val="on"/>
          <w:cantSplit/>
        </w:trPr>
        <w:tc>
          <w:tcPr>
            <w:tcW w:type="dxa" w:w="1985"/>
            <w:tcBorders>
              <w:bottom w:val="single" w:sz="4" w:space="0" w:color="000000"/>
            </w:tcBorders>
          </w:tcPr>
          <w:p>
            <w:pPr>
              <w:pStyle w:val="Compact"/>
              <w:spacing w:before="20" w:after="20" w:line="240" w:lineRule="auto"/>
              <w:keepNext/>
            </w:pPr>
          </w:p>
        </w:tc>
        <w:tc>
          <w:tcPr>
            <w:tcW w:type="dxa" w:w="1082"/>
            <w:tcBorders>
              <w:bottom w:val="single" w:sz="4" w:space="0" w:color="000000"/>
            </w:tcBorders>
          </w:tcPr>
          <w:p>
            <w:pPr>
              <w:pStyle w:val="Compact"/>
              <w:spacing w:before="20" w:after="20" w:line="240" w:lineRule="auto"/>
              <w:jc w:val="center"/>
              <w:keepNext/>
            </w:pPr>
            <w:r>
              <w:rPr>
                <w:sz w:val="16"/>
                <w:szCs w:val="16"/>
              </w:rPr>
              <w:t xml:space="preserve">통합형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c>
          <w:tcPr>
            <w:tcW w:type="dxa" w:w="1489"/>
            <w:tcBorders>
              <w:bottom w:val="single" w:sz="4" w:space="0" w:color="000000"/>
            </w:tcBorders>
          </w:tcPr>
          <w:p>
            <w:pPr>
              <w:pStyle w:val="Compact"/>
              <w:spacing w:before="20" w:after="20" w:line="240" w:lineRule="auto"/>
              <w:jc w:val="center"/>
              <w:keepNext/>
            </w:pPr>
            <w:r>
              <w:rPr>
                <w:sz w:val="16"/>
                <w:szCs w:val="16"/>
              </w:rPr>
              <w:t xml:space="preserve">공정 단독형 RRR</w:t>
            </w:r>
          </w:p>
        </w:tc>
        <w:tc>
          <w:tcPr>
            <w:tcW w:type="dxa" w:w="1443"/>
            <w:tcBorders>
              <w:bottom w:val="single" w:sz="4" w:space="0" w:color="000000"/>
            </w:tcBorders>
          </w:tcPr>
          <w:p>
            <w:pPr>
              <w:pStyle w:val="Compact"/>
              <w:spacing w:before="20" w:after="20" w:line="240" w:lineRule="auto"/>
              <w:jc w:val="center"/>
              <w:keepNext/>
            </w:pPr>
            <w:r>
              <w:rPr>
                <w:sz w:val="16"/>
                <w:szCs w:val="16"/>
              </w:rPr>
              <w:t xml:space="preserve">표준오차</w:t>
            </w:r>
          </w:p>
        </w:tc>
        <w:tc>
          <w:tcPr>
            <w:tcW w:type="dxa" w:w="812"/>
            <w:tcBorders>
              <w:bottom w:val="single" w:sz="4" w:space="0" w:color="000000"/>
            </w:tcBorders>
          </w:tcPr>
          <w:p>
            <w:pPr>
              <w:pStyle w:val="Compact"/>
              <w:spacing w:before="20" w:after="20" w:line="240" w:lineRule="auto"/>
              <w:jc w:val="center"/>
              <w:keepNext/>
            </w:pPr>
            <w:r>
              <w:rPr>
                <w:sz w:val="16"/>
                <w:szCs w:val="16"/>
              </w:rPr>
              <w:t xml:space="preserve">p</w:t>
            </w:r>
          </w:p>
        </w:tc>
      </w:tr>
      <w:tr>
        <w:trPr>
          <w:cantSplit/>
        </w:trPr>
        <w:tc>
          <w:tcPr>
            <w:tcW w:type="dxa" w:w="1985"/>
          </w:tcPr>
          <w:p>
            <w:pPr>
              <w:pStyle w:val="Compact"/>
              <w:spacing w:before="20" w:after="20" w:line="240" w:lineRule="auto"/>
              <w:keepNext/>
            </w:pPr>
            <w:r>
              <w:rPr>
                <w:sz w:val="16"/>
                <w:szCs w:val="16"/>
              </w:rPr>
              <w:t xml:space="preserve">출원연도(yc)</w:t>
            </w:r>
          </w:p>
        </w:tc>
        <w:tc>
          <w:tcPr>
            <w:tcW w:type="dxa" w:w="1082"/>
          </w:tcPr>
          <w:p>
            <w:pPr>
              <w:pStyle w:val="Compact"/>
              <w:spacing w:before="20" w:after="20" w:line="240" w:lineRule="auto"/>
              <w:jc w:val="center"/>
              <w:keepNext/>
            </w:pPr>
            <w:r>
              <w:rPr>
                <w:sz w:val="16"/>
                <w:szCs w:val="16"/>
              </w:rPr>
              <w:t xml:space="preserve">0.993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0.654</w:t>
            </w:r>
          </w:p>
        </w:tc>
        <w:tc>
          <w:tcPr>
            <w:tcW w:type="dxa" w:w="1489"/>
          </w:tcPr>
          <w:p>
            <w:pPr>
              <w:pStyle w:val="Compact"/>
              <w:spacing w:before="20" w:after="20" w:line="240" w:lineRule="auto"/>
              <w:jc w:val="center"/>
              <w:keepNext/>
            </w:pPr>
            <w:r>
              <w:rPr>
                <w:sz w:val="16"/>
                <w:szCs w:val="16"/>
              </w:rPr>
              <w:t xml:space="preserve">0.913***</w:t>
            </w:r>
          </w:p>
        </w:tc>
        <w:tc>
          <w:tcPr>
            <w:tcW w:type="dxa" w:w="1443"/>
          </w:tcPr>
          <w:p>
            <w:pPr>
              <w:pStyle w:val="Compact"/>
              <w:spacing w:before="20" w:after="20" w:line="240" w:lineRule="auto"/>
              <w:jc w:val="center"/>
              <w:keepNext/>
            </w:pPr>
            <w:r>
              <w:rPr>
                <w:sz w:val="16"/>
                <w:szCs w:val="16"/>
              </w:rPr>
              <w:t xml:space="preserve">(0.015)</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기술범위</w:t>
            </w:r>
          </w:p>
        </w:tc>
        <w:tc>
          <w:tcPr>
            <w:tcW w:type="dxa" w:w="1082"/>
          </w:tcPr>
          <w:p>
            <w:pPr>
              <w:pStyle w:val="Compact"/>
              <w:spacing w:before="20" w:after="20" w:line="240" w:lineRule="auto"/>
              <w:jc w:val="center"/>
              <w:keepNext/>
            </w:pPr>
            <w:r>
              <w:rPr>
                <w:sz w:val="16"/>
                <w:szCs w:val="16"/>
              </w:rPr>
              <w:t xml:space="preserve">1.403***</w:t>
            </w:r>
          </w:p>
        </w:tc>
        <w:tc>
          <w:tcPr>
            <w:tcW w:type="dxa" w:w="1443"/>
          </w:tcPr>
          <w:p>
            <w:pPr>
              <w:pStyle w:val="Compact"/>
              <w:spacing w:before="20" w:after="20" w:line="240" w:lineRule="auto"/>
              <w:jc w:val="center"/>
              <w:keepNext/>
            </w:pPr>
            <w:r>
              <w:rPr>
                <w:sz w:val="16"/>
                <w:szCs w:val="16"/>
              </w:rPr>
              <w:t xml:space="preserve">(0.031)</w:t>
            </w:r>
          </w:p>
        </w:tc>
        <w:tc>
          <w:tcPr>
            <w:tcW w:type="dxa" w:w="812"/>
          </w:tcPr>
          <w:p>
            <w:pPr>
              <w:pStyle w:val="Compact"/>
              <w:spacing w:before="20" w:after="20" w:line="240" w:lineRule="auto"/>
              <w:jc w:val="center"/>
              <w:keepNext/>
            </w:pPr>
            <w:r>
              <w:rPr>
                <w:sz w:val="16"/>
                <w:szCs w:val="16"/>
              </w:rPr>
              <w:t xml:space="preserve">0.000</w:t>
            </w:r>
          </w:p>
        </w:tc>
        <w:tc>
          <w:tcPr>
            <w:tcW w:type="dxa" w:w="1489"/>
          </w:tcPr>
          <w:p>
            <w:pPr>
              <w:pStyle w:val="Compact"/>
              <w:spacing w:before="20" w:after="20" w:line="240" w:lineRule="auto"/>
              <w:jc w:val="center"/>
              <w:keepNext/>
            </w:pPr>
            <w:r>
              <w:rPr>
                <w:sz w:val="16"/>
                <w:szCs w:val="16"/>
              </w:rPr>
              <w:t xml:space="preserve">0.905**</w:t>
            </w:r>
          </w:p>
        </w:tc>
        <w:tc>
          <w:tcPr>
            <w:tcW w:type="dxa" w:w="1443"/>
          </w:tcPr>
          <w:p>
            <w:pPr>
              <w:pStyle w:val="Compact"/>
              <w:spacing w:before="20" w:after="20" w:line="240" w:lineRule="auto"/>
              <w:jc w:val="center"/>
              <w:keepNext/>
            </w:pPr>
            <w:r>
              <w:rPr>
                <w:sz w:val="16"/>
                <w:szCs w:val="16"/>
              </w:rPr>
              <w:t xml:space="preserve">(0.048)</w:t>
            </w:r>
          </w:p>
        </w:tc>
        <w:tc>
          <w:tcPr>
            <w:tcW w:type="dxa" w:w="812"/>
          </w:tcPr>
          <w:p>
            <w:pPr>
              <w:pStyle w:val="Compact"/>
              <w:spacing w:before="20" w:after="20" w:line="240" w:lineRule="auto"/>
              <w:jc w:val="center"/>
              <w:keepNext/>
            </w:pPr>
            <w:r>
              <w:rPr>
                <w:sz w:val="16"/>
                <w:szCs w:val="16"/>
              </w:rPr>
              <w:t xml:space="preserve">0.039</w:t>
            </w:r>
          </w:p>
        </w:tc>
      </w:tr>
      <w:tr>
        <w:trPr>
          <w:cantSplit/>
        </w:trPr>
        <w:tc>
          <w:tcPr>
            <w:tcW w:type="dxa" w:w="1985"/>
          </w:tcPr>
          <w:p>
            <w:pPr>
              <w:pStyle w:val="Compact"/>
              <w:spacing w:before="20" w:after="20" w:line="240" w:lineRule="auto"/>
              <w:keepNext/>
            </w:pPr>
            <w:r>
              <w:rPr>
                <w:sz w:val="16"/>
                <w:szCs w:val="16"/>
              </w:rPr>
              <w:t xml:space="preserve">중국(CN)</w:t>
            </w:r>
          </w:p>
        </w:tc>
        <w:tc>
          <w:tcPr>
            <w:tcW w:type="dxa" w:w="1082"/>
          </w:tcPr>
          <w:p>
            <w:pPr>
              <w:pStyle w:val="Compact"/>
              <w:spacing w:before="20" w:after="20" w:line="240" w:lineRule="auto"/>
              <w:jc w:val="center"/>
              <w:keepNext/>
            </w:pPr>
            <w:r>
              <w:rPr>
                <w:sz w:val="16"/>
                <w:szCs w:val="16"/>
              </w:rPr>
              <w:t xml:space="preserve">1.205</w:t>
            </w:r>
          </w:p>
        </w:tc>
        <w:tc>
          <w:tcPr>
            <w:tcW w:type="dxa" w:w="1443"/>
          </w:tcPr>
          <w:p>
            <w:pPr>
              <w:pStyle w:val="Compact"/>
              <w:spacing w:before="20" w:after="20" w:line="240" w:lineRule="auto"/>
              <w:jc w:val="center"/>
              <w:keepNext/>
            </w:pPr>
            <w:r>
              <w:rPr>
                <w:sz w:val="16"/>
                <w:szCs w:val="16"/>
              </w:rPr>
              <w:t xml:space="preserve">(0.233)</w:t>
            </w:r>
          </w:p>
        </w:tc>
        <w:tc>
          <w:tcPr>
            <w:tcW w:type="dxa" w:w="812"/>
          </w:tcPr>
          <w:p>
            <w:pPr>
              <w:pStyle w:val="Compact"/>
              <w:spacing w:before="20" w:after="20" w:line="240" w:lineRule="auto"/>
              <w:jc w:val="center"/>
              <w:keepNext/>
            </w:pPr>
            <w:r>
              <w:rPr>
                <w:sz w:val="16"/>
                <w:szCs w:val="16"/>
              </w:rPr>
              <w:t xml:space="preserve">0.423</w:t>
            </w:r>
          </w:p>
        </w:tc>
        <w:tc>
          <w:tcPr>
            <w:tcW w:type="dxa" w:w="1489"/>
          </w:tcPr>
          <w:p>
            <w:pPr>
              <w:pStyle w:val="Compact"/>
              <w:spacing w:before="20" w:after="20" w:line="240" w:lineRule="auto"/>
              <w:jc w:val="center"/>
              <w:keepNext/>
            </w:pPr>
            <w:r>
              <w:rPr>
                <w:sz w:val="16"/>
                <w:szCs w:val="16"/>
              </w:rPr>
              <w:t xml:space="preserve">2.687***</w:t>
            </w:r>
          </w:p>
        </w:tc>
        <w:tc>
          <w:tcPr>
            <w:tcW w:type="dxa" w:w="1443"/>
          </w:tcPr>
          <w:p>
            <w:pPr>
              <w:pStyle w:val="Compact"/>
              <w:spacing w:before="20" w:after="20" w:line="240" w:lineRule="auto"/>
              <w:jc w:val="center"/>
              <w:keepNext/>
            </w:pPr>
            <w:r>
              <w:rPr>
                <w:sz w:val="16"/>
                <w:szCs w:val="16"/>
              </w:rPr>
              <w:t xml:space="preserve">(0.276)</w:t>
            </w:r>
          </w:p>
        </w:tc>
        <w:tc>
          <w:tcPr>
            <w:tcW w:type="dxa" w:w="812"/>
          </w:tcPr>
          <w:p>
            <w:pPr>
              <w:pStyle w:val="Compact"/>
              <w:spacing w:before="20" w:after="20" w:line="240" w:lineRule="auto"/>
              <w:jc w:val="center"/>
              <w:keepNext/>
            </w:pPr>
            <w:r>
              <w:rPr>
                <w:sz w:val="16"/>
                <w:szCs w:val="16"/>
              </w:rPr>
              <w:t xml:space="preserve">0.000</w:t>
            </w:r>
          </w:p>
        </w:tc>
      </w:tr>
      <w:tr>
        <w:trPr>
          <w:cantSplit/>
        </w:trPr>
        <w:tc>
          <w:tcPr>
            <w:tcW w:type="dxa" w:w="1985"/>
          </w:tcPr>
          <w:p>
            <w:pPr>
              <w:pStyle w:val="Compact"/>
              <w:spacing w:before="20" w:after="20" w:line="240" w:lineRule="auto"/>
              <w:keepNext/>
            </w:pPr>
            <w:r>
              <w:rPr>
                <w:sz w:val="16"/>
                <w:szCs w:val="16"/>
              </w:rPr>
              <w:t xml:space="preserve">한국(KR)</w:t>
            </w:r>
          </w:p>
        </w:tc>
        <w:tc>
          <w:tcPr>
            <w:tcW w:type="dxa" w:w="1082"/>
          </w:tcPr>
          <w:p>
            <w:pPr>
              <w:pStyle w:val="Compact"/>
              <w:spacing w:before="20" w:after="20" w:line="240" w:lineRule="auto"/>
              <w:jc w:val="center"/>
              <w:keepNext/>
            </w:pPr>
            <w:r>
              <w:rPr>
                <w:sz w:val="16"/>
                <w:szCs w:val="16"/>
              </w:rPr>
              <w:t xml:space="preserve">1.166</w:t>
            </w:r>
          </w:p>
        </w:tc>
        <w:tc>
          <w:tcPr>
            <w:tcW w:type="dxa" w:w="1443"/>
          </w:tcPr>
          <w:p>
            <w:pPr>
              <w:pStyle w:val="Compact"/>
              <w:spacing w:before="20" w:after="20" w:line="240" w:lineRule="auto"/>
              <w:jc w:val="center"/>
              <w:keepNext/>
            </w:pPr>
            <w:r>
              <w:rPr>
                <w:sz w:val="16"/>
                <w:szCs w:val="16"/>
              </w:rPr>
              <w:t xml:space="preserve">(0.381)</w:t>
            </w:r>
          </w:p>
        </w:tc>
        <w:tc>
          <w:tcPr>
            <w:tcW w:type="dxa" w:w="812"/>
          </w:tcPr>
          <w:p>
            <w:pPr>
              <w:pStyle w:val="Compact"/>
              <w:spacing w:before="20" w:after="20" w:line="240" w:lineRule="auto"/>
              <w:jc w:val="center"/>
              <w:keepNext/>
            </w:pPr>
            <w:r>
              <w:rPr>
                <w:sz w:val="16"/>
                <w:szCs w:val="16"/>
              </w:rPr>
              <w:t xml:space="preserve">0.687</w:t>
            </w:r>
          </w:p>
        </w:tc>
        <w:tc>
          <w:tcPr>
            <w:tcW w:type="dxa" w:w="1489"/>
          </w:tcPr>
          <w:p>
            <w:pPr>
              <w:pStyle w:val="Compact"/>
              <w:spacing w:before="20" w:after="20" w:line="240" w:lineRule="auto"/>
              <w:jc w:val="center"/>
              <w:keepNext/>
            </w:pPr>
            <w:r>
              <w:rPr>
                <w:sz w:val="16"/>
                <w:szCs w:val="16"/>
              </w:rPr>
              <w:t xml:space="preserve">1.906</w:t>
            </w:r>
          </w:p>
        </w:tc>
        <w:tc>
          <w:tcPr>
            <w:tcW w:type="dxa" w:w="1443"/>
          </w:tcPr>
          <w:p>
            <w:pPr>
              <w:pStyle w:val="Compact"/>
              <w:spacing w:before="20" w:after="20" w:line="240" w:lineRule="auto"/>
              <w:jc w:val="center"/>
              <w:keepNext/>
            </w:pPr>
            <w:r>
              <w:rPr>
                <w:sz w:val="16"/>
                <w:szCs w:val="16"/>
              </w:rPr>
              <w:t xml:space="preserve">(0.419)</w:t>
            </w:r>
          </w:p>
        </w:tc>
        <w:tc>
          <w:tcPr>
            <w:tcW w:type="dxa" w:w="812"/>
          </w:tcPr>
          <w:p>
            <w:pPr>
              <w:pStyle w:val="Compact"/>
              <w:spacing w:before="20" w:after="20" w:line="240" w:lineRule="auto"/>
              <w:jc w:val="center"/>
              <w:keepNext/>
            </w:pPr>
            <w:r>
              <w:rPr>
                <w:sz w:val="16"/>
                <w:szCs w:val="16"/>
              </w:rPr>
              <w:t xml:space="preserve">0.124</w:t>
            </w:r>
          </w:p>
        </w:tc>
      </w:tr>
      <w:tr>
        <w:trPr>
          <w:cantSplit/>
        </w:trPr>
        <w:tc>
          <w:tcPr>
            <w:tcW w:type="dxa" w:w="1985"/>
          </w:tcPr>
          <w:p>
            <w:pPr>
              <w:pStyle w:val="Compact"/>
              <w:spacing w:before="20" w:after="20" w:line="240" w:lineRule="auto"/>
              <w:keepNext/>
            </w:pPr>
            <w:r>
              <w:rPr>
                <w:sz w:val="16"/>
                <w:szCs w:val="16"/>
              </w:rPr>
              <w:t xml:space="preserve">대만(TW)</w:t>
            </w:r>
          </w:p>
        </w:tc>
        <w:tc>
          <w:tcPr>
            <w:tcW w:type="dxa" w:w="1082"/>
          </w:tcPr>
          <w:p>
            <w:pPr>
              <w:pStyle w:val="Compact"/>
              <w:spacing w:before="20" w:after="20" w:line="240" w:lineRule="auto"/>
              <w:jc w:val="center"/>
              <w:keepNext/>
            </w:pPr>
            <w:r>
              <w:rPr>
                <w:sz w:val="16"/>
                <w:szCs w:val="16"/>
              </w:rPr>
              <w:t xml:space="preserve">1.312</w:t>
            </w:r>
          </w:p>
        </w:tc>
        <w:tc>
          <w:tcPr>
            <w:tcW w:type="dxa" w:w="1443"/>
          </w:tcPr>
          <w:p>
            <w:pPr>
              <w:pStyle w:val="Compact"/>
              <w:spacing w:before="20" w:after="20" w:line="240" w:lineRule="auto"/>
              <w:jc w:val="center"/>
              <w:keepNext/>
            </w:pPr>
            <w:r>
              <w:rPr>
                <w:sz w:val="16"/>
                <w:szCs w:val="16"/>
              </w:rPr>
              <w:t xml:space="preserve">(0.322)</w:t>
            </w:r>
          </w:p>
        </w:tc>
        <w:tc>
          <w:tcPr>
            <w:tcW w:type="dxa" w:w="812"/>
          </w:tcPr>
          <w:p>
            <w:pPr>
              <w:pStyle w:val="Compact"/>
              <w:spacing w:before="20" w:after="20" w:line="240" w:lineRule="auto"/>
              <w:jc w:val="center"/>
              <w:keepNext/>
            </w:pPr>
            <w:r>
              <w:rPr>
                <w:sz w:val="16"/>
                <w:szCs w:val="16"/>
              </w:rPr>
              <w:t xml:space="preserve">0.399</w:t>
            </w:r>
          </w:p>
        </w:tc>
        <w:tc>
          <w:tcPr>
            <w:tcW w:type="dxa" w:w="1489"/>
          </w:tcPr>
          <w:p>
            <w:pPr>
              <w:pStyle w:val="Compact"/>
              <w:spacing w:before="20" w:after="20" w:line="240" w:lineRule="auto"/>
              <w:jc w:val="center"/>
              <w:keepNext/>
            </w:pPr>
            <w:r>
              <w:rPr>
                <w:sz w:val="16"/>
                <w:szCs w:val="16"/>
              </w:rPr>
              <w:t xml:space="preserve">2.102*</w:t>
            </w:r>
          </w:p>
        </w:tc>
        <w:tc>
          <w:tcPr>
            <w:tcW w:type="dxa" w:w="1443"/>
          </w:tcPr>
          <w:p>
            <w:pPr>
              <w:pStyle w:val="Compact"/>
              <w:spacing w:before="20" w:after="20" w:line="240" w:lineRule="auto"/>
              <w:jc w:val="center"/>
              <w:keepNext/>
            </w:pPr>
            <w:r>
              <w:rPr>
                <w:sz w:val="16"/>
                <w:szCs w:val="16"/>
              </w:rPr>
              <w:t xml:space="preserve">(0.407)</w:t>
            </w:r>
          </w:p>
        </w:tc>
        <w:tc>
          <w:tcPr>
            <w:tcW w:type="dxa" w:w="812"/>
          </w:tcPr>
          <w:p>
            <w:pPr>
              <w:pStyle w:val="Compact"/>
              <w:spacing w:before="20" w:after="20" w:line="240" w:lineRule="auto"/>
              <w:jc w:val="center"/>
              <w:keepNext/>
            </w:pPr>
            <w:r>
              <w:rPr>
                <w:sz w:val="16"/>
                <w:szCs w:val="16"/>
              </w:rPr>
              <w:t xml:space="preserve">0.068</w:t>
            </w:r>
          </w:p>
        </w:tc>
      </w:tr>
      <w:tr>
        <w:trPr>
          <w:cantSplit/>
        </w:trPr>
        <w:tc>
          <w:tcPr>
            <w:tcW w:type="dxa" w:w="1985"/>
          </w:tcPr>
          <w:p>
            <w:pPr>
              <w:pStyle w:val="Compact"/>
              <w:spacing w:before="20" w:after="20" w:line="240" w:lineRule="auto"/>
              <w:keepNext/>
            </w:pPr>
            <w:r>
              <w:rPr>
                <w:sz w:val="16"/>
                <w:szCs w:val="16"/>
              </w:rPr>
              <w:t xml:space="preserve">일본(JP)</w:t>
            </w:r>
          </w:p>
        </w:tc>
        <w:tc>
          <w:tcPr>
            <w:tcW w:type="dxa" w:w="1082"/>
          </w:tcPr>
          <w:p>
            <w:pPr>
              <w:pStyle w:val="Compact"/>
              <w:spacing w:before="20" w:after="20" w:line="240" w:lineRule="auto"/>
              <w:jc w:val="center"/>
              <w:keepNext/>
            </w:pPr>
            <w:r>
              <w:rPr>
                <w:sz w:val="16"/>
                <w:szCs w:val="16"/>
              </w:rPr>
              <w:t xml:space="preserve">1.046</w:t>
            </w:r>
          </w:p>
        </w:tc>
        <w:tc>
          <w:tcPr>
            <w:tcW w:type="dxa" w:w="1443"/>
          </w:tcPr>
          <w:p>
            <w:pPr>
              <w:pStyle w:val="Compact"/>
              <w:spacing w:before="20" w:after="20" w:line="240" w:lineRule="auto"/>
              <w:jc w:val="center"/>
              <w:keepNext/>
            </w:pPr>
            <w:r>
              <w:rPr>
                <w:sz w:val="16"/>
                <w:szCs w:val="16"/>
              </w:rPr>
              <w:t xml:space="preserve">(0.557)</w:t>
            </w:r>
          </w:p>
        </w:tc>
        <w:tc>
          <w:tcPr>
            <w:tcW w:type="dxa" w:w="812"/>
          </w:tcPr>
          <w:p>
            <w:pPr>
              <w:pStyle w:val="Compact"/>
              <w:spacing w:before="20" w:after="20" w:line="240" w:lineRule="auto"/>
              <w:jc w:val="center"/>
              <w:keepNext/>
            </w:pPr>
            <w:r>
              <w:rPr>
                <w:sz w:val="16"/>
                <w:szCs w:val="16"/>
              </w:rPr>
              <w:t xml:space="preserve">0.935</w:t>
            </w:r>
          </w:p>
        </w:tc>
        <w:tc>
          <w:tcPr>
            <w:tcW w:type="dxa" w:w="1489"/>
          </w:tcPr>
          <w:p>
            <w:pPr>
              <w:pStyle w:val="Compact"/>
              <w:spacing w:before="20" w:after="20" w:line="240" w:lineRule="auto"/>
              <w:jc w:val="center"/>
              <w:keepNext/>
            </w:pPr>
            <w:r>
              <w:rPr>
                <w:sz w:val="16"/>
                <w:szCs w:val="16"/>
              </w:rPr>
              <w:t xml:space="preserve">0.086***</w:t>
            </w:r>
          </w:p>
        </w:tc>
        <w:tc>
          <w:tcPr>
            <w:tcW w:type="dxa" w:w="1443"/>
          </w:tcPr>
          <w:p>
            <w:pPr>
              <w:pStyle w:val="Compact"/>
              <w:spacing w:before="20" w:after="20" w:line="240" w:lineRule="auto"/>
              <w:jc w:val="center"/>
              <w:keepNext/>
            </w:pPr>
            <w:r>
              <w:rPr>
                <w:sz w:val="16"/>
                <w:szCs w:val="16"/>
              </w:rPr>
              <w:t xml:space="preserve">(0.816)</w:t>
            </w:r>
          </w:p>
        </w:tc>
        <w:tc>
          <w:tcPr>
            <w:tcW w:type="dxa" w:w="812"/>
          </w:tcPr>
          <w:p>
            <w:pPr>
              <w:pStyle w:val="Compact"/>
              <w:spacing w:before="20" w:after="20" w:line="240" w:lineRule="auto"/>
              <w:jc w:val="center"/>
              <w:keepNext/>
            </w:pPr>
            <w:r>
              <w:rPr>
                <w:sz w:val="16"/>
                <w:szCs w:val="16"/>
              </w:rPr>
              <w:t xml:space="preserve">0.003</w:t>
            </w:r>
          </w:p>
        </w:tc>
      </w:tr>
      <w:tr>
        <w:trPr>
          <w:cantSplit/>
        </w:trPr>
        <w:tc>
          <w:tcPr>
            <w:tcW w:type="dxa" w:w="1985"/>
          </w:tcPr>
          <w:p>
            <w:pPr>
              <w:pStyle w:val="Compact"/>
              <w:spacing w:before="20" w:after="20" w:line="240" w:lineRule="auto"/>
              <w:keepNext/>
            </w:pPr>
            <w:r>
              <w:rPr>
                <w:sz w:val="16"/>
                <w:szCs w:val="16"/>
              </w:rPr>
              <w:t xml:space="preserve">EPO(EP)</w:t>
            </w:r>
          </w:p>
        </w:tc>
        <w:tc>
          <w:tcPr>
            <w:tcW w:type="dxa" w:w="1082"/>
          </w:tcPr>
          <w:p>
            <w:pPr>
              <w:pStyle w:val="Compact"/>
              <w:spacing w:before="20" w:after="20" w:line="240" w:lineRule="auto"/>
              <w:jc w:val="center"/>
              <w:keepNext/>
            </w:pPr>
            <w:r>
              <w:rPr>
                <w:sz w:val="16"/>
                <w:szCs w:val="16"/>
              </w:rPr>
              <w:t xml:space="preserve">1.307</w:t>
            </w:r>
          </w:p>
        </w:tc>
        <w:tc>
          <w:tcPr>
            <w:tcW w:type="dxa" w:w="1443"/>
          </w:tcPr>
          <w:p>
            <w:pPr>
              <w:pStyle w:val="Compact"/>
              <w:spacing w:before="20" w:after="20" w:line="240" w:lineRule="auto"/>
              <w:jc w:val="center"/>
              <w:keepNext/>
            </w:pPr>
            <w:r>
              <w:rPr>
                <w:sz w:val="16"/>
                <w:szCs w:val="16"/>
              </w:rPr>
              <w:t xml:space="preserve">(0.291)</w:t>
            </w:r>
          </w:p>
        </w:tc>
        <w:tc>
          <w:tcPr>
            <w:tcW w:type="dxa" w:w="812"/>
          </w:tcPr>
          <w:p>
            <w:pPr>
              <w:pStyle w:val="Compact"/>
              <w:spacing w:before="20" w:after="20" w:line="240" w:lineRule="auto"/>
              <w:jc w:val="center"/>
              <w:keepNext/>
            </w:pPr>
            <w:r>
              <w:rPr>
                <w:sz w:val="16"/>
                <w:szCs w:val="16"/>
              </w:rPr>
              <w:t xml:space="preserve">0.358</w:t>
            </w:r>
          </w:p>
        </w:tc>
        <w:tc>
          <w:tcPr>
            <w:tcW w:type="dxa" w:w="1489"/>
          </w:tcPr>
          <w:p>
            <w:pPr>
              <w:pStyle w:val="Compact"/>
              <w:spacing w:before="20" w:after="20" w:line="240" w:lineRule="auto"/>
              <w:jc w:val="center"/>
              <w:keepNext/>
            </w:pPr>
            <w:r>
              <w:rPr>
                <w:sz w:val="16"/>
                <w:szCs w:val="16"/>
              </w:rPr>
              <w:t xml:space="preserve">0.858</w:t>
            </w:r>
          </w:p>
        </w:tc>
        <w:tc>
          <w:tcPr>
            <w:tcW w:type="dxa" w:w="1443"/>
          </w:tcPr>
          <w:p>
            <w:pPr>
              <w:pStyle w:val="Compact"/>
              <w:spacing w:before="20" w:after="20" w:line="240" w:lineRule="auto"/>
              <w:jc w:val="center"/>
              <w:keepNext/>
            </w:pPr>
            <w:r>
              <w:rPr>
                <w:sz w:val="16"/>
                <w:szCs w:val="16"/>
              </w:rPr>
              <w:t xml:space="preserve">(0.438)</w:t>
            </w:r>
          </w:p>
        </w:tc>
        <w:tc>
          <w:tcPr>
            <w:tcW w:type="dxa" w:w="812"/>
          </w:tcPr>
          <w:p>
            <w:pPr>
              <w:pStyle w:val="Compact"/>
              <w:spacing w:before="20" w:after="20" w:line="240" w:lineRule="auto"/>
              <w:jc w:val="center"/>
              <w:keepNext/>
            </w:pPr>
            <w:r>
              <w:rPr>
                <w:sz w:val="16"/>
                <w:szCs w:val="16"/>
              </w:rPr>
              <w:t xml:space="preserve">0.726</w:t>
            </w:r>
          </w:p>
        </w:tc>
      </w:tr>
      <w:tr>
        <w:trPr>
          <w:cantSplit/>
        </w:trPr>
        <w:tc>
          <w:tcPr>
            <w:tcW w:type="dxa" w:w="1985"/>
          </w:tcPr>
          <w:p>
            <w:pPr>
              <w:pStyle w:val="Compact"/>
              <w:spacing w:before="20" w:after="20" w:line="240" w:lineRule="auto"/>
              <w:keepNext/>
            </w:pPr>
            <w:r>
              <w:rPr>
                <w:sz w:val="16"/>
                <w:szCs w:val="16"/>
              </w:rPr>
              <w:t xml:space="preserve">PCT(WO)</w:t>
            </w:r>
          </w:p>
        </w:tc>
        <w:tc>
          <w:tcPr>
            <w:tcW w:type="dxa" w:w="1082"/>
          </w:tcPr>
          <w:p>
            <w:pPr>
              <w:pStyle w:val="Compact"/>
              <w:spacing w:before="20" w:after="20" w:line="240" w:lineRule="auto"/>
              <w:jc w:val="center"/>
              <w:keepNext/>
            </w:pPr>
            <w:r>
              <w:rPr>
                <w:sz w:val="16"/>
                <w:szCs w:val="16"/>
              </w:rPr>
              <w:t xml:space="preserve">1.126</w:t>
            </w:r>
          </w:p>
        </w:tc>
        <w:tc>
          <w:tcPr>
            <w:tcW w:type="dxa" w:w="1443"/>
          </w:tcPr>
          <w:p>
            <w:pPr>
              <w:pStyle w:val="Compact"/>
              <w:spacing w:before="20" w:after="20" w:line="240" w:lineRule="auto"/>
              <w:jc w:val="center"/>
              <w:keepNext/>
            </w:pPr>
            <w:r>
              <w:rPr>
                <w:sz w:val="16"/>
                <w:szCs w:val="16"/>
              </w:rPr>
              <w:t xml:space="preserve">(0.268)</w:t>
            </w:r>
          </w:p>
        </w:tc>
        <w:tc>
          <w:tcPr>
            <w:tcW w:type="dxa" w:w="812"/>
          </w:tcPr>
          <w:p>
            <w:pPr>
              <w:pStyle w:val="Compact"/>
              <w:spacing w:before="20" w:after="20" w:line="240" w:lineRule="auto"/>
              <w:jc w:val="center"/>
              <w:keepNext/>
            </w:pPr>
            <w:r>
              <w:rPr>
                <w:sz w:val="16"/>
                <w:szCs w:val="16"/>
              </w:rPr>
              <w:t xml:space="preserve">0.659</w:t>
            </w:r>
          </w:p>
        </w:tc>
        <w:tc>
          <w:tcPr>
            <w:tcW w:type="dxa" w:w="1489"/>
          </w:tcPr>
          <w:p>
            <w:pPr>
              <w:pStyle w:val="Compact"/>
              <w:spacing w:before="20" w:after="20" w:line="240" w:lineRule="auto"/>
              <w:jc w:val="center"/>
              <w:keepNext/>
            </w:pPr>
            <w:r>
              <w:rPr>
                <w:sz w:val="16"/>
                <w:szCs w:val="16"/>
              </w:rPr>
              <w:t xml:space="preserve">1.997**</w:t>
            </w:r>
          </w:p>
        </w:tc>
        <w:tc>
          <w:tcPr>
            <w:tcW w:type="dxa" w:w="1443"/>
          </w:tcPr>
          <w:p>
            <w:pPr>
              <w:pStyle w:val="Compact"/>
              <w:spacing w:before="20" w:after="20" w:line="240" w:lineRule="auto"/>
              <w:jc w:val="center"/>
              <w:keepNext/>
            </w:pPr>
            <w:r>
              <w:rPr>
                <w:sz w:val="16"/>
                <w:szCs w:val="16"/>
              </w:rPr>
              <w:t xml:space="preserve">(0.323)</w:t>
            </w:r>
          </w:p>
        </w:tc>
        <w:tc>
          <w:tcPr>
            <w:tcW w:type="dxa" w:w="812"/>
          </w:tcPr>
          <w:p>
            <w:pPr>
              <w:pStyle w:val="Compact"/>
              <w:spacing w:before="20" w:after="20" w:line="240" w:lineRule="auto"/>
              <w:jc w:val="center"/>
              <w:keepNext/>
            </w:pPr>
            <w:r>
              <w:rPr>
                <w:sz w:val="16"/>
                <w:szCs w:val="16"/>
              </w:rPr>
              <w:t xml:space="preserve">0.032</w:t>
            </w:r>
          </w:p>
        </w:tc>
      </w:tr>
      <w:tr>
        <w:trPr>
          <w:cantSplit/>
        </w:trPr>
        <w:tc>
          <w:tcPr>
            <w:tcW w:type="dxa" w:w="1985"/>
          </w:tcPr>
          <w:p>
            <w:pPr>
              <w:pStyle w:val="Compact"/>
              <w:spacing w:before="20" w:after="20" w:line="240" w:lineRule="auto"/>
              <w:keepNext/>
            </w:pPr>
            <w:r>
              <w:rPr>
                <w:sz w:val="16"/>
                <w:szCs w:val="16"/>
              </w:rPr>
              <w:t xml:space="preserve">기타</w:t>
            </w:r>
          </w:p>
        </w:tc>
        <w:tc>
          <w:tcPr>
            <w:tcW w:type="dxa" w:w="1082"/>
          </w:tcPr>
          <w:p>
            <w:pPr>
              <w:pStyle w:val="Compact"/>
              <w:spacing w:before="20" w:after="20" w:line="240" w:lineRule="auto"/>
              <w:jc w:val="center"/>
              <w:keepNext/>
            </w:pPr>
            <w:r>
              <w:rPr>
                <w:sz w:val="16"/>
                <w:szCs w:val="16"/>
              </w:rPr>
              <w:t xml:space="preserve">2.326</w:t>
            </w:r>
          </w:p>
        </w:tc>
        <w:tc>
          <w:tcPr>
            <w:tcW w:type="dxa" w:w="1443"/>
          </w:tcPr>
          <w:p>
            <w:pPr>
              <w:pStyle w:val="Compact"/>
              <w:spacing w:before="20" w:after="20" w:line="240" w:lineRule="auto"/>
              <w:jc w:val="center"/>
              <w:keepNext/>
            </w:pPr>
            <w:r>
              <w:rPr>
                <w:sz w:val="16"/>
                <w:szCs w:val="16"/>
              </w:rPr>
              <w:t xml:space="preserve">(0.681)</w:t>
            </w:r>
          </w:p>
        </w:tc>
        <w:tc>
          <w:tcPr>
            <w:tcW w:type="dxa" w:w="812"/>
          </w:tcPr>
          <w:p>
            <w:pPr>
              <w:pStyle w:val="Compact"/>
              <w:spacing w:before="20" w:after="20" w:line="240" w:lineRule="auto"/>
              <w:jc w:val="center"/>
              <w:keepNext/>
            </w:pPr>
            <w:r>
              <w:rPr>
                <w:sz w:val="16"/>
                <w:szCs w:val="16"/>
              </w:rPr>
              <w:t xml:space="preserve">0.215</w:t>
            </w:r>
          </w:p>
        </w:tc>
        <w:tc>
          <w:tcPr>
            <w:tcW w:type="dxa" w:w="1489"/>
          </w:tcPr>
          <w:p>
            <w:pPr>
              <w:pStyle w:val="Compact"/>
              <w:spacing w:before="20" w:after="20" w:line="240" w:lineRule="auto"/>
              <w:jc w:val="center"/>
              <w:keepNext/>
            </w:pPr>
            <w:r>
              <w:rPr>
                <w:sz w:val="16"/>
                <w:szCs w:val="16"/>
              </w:rPr>
              <w:t xml:space="preserve">1.901</w:t>
            </w:r>
          </w:p>
        </w:tc>
        <w:tc>
          <w:tcPr>
            <w:tcW w:type="dxa" w:w="1443"/>
          </w:tcPr>
          <w:p>
            <w:pPr>
              <w:pStyle w:val="Compact"/>
              <w:spacing w:before="20" w:after="20" w:line="240" w:lineRule="auto"/>
              <w:jc w:val="center"/>
              <w:keepNext/>
            </w:pPr>
            <w:r>
              <w:rPr>
                <w:sz w:val="16"/>
                <w:szCs w:val="16"/>
              </w:rPr>
              <w:t xml:space="preserve">(0.779)</w:t>
            </w:r>
          </w:p>
        </w:tc>
        <w:tc>
          <w:tcPr>
            <w:tcW w:type="dxa" w:w="812"/>
          </w:tcPr>
          <w:p>
            <w:pPr>
              <w:pStyle w:val="Compact"/>
              <w:spacing w:before="20" w:after="20" w:line="240" w:lineRule="auto"/>
              <w:jc w:val="center"/>
              <w:keepNext/>
            </w:pPr>
            <w:r>
              <w:rPr>
                <w:sz w:val="16"/>
                <w:szCs w:val="16"/>
              </w:rPr>
              <w:t xml:space="preserve">0.409</w:t>
            </w:r>
          </w:p>
        </w:tc>
      </w:tr>
    </w:tbl>
    <w:p>
      <w:pPr>
        <w:pStyle w:val="BodyText"/>
        <w:keepNext/>
      </w:pPr>
      <w:r>
        <w:drawing>
          <wp:inline>
            <wp:extent cx="5334000" cy="3048000"/>
            <wp:effectExtent b="0" l="0" r="0" t="0"/>
            <wp:docPr descr="" title="" id="34" name="Picture"/>
            <a:graphic>
              <a:graphicData uri="http://schemas.openxmlformats.org/drawingml/2006/picture">
                <pic:pic>
                  <pic:nvPicPr>
                    <pic:cNvPr descr="figures/fig6_predicted_process_only_ko.png" id="35" name="Picture"/>
                    <pic:cNvPicPr>
                      <a:picLocks noChangeArrowheads="1" noChangeAspect="1"/>
                    </pic:cNvPicPr>
                  </pic:nvPicPr>
                  <pic:blipFill>
                    <a:blip r:embed="rId33"/>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공정 단독형의 평균 예측확률(다항 로짓; 다른 변수는 각 출원의 관측값에 둔 채 출원청만 바꾸어 평균; 95% 신뢰구간).</w:t>
      </w:r>
    </w:p>
    <w:p>
      <w:pPr>
        <w:pStyle w:val="BodyText"/>
      </w:pPr>
      <w:r>
        <w:rPr>
          <w:b/>
          <w:bCs/>
        </w:rPr>
        <w:t xml:space="preserve">기간별 분포.</w:t>
      </w:r>
      <w:r>
        <w:t xml:space="preserve"> </w:t>
      </w:r>
      <w:r>
        <w:t xml:space="preserve">선형 연도 추세는 통합형 비중의 오르내림을 가린다. 표 7과 그림 5는 5년 단위로 나눈 기간별 유형 분포다. 출원이 드문 1968–2014년은 한 기간으로 묶었다. 공정 단독형의 비중은 2014년 이전 43.6%에서 2015–2019년 14.8%, 2020–2024년 10.4%로 계속 줄었다. 통합형은 31.3%에서 62.2%로 크게 늘었다가 44.3%로 낮아졌고, 조립 단독형은 25.1%와 23.0%에서 45.4%로 늘었다. 2010년 이후 표본(N = 830)에서는 통합형의 연도 계수도 유의하게 음이다(RRR 0.934, p &lt; 0.05). 즉 공정 단독형의 감소는 전 기간에 걸쳐 일관되지만, 통합형은 2015–2019년에 정점을 찍고 최근에는 조립 단독형에 자리를 내주었다. 이 움직임은 가설로 예측한 것이 아니므로 제6.1절에서 탐색적 해석으로 다룬다.</w:t>
      </w:r>
    </w:p>
    <w:p>
      <w:pPr>
        <w:pStyle w:val="BodyText"/>
        <w:keepNext/>
      </w:pPr>
      <w:r>
        <w:rPr>
          <w:b/>
          <w:bCs/>
        </w:rPr>
        <w:t xml:space="preserve">표 7.</w:t>
      </w:r>
      <w:r>
        <w:t xml:space="preserve"> </w:t>
      </w:r>
      <w:r>
        <w:t xml:space="preserve">기간별 전략 유형 분포(N = 928; 괄호 안은 행 비중).</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19"/>
        <w:gridCol w:w="1819"/>
        <w:gridCol w:w="1819"/>
        <w:gridCol w:w="1616"/>
        <w:gridCol w:w="606"/>
        <w:gridCol w:w="1389"/>
      </w:tblGrid>
      <w:tr>
        <w:trPr>
          <w:tblHeader w:val="on"/>
          <w:cantSplit/>
        </w:trPr>
        <w:tc>
          <w:tcPr>
            <w:tcW w:type="dxa" w:w="1819"/>
            <w:tcBorders>
              <w:bottom w:val="single" w:sz="4" w:space="0" w:color="000000"/>
            </w:tcBorders>
          </w:tcPr>
          <w:p>
            <w:pPr>
              <w:pStyle w:val="Compact"/>
              <w:spacing w:before="20" w:after="20" w:line="240" w:lineRule="auto"/>
              <w:keepNext/>
            </w:pPr>
            <w:r>
              <w:rPr>
                <w:sz w:val="17"/>
                <w:szCs w:val="17"/>
              </w:rPr>
              <w:t xml:space="preserve">출원 기간</w:t>
            </w:r>
          </w:p>
        </w:tc>
        <w:tc>
          <w:tcPr>
            <w:tcW w:type="dxa" w:w="1819"/>
            <w:tcBorders>
              <w:bottom w:val="single" w:sz="4" w:space="0" w:color="000000"/>
            </w:tcBorders>
          </w:tcPr>
          <w:p>
            <w:pPr>
              <w:pStyle w:val="Compact"/>
              <w:spacing w:before="20" w:after="20" w:line="240" w:lineRule="auto"/>
              <w:keepNext/>
            </w:pPr>
            <w:r>
              <w:rPr>
                <w:sz w:val="17"/>
                <w:szCs w:val="17"/>
              </w:rPr>
              <w:t xml:space="preserve">조립 단독형</w:t>
            </w:r>
          </w:p>
        </w:tc>
        <w:tc>
          <w:tcPr>
            <w:tcW w:type="dxa" w:w="1819"/>
            <w:tcBorders>
              <w:bottom w:val="single" w:sz="4" w:space="0" w:color="000000"/>
            </w:tcBorders>
          </w:tcPr>
          <w:p>
            <w:pPr>
              <w:pStyle w:val="Compact"/>
              <w:spacing w:before="20" w:after="20" w:line="240" w:lineRule="auto"/>
              <w:keepNext/>
            </w:pPr>
            <w:r>
              <w:rPr>
                <w:sz w:val="17"/>
                <w:szCs w:val="17"/>
              </w:rPr>
              <w:t xml:space="preserve">통합형</w:t>
            </w:r>
          </w:p>
        </w:tc>
        <w:tc>
          <w:tcPr>
            <w:tcW w:type="dxa" w:w="1616"/>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06"/>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89"/>
            <w:tcBorders>
              <w:bottom w:val="single" w:sz="4" w:space="0" w:color="000000"/>
            </w:tcBorders>
          </w:tcPr>
          <w:p>
            <w:pPr>
              <w:pStyle w:val="Compact"/>
              <w:spacing w:before="20" w:after="20" w:line="240" w:lineRule="auto"/>
              <w:jc w:val="right"/>
              <w:keepNext/>
            </w:pPr>
            <w:r>
              <w:rPr>
                <w:sz w:val="17"/>
                <w:szCs w:val="17"/>
              </w:rPr>
              <w:t xml:space="preserve">전공정 청구(%)</w:t>
            </w:r>
          </w:p>
        </w:tc>
      </w:tr>
      <w:tr>
        <w:trPr>
          <w:cantSplit/>
        </w:trPr>
        <w:tc>
          <w:tcPr>
            <w:tcW w:type="dxa" w:w="1819"/>
          </w:tcPr>
          <w:p>
            <w:pPr>
              <w:pStyle w:val="Compact"/>
              <w:spacing w:before="20" w:after="20" w:line="240" w:lineRule="auto"/>
              <w:keepNext/>
            </w:pPr>
            <w:r>
              <w:rPr>
                <w:sz w:val="17"/>
                <w:szCs w:val="17"/>
              </w:rPr>
              <w:t xml:space="preserve">–2014</w:t>
            </w:r>
          </w:p>
        </w:tc>
        <w:tc>
          <w:tcPr>
            <w:tcW w:type="dxa" w:w="1819"/>
          </w:tcPr>
          <w:p>
            <w:pPr>
              <w:pStyle w:val="Compact"/>
              <w:spacing w:before="20" w:after="20" w:line="240" w:lineRule="auto"/>
              <w:keepNext/>
            </w:pPr>
            <w:r>
              <w:rPr>
                <w:sz w:val="17"/>
                <w:szCs w:val="17"/>
              </w:rPr>
              <w:t xml:space="preserve">45 (25.1%)</w:t>
            </w:r>
          </w:p>
        </w:tc>
        <w:tc>
          <w:tcPr>
            <w:tcW w:type="dxa" w:w="1819"/>
          </w:tcPr>
          <w:p>
            <w:pPr>
              <w:pStyle w:val="Compact"/>
              <w:spacing w:before="20" w:after="20" w:line="240" w:lineRule="auto"/>
              <w:keepNext/>
            </w:pPr>
            <w:r>
              <w:rPr>
                <w:sz w:val="17"/>
                <w:szCs w:val="17"/>
              </w:rPr>
              <w:t xml:space="preserve">56 (31.3%)</w:t>
            </w:r>
          </w:p>
        </w:tc>
        <w:tc>
          <w:tcPr>
            <w:tcW w:type="dxa" w:w="1616"/>
          </w:tcPr>
          <w:p>
            <w:pPr>
              <w:pStyle w:val="Compact"/>
              <w:spacing w:before="20" w:after="20" w:line="240" w:lineRule="auto"/>
              <w:keepNext/>
            </w:pPr>
            <w:r>
              <w:rPr>
                <w:sz w:val="17"/>
                <w:szCs w:val="17"/>
              </w:rPr>
              <w:t xml:space="preserve">78 (43.6%)</w:t>
            </w:r>
          </w:p>
        </w:tc>
        <w:tc>
          <w:tcPr>
            <w:tcW w:type="dxa" w:w="606"/>
          </w:tcPr>
          <w:p>
            <w:pPr>
              <w:pStyle w:val="Compact"/>
              <w:spacing w:before="20" w:after="20" w:line="240" w:lineRule="auto"/>
              <w:jc w:val="right"/>
              <w:keepNext/>
            </w:pPr>
            <w:r>
              <w:rPr>
                <w:sz w:val="17"/>
                <w:szCs w:val="17"/>
              </w:rPr>
              <w:t xml:space="preserve">179</w:t>
            </w:r>
          </w:p>
        </w:tc>
        <w:tc>
          <w:tcPr>
            <w:tcW w:type="dxa" w:w="1389"/>
          </w:tcPr>
          <w:p>
            <w:pPr>
              <w:pStyle w:val="Compact"/>
              <w:spacing w:before="20" w:after="20" w:line="240" w:lineRule="auto"/>
              <w:jc w:val="right"/>
              <w:keepNext/>
            </w:pPr>
            <w:r>
              <w:rPr>
                <w:sz w:val="17"/>
                <w:szCs w:val="17"/>
              </w:rPr>
              <w:t xml:space="preserve">74.9</w:t>
            </w:r>
          </w:p>
        </w:tc>
      </w:tr>
      <w:tr>
        <w:trPr>
          <w:cantSplit/>
        </w:trPr>
        <w:tc>
          <w:tcPr>
            <w:tcW w:type="dxa" w:w="1819"/>
          </w:tcPr>
          <w:p>
            <w:pPr>
              <w:pStyle w:val="Compact"/>
              <w:spacing w:before="20" w:after="20" w:line="240" w:lineRule="auto"/>
              <w:keepNext/>
            </w:pPr>
            <w:r>
              <w:rPr>
                <w:sz w:val="17"/>
                <w:szCs w:val="17"/>
              </w:rPr>
              <w:t xml:space="preserve">2015–2019</w:t>
            </w:r>
          </w:p>
        </w:tc>
        <w:tc>
          <w:tcPr>
            <w:tcW w:type="dxa" w:w="1819"/>
          </w:tcPr>
          <w:p>
            <w:pPr>
              <w:pStyle w:val="Compact"/>
              <w:spacing w:before="20" w:after="20" w:line="240" w:lineRule="auto"/>
              <w:keepNext/>
            </w:pPr>
            <w:r>
              <w:rPr>
                <w:sz w:val="17"/>
                <w:szCs w:val="17"/>
              </w:rPr>
              <w:t xml:space="preserve">48 (23.0%)</w:t>
            </w:r>
          </w:p>
        </w:tc>
        <w:tc>
          <w:tcPr>
            <w:tcW w:type="dxa" w:w="1819"/>
          </w:tcPr>
          <w:p>
            <w:pPr>
              <w:pStyle w:val="Compact"/>
              <w:spacing w:before="20" w:after="20" w:line="240" w:lineRule="auto"/>
              <w:keepNext/>
            </w:pPr>
            <w:r>
              <w:rPr>
                <w:sz w:val="17"/>
                <w:szCs w:val="17"/>
              </w:rPr>
              <w:t xml:space="preserve">130 (62.2%)</w:t>
            </w:r>
          </w:p>
        </w:tc>
        <w:tc>
          <w:tcPr>
            <w:tcW w:type="dxa" w:w="1616"/>
          </w:tcPr>
          <w:p>
            <w:pPr>
              <w:pStyle w:val="Compact"/>
              <w:spacing w:before="20" w:after="20" w:line="240" w:lineRule="auto"/>
              <w:keepNext/>
            </w:pPr>
            <w:r>
              <w:rPr>
                <w:sz w:val="17"/>
                <w:szCs w:val="17"/>
              </w:rPr>
              <w:t xml:space="preserve">31 (14.8%)</w:t>
            </w:r>
          </w:p>
        </w:tc>
        <w:tc>
          <w:tcPr>
            <w:tcW w:type="dxa" w:w="606"/>
          </w:tcPr>
          <w:p>
            <w:pPr>
              <w:pStyle w:val="Compact"/>
              <w:spacing w:before="20" w:after="20" w:line="240" w:lineRule="auto"/>
              <w:jc w:val="right"/>
              <w:keepNext/>
            </w:pPr>
            <w:r>
              <w:rPr>
                <w:sz w:val="17"/>
                <w:szCs w:val="17"/>
              </w:rPr>
              <w:t xml:space="preserve">209</w:t>
            </w:r>
          </w:p>
        </w:tc>
        <w:tc>
          <w:tcPr>
            <w:tcW w:type="dxa" w:w="1389"/>
          </w:tcPr>
          <w:p>
            <w:pPr>
              <w:pStyle w:val="Compact"/>
              <w:spacing w:before="20" w:after="20" w:line="240" w:lineRule="auto"/>
              <w:jc w:val="right"/>
              <w:keepNext/>
            </w:pPr>
            <w:r>
              <w:rPr>
                <w:sz w:val="17"/>
                <w:szCs w:val="17"/>
              </w:rPr>
              <w:t xml:space="preserve">77.0</w:t>
            </w:r>
          </w:p>
        </w:tc>
      </w:tr>
      <w:tr>
        <w:trPr>
          <w:cantSplit/>
        </w:trPr>
        <w:tc>
          <w:tcPr>
            <w:tcW w:type="dxa" w:w="1819"/>
          </w:tcPr>
          <w:p>
            <w:pPr>
              <w:pStyle w:val="Compact"/>
              <w:spacing w:before="20" w:after="20" w:line="240" w:lineRule="auto"/>
              <w:keepNext/>
            </w:pPr>
            <w:r>
              <w:rPr>
                <w:sz w:val="17"/>
                <w:szCs w:val="17"/>
              </w:rPr>
              <w:t xml:space="preserve">2020–2024</w:t>
            </w:r>
          </w:p>
        </w:tc>
        <w:tc>
          <w:tcPr>
            <w:tcW w:type="dxa" w:w="1819"/>
          </w:tcPr>
          <w:p>
            <w:pPr>
              <w:pStyle w:val="Compact"/>
              <w:spacing w:before="20" w:after="20" w:line="240" w:lineRule="auto"/>
              <w:keepNext/>
            </w:pPr>
            <w:r>
              <w:rPr>
                <w:sz w:val="17"/>
                <w:szCs w:val="17"/>
              </w:rPr>
              <w:t xml:space="preserve">245 (45.4%)</w:t>
            </w:r>
          </w:p>
        </w:tc>
        <w:tc>
          <w:tcPr>
            <w:tcW w:type="dxa" w:w="1819"/>
          </w:tcPr>
          <w:p>
            <w:pPr>
              <w:pStyle w:val="Compact"/>
              <w:spacing w:before="20" w:after="20" w:line="240" w:lineRule="auto"/>
              <w:keepNext/>
            </w:pPr>
            <w:r>
              <w:rPr>
                <w:sz w:val="17"/>
                <w:szCs w:val="17"/>
              </w:rPr>
              <w:t xml:space="preserve">239 (44.3%)</w:t>
            </w:r>
          </w:p>
        </w:tc>
        <w:tc>
          <w:tcPr>
            <w:tcW w:type="dxa" w:w="1616"/>
          </w:tcPr>
          <w:p>
            <w:pPr>
              <w:pStyle w:val="Compact"/>
              <w:spacing w:before="20" w:after="20" w:line="240" w:lineRule="auto"/>
              <w:keepNext/>
            </w:pPr>
            <w:r>
              <w:rPr>
                <w:sz w:val="17"/>
                <w:szCs w:val="17"/>
              </w:rPr>
              <w:t xml:space="preserve">56 (10.4%)</w:t>
            </w:r>
          </w:p>
        </w:tc>
        <w:tc>
          <w:tcPr>
            <w:tcW w:type="dxa" w:w="606"/>
          </w:tcPr>
          <w:p>
            <w:pPr>
              <w:pStyle w:val="Compact"/>
              <w:spacing w:before="20" w:after="20" w:line="240" w:lineRule="auto"/>
              <w:jc w:val="right"/>
              <w:keepNext/>
            </w:pPr>
            <w:r>
              <w:rPr>
                <w:sz w:val="17"/>
                <w:szCs w:val="17"/>
              </w:rPr>
              <w:t xml:space="preserve">540</w:t>
            </w:r>
          </w:p>
        </w:tc>
        <w:tc>
          <w:tcPr>
            <w:tcW w:type="dxa" w:w="1389"/>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37" name="Picture"/>
            <a:graphic>
              <a:graphicData uri="http://schemas.openxmlformats.org/drawingml/2006/picture">
                <pic:pic>
                  <pic:nvPicPr>
                    <pic:cNvPr descr="figures/fig7_period_shares_ko.png" id="38" name="Picture"/>
                    <pic:cNvPicPr>
                      <a:picLocks noChangeArrowheads="1" noChangeAspect="1"/>
                    </pic:cNvPicPr>
                  </pic:nvPicPr>
                  <pic:blipFill>
                    <a:blip r:embed="rId36"/>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기간별 전략 유형 비중(N = 928).</w:t>
      </w:r>
    </w:p>
    <w:bookmarkEnd w:id="39"/>
    <w:bookmarkStart w:id="40" w:name="가설-판정과-강건성"/>
    <w:p>
      <w:pPr>
        <w:pStyle w:val="Heading3"/>
      </w:pPr>
      <w:r>
        <w:t xml:space="preserve">5.4 가설 판정과 강건성</w:t>
      </w:r>
    </w:p>
    <w:p>
      <w:pPr>
        <w:pStyle w:val="FirstParagraph"/>
      </w:pPr>
      <w:r>
        <w:t xml:space="preserve">표 8은 가설 검정 결과를 요약한다. 판정은 기준 모형(표 4·6)과 아래의 재추정 결과(표 9)를 함께 고려하였다. 재추정은 원자료에서 표본과 변수를 바꾸어 다시 추정하는 방식으로 하였고, 전체 추정 결과는 부록 B에 실었다.</w:t>
      </w:r>
    </w:p>
    <w:p>
      <w:pPr>
        <w:pStyle w:val="BodyText"/>
        <w:keepNext/>
      </w:pPr>
      <w:r>
        <w:rPr>
          <w:b/>
          <w:bCs/>
        </w:rPr>
        <w:t xml:space="preserve">표 8.</w:t>
      </w:r>
      <w:r>
        <w:t xml:space="preserve"> </w:t>
      </w:r>
      <w:r>
        <w:t xml:space="preserve">가설과 결과 요약(*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562"/>
        <w:gridCol w:w="3093"/>
        <w:gridCol w:w="3093"/>
        <w:gridCol w:w="2320"/>
      </w:tblGrid>
      <w:tr>
        <w:trPr>
          <w:tblHeader w:val="on"/>
          <w:cantSplit/>
        </w:trPr>
        <w:tc>
          <w:tcPr>
            <w:tcW w:type="dxa" w:w="562"/>
            <w:tcBorders>
              <w:bottom w:val="single" w:sz="4" w:space="0" w:color="000000"/>
            </w:tcBorders>
          </w:tcPr>
          <w:p>
            <w:pPr>
              <w:pStyle w:val="Compact"/>
              <w:spacing w:before="20" w:after="20" w:line="240" w:lineRule="auto"/>
              <w:keepNext/>
            </w:pPr>
            <w:r>
              <w:rPr>
                <w:sz w:val="13"/>
                <w:szCs w:val="13"/>
              </w:rPr>
              <w:t xml:space="preserve">가설</w:t>
            </w:r>
          </w:p>
        </w:tc>
        <w:tc>
          <w:tcPr>
            <w:tcW w:type="dxa" w:w="3093"/>
            <w:tcBorders>
              <w:bottom w:val="single" w:sz="4" w:space="0" w:color="000000"/>
            </w:tcBorders>
          </w:tcPr>
          <w:p>
            <w:pPr>
              <w:pStyle w:val="Compact"/>
              <w:spacing w:before="20" w:after="20" w:line="240" w:lineRule="auto"/>
              <w:keepNext/>
            </w:pPr>
            <w:r>
              <w:rPr>
                <w:sz w:val="13"/>
                <w:szCs w:val="13"/>
              </w:rPr>
              <w:t xml:space="preserve">예측</w:t>
            </w:r>
          </w:p>
        </w:tc>
        <w:tc>
          <w:tcPr>
            <w:tcW w:type="dxa" w:w="3093"/>
            <w:tcBorders>
              <w:bottom w:val="single" w:sz="4" w:space="0" w:color="000000"/>
            </w:tcBorders>
          </w:tcPr>
          <w:p>
            <w:pPr>
              <w:pStyle w:val="Compact"/>
              <w:spacing w:before="20" w:after="20" w:line="240" w:lineRule="auto"/>
              <w:keepNext/>
            </w:pPr>
            <w:r>
              <w:rPr>
                <w:sz w:val="13"/>
                <w:szCs w:val="13"/>
              </w:rPr>
              <w:t xml:space="preserve">주요 증거</w:t>
            </w:r>
          </w:p>
        </w:tc>
        <w:tc>
          <w:tcPr>
            <w:tcW w:type="dxa" w:w="2320"/>
            <w:tcBorders>
              <w:bottom w:val="single" w:sz="4" w:space="0" w:color="000000"/>
            </w:tcBorders>
          </w:tcPr>
          <w:p>
            <w:pPr>
              <w:pStyle w:val="Compact"/>
              <w:spacing w:before="20" w:after="20" w:line="240" w:lineRule="auto"/>
              <w:keepNext/>
            </w:pPr>
            <w:r>
              <w:rPr>
                <w:sz w:val="13"/>
                <w:szCs w:val="13"/>
              </w:rPr>
              <w:t xml:space="preserve">판정</w:t>
            </w:r>
          </w:p>
        </w:tc>
      </w:tr>
      <w:tr>
        <w:trPr>
          <w:cantSplit/>
        </w:trPr>
        <w:tc>
          <w:tcPr>
            <w:tcW w:type="dxa" w:w="562"/>
          </w:tcPr>
          <w:p>
            <w:pPr>
              <w:pStyle w:val="Compact"/>
              <w:spacing w:before="20" w:after="20" w:line="240" w:lineRule="auto"/>
              <w:keepNext/>
            </w:pPr>
            <w:r>
              <w:rPr>
                <w:sz w:val="13"/>
                <w:szCs w:val="13"/>
              </w:rPr>
              <w:t xml:space="preserve">H1</w:t>
            </w:r>
          </w:p>
        </w:tc>
        <w:tc>
          <w:tcPr>
            <w:tcW w:type="dxa" w:w="3093"/>
          </w:tcPr>
          <w:p>
            <w:pPr>
              <w:pStyle w:val="Compact"/>
              <w:spacing w:before="20" w:after="20" w:line="240" w:lineRule="auto"/>
              <w:keepNext/>
            </w:pPr>
            <w:r>
              <w:rPr>
                <w:sz w:val="13"/>
                <w:szCs w:val="13"/>
              </w:rPr>
              <w:t xml:space="preserve">범위가 넓을수록 통합형</w:t>
            </w:r>
          </w:p>
        </w:tc>
        <w:tc>
          <w:tcPr>
            <w:tcW w:type="dxa" w:w="3093"/>
          </w:tcPr>
          <w:p>
            <w:pPr>
              <w:pStyle w:val="Compact"/>
              <w:spacing w:before="20" w:after="20" w:line="240" w:lineRule="auto"/>
              <w:keepNext/>
            </w:pPr>
            <w:r>
              <w:rPr>
                <w:sz w:val="13"/>
                <w:szCs w:val="13"/>
              </w:rPr>
              <w:t xml:space="preserve">RRR 1.403***(표 6); 조정 범위 1.262***; 모든 재추정에서 1.295–1.418***(표 9)</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H2</w:t>
            </w:r>
          </w:p>
        </w:tc>
        <w:tc>
          <w:tcPr>
            <w:tcW w:type="dxa" w:w="3093"/>
          </w:tcPr>
          <w:p>
            <w:pPr>
              <w:pStyle w:val="Compact"/>
              <w:spacing w:before="20" w:after="20" w:line="240" w:lineRule="auto"/>
              <w:keepNext/>
            </w:pPr>
            <w:r>
              <w:rPr>
                <w:sz w:val="13"/>
                <w:szCs w:val="13"/>
              </w:rPr>
              <w:t xml:space="preserve">공정 단독형은 시간이 갈수록 감소</w:t>
            </w:r>
          </w:p>
        </w:tc>
        <w:tc>
          <w:tcPr>
            <w:tcW w:type="dxa" w:w="3093"/>
          </w:tcPr>
          <w:p>
            <w:pPr>
              <w:pStyle w:val="Compact"/>
              <w:spacing w:before="20" w:after="20" w:line="240" w:lineRule="auto"/>
              <w:keepNext/>
            </w:pPr>
            <w:r>
              <w:rPr>
                <w:sz w:val="13"/>
                <w:szCs w:val="13"/>
              </w:rPr>
              <w:t xml:space="preserve">RRR 0.913***(표 6); 모든 재추정에서 0.820–0.935***(표 9); 기간별 비중 43.6% → 14.8% → 10.4%(표 7)</w:t>
            </w:r>
          </w:p>
        </w:tc>
        <w:tc>
          <w:tcPr>
            <w:tcW w:type="dxa" w:w="2320"/>
          </w:tcPr>
          <w:p>
            <w:pPr>
              <w:pStyle w:val="Compact"/>
              <w:spacing w:before="20" w:after="20" w:line="240" w:lineRule="auto"/>
              <w:keepNext/>
            </w:pPr>
            <w:r>
              <w:rPr>
                <w:sz w:val="13"/>
                <w:szCs w:val="13"/>
              </w:rPr>
              <w:t xml:space="preserve">지지</w:t>
            </w:r>
          </w:p>
        </w:tc>
      </w:tr>
      <w:tr>
        <w:trPr>
          <w:cantSplit/>
        </w:trPr>
        <w:tc>
          <w:tcPr>
            <w:tcW w:type="dxa" w:w="562"/>
          </w:tcPr>
          <w:p>
            <w:pPr>
              <w:pStyle w:val="Compact"/>
              <w:spacing w:before="20" w:after="20" w:line="240" w:lineRule="auto"/>
              <w:keepNext/>
            </w:pPr>
            <w:r>
              <w:rPr>
                <w:sz w:val="13"/>
                <w:szCs w:val="13"/>
              </w:rPr>
              <w:t xml:space="preserve">H3</w:t>
            </w:r>
          </w:p>
        </w:tc>
        <w:tc>
          <w:tcPr>
            <w:tcW w:type="dxa" w:w="3093"/>
          </w:tcPr>
          <w:p>
            <w:pPr>
              <w:pStyle w:val="Compact"/>
              <w:spacing w:before="20" w:after="20" w:line="240" w:lineRule="auto"/>
              <w:keepNext/>
            </w:pPr>
            <w:r>
              <w:rPr>
                <w:sz w:val="13"/>
                <w:szCs w:val="13"/>
              </w:rPr>
              <w:t xml:space="preserve">중국 출원청 출원은 범위가 좁고 공정 단독형이 많음</w:t>
            </w:r>
          </w:p>
        </w:tc>
        <w:tc>
          <w:tcPr>
            <w:tcW w:type="dxa" w:w="3093"/>
          </w:tcPr>
          <w:p>
            <w:pPr>
              <w:pStyle w:val="Compact"/>
              <w:spacing w:before="20" w:after="20" w:line="240" w:lineRule="auto"/>
              <w:keepNext/>
            </w:pPr>
            <w:r>
              <w:rPr>
                <w:sz w:val="13"/>
                <w:szCs w:val="13"/>
              </w:rPr>
              <w:t xml:space="preserve">범위 IRR 0.785***(표 4), 모든 재추정에서 유지. 공정 단독형 RRR 2.687***(표 6), 2.720–3.299***(표 9); 다만 2023–2024년 제외 시 1.651(비유의)</w:t>
            </w:r>
          </w:p>
        </w:tc>
        <w:tc>
          <w:tcPr>
            <w:tcW w:type="dxa" w:w="2320"/>
          </w:tcPr>
          <w:p>
            <w:pPr>
              <w:pStyle w:val="Compact"/>
              <w:spacing w:before="20" w:after="20" w:line="240" w:lineRule="auto"/>
              <w:keepNext/>
            </w:pPr>
            <w:r>
              <w:rPr>
                <w:sz w:val="13"/>
                <w:szCs w:val="13"/>
              </w:rPr>
              <w:t xml:space="preserve">지지(공정 단독형 부분은 최근 2년 출원에 의존)</w:t>
            </w:r>
          </w:p>
        </w:tc>
      </w:tr>
    </w:tbl>
    <w:p>
      <w:pPr>
        <w:pStyle w:val="BodyText"/>
        <w:keepNext/>
      </w:pPr>
      <w:r>
        <w:rPr>
          <w:b/>
          <w:bCs/>
        </w:rPr>
        <w:t xml:space="preserve">표 9.</w:t>
      </w:r>
      <w:r>
        <w:t xml:space="preserve"> </w:t>
      </w:r>
      <w:r>
        <w:t xml:space="preserve">핵심 계수의 재추정 결과 비교(다항 로짓 RRR, 기준 범주 = 조립 단독형; 출원청 기준 = 미국; 마지막 열은 음이항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217"/>
        <w:gridCol w:w="461"/>
        <w:gridCol w:w="1095"/>
        <w:gridCol w:w="1516"/>
        <w:gridCol w:w="1516"/>
        <w:gridCol w:w="1263"/>
      </w:tblGrid>
      <w:tr>
        <w:trPr>
          <w:tblHeader w:val="on"/>
          <w:cantSplit/>
        </w:trPr>
        <w:tc>
          <w:tcPr>
            <w:tcW w:type="dxa" w:w="3217"/>
            <w:tcBorders>
              <w:bottom w:val="single" w:sz="4" w:space="0" w:color="000000"/>
            </w:tcBorders>
          </w:tcPr>
          <w:p>
            <w:pPr>
              <w:pStyle w:val="Compact"/>
              <w:spacing w:before="20" w:after="20" w:line="240" w:lineRule="auto"/>
              <w:keepNext/>
            </w:pPr>
            <w:r>
              <w:rPr>
                <w:sz w:val="13"/>
                <w:szCs w:val="13"/>
              </w:rPr>
              <w:t xml:space="preserve">표본·변수</w:t>
            </w:r>
          </w:p>
        </w:tc>
        <w:tc>
          <w:tcPr>
            <w:tcW w:type="dxa" w:w="461"/>
            <w:tcBorders>
              <w:bottom w:val="single" w:sz="4" w:space="0" w:color="000000"/>
            </w:tcBorders>
          </w:tcPr>
          <w:p>
            <w:pPr>
              <w:pStyle w:val="Compact"/>
              <w:spacing w:before="20" w:after="20" w:line="240" w:lineRule="auto"/>
              <w:jc w:val="right"/>
              <w:keepNext/>
            </w:pPr>
            <w:r>
              <w:rPr>
                <w:sz w:val="13"/>
                <w:szCs w:val="13"/>
              </w:rPr>
              <w:t xml:space="preserve">N</w:t>
            </w:r>
          </w:p>
        </w:tc>
        <w:tc>
          <w:tcPr>
            <w:tcW w:type="dxa" w:w="1095"/>
            <w:tcBorders>
              <w:bottom w:val="single" w:sz="4" w:space="0" w:color="000000"/>
            </w:tcBorders>
          </w:tcPr>
          <w:p>
            <w:pPr>
              <w:pStyle w:val="Compact"/>
              <w:spacing w:before="20" w:after="20" w:line="240" w:lineRule="auto"/>
              <w:keepNext/>
            </w:pPr>
            <w:r>
              <w:rPr>
                <w:sz w:val="13"/>
                <w:szCs w:val="13"/>
              </w:rPr>
              <w:t xml:space="preserve">범위 → 통합형</w:t>
            </w:r>
          </w:p>
        </w:tc>
        <w:tc>
          <w:tcPr>
            <w:tcW w:type="dxa" w:w="1516"/>
            <w:tcBorders>
              <w:bottom w:val="single" w:sz="4" w:space="0" w:color="000000"/>
            </w:tcBorders>
          </w:tcPr>
          <w:p>
            <w:pPr>
              <w:pStyle w:val="Compact"/>
              <w:spacing w:before="20" w:after="20" w:line="240" w:lineRule="auto"/>
              <w:keepNext/>
            </w:pPr>
            <w:r>
              <w:rPr>
                <w:sz w:val="13"/>
                <w:szCs w:val="13"/>
              </w:rPr>
              <w:t xml:space="preserve">연도 → 공정 단독형</w:t>
            </w:r>
          </w:p>
        </w:tc>
        <w:tc>
          <w:tcPr>
            <w:tcW w:type="dxa" w:w="1516"/>
            <w:tcBorders>
              <w:bottom w:val="single" w:sz="4" w:space="0" w:color="000000"/>
            </w:tcBorders>
          </w:tcPr>
          <w:p>
            <w:pPr>
              <w:pStyle w:val="Compact"/>
              <w:spacing w:before="20" w:after="20" w:line="240" w:lineRule="auto"/>
              <w:keepNext/>
            </w:pPr>
            <w:r>
              <w:rPr>
                <w:sz w:val="13"/>
                <w:szCs w:val="13"/>
              </w:rPr>
              <w:t xml:space="preserve">중국 → 공정 단독형</w:t>
            </w:r>
          </w:p>
        </w:tc>
        <w:tc>
          <w:tcPr>
            <w:tcW w:type="dxa" w:w="1263"/>
            <w:tcBorders>
              <w:bottom w:val="single" w:sz="4" w:space="0" w:color="000000"/>
            </w:tcBorders>
          </w:tcPr>
          <w:p>
            <w:pPr>
              <w:pStyle w:val="Compact"/>
              <w:spacing w:before="20" w:after="20" w:line="240" w:lineRule="auto"/>
              <w:keepNext/>
            </w:pPr>
            <w:r>
              <w:rPr>
                <w:sz w:val="13"/>
                <w:szCs w:val="13"/>
              </w:rPr>
              <w:t xml:space="preserve">중국 → 범위(IRR)</w:t>
            </w:r>
          </w:p>
        </w:tc>
      </w:tr>
      <w:tr>
        <w:trPr>
          <w:cantSplit/>
        </w:trPr>
        <w:tc>
          <w:tcPr>
            <w:tcW w:type="dxa" w:w="3217"/>
          </w:tcPr>
          <w:p>
            <w:pPr>
              <w:pStyle w:val="Compact"/>
              <w:spacing w:before="20" w:after="20" w:line="240" w:lineRule="auto"/>
              <w:keepNext/>
            </w:pPr>
            <w:r>
              <w:rPr>
                <w:sz w:val="13"/>
                <w:szCs w:val="13"/>
              </w:rPr>
              <w:t xml:space="preserve">기준(표 4·6)</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1.403***</w:t>
            </w:r>
          </w:p>
        </w:tc>
        <w:tc>
          <w:tcPr>
            <w:tcW w:type="dxa" w:w="1516"/>
          </w:tcPr>
          <w:p>
            <w:pPr>
              <w:pStyle w:val="Compact"/>
              <w:spacing w:before="20" w:after="20" w:line="240" w:lineRule="auto"/>
              <w:keepNext/>
            </w:pPr>
            <w:r>
              <w:rPr>
                <w:sz w:val="13"/>
                <w:szCs w:val="13"/>
              </w:rPr>
              <w:t xml:space="preserve">0.913***</w:t>
            </w:r>
          </w:p>
        </w:tc>
        <w:tc>
          <w:tcPr>
            <w:tcW w:type="dxa" w:w="1516"/>
          </w:tcPr>
          <w:p>
            <w:pPr>
              <w:pStyle w:val="Compact"/>
              <w:spacing w:before="20" w:after="20" w:line="240" w:lineRule="auto"/>
              <w:keepNext/>
            </w:pPr>
            <w:r>
              <w:rPr>
                <w:sz w:val="13"/>
                <w:szCs w:val="13"/>
              </w:rPr>
              <w:t xml:space="preserve">2.687***</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조정 범위(breadth_adj)</w:t>
            </w:r>
          </w:p>
        </w:tc>
        <w:tc>
          <w:tcPr>
            <w:tcW w:type="dxa" w:w="461"/>
          </w:tcPr>
          <w:p>
            <w:pPr>
              <w:pStyle w:val="Compact"/>
              <w:spacing w:before="20" w:after="20" w:line="240" w:lineRule="auto"/>
              <w:jc w:val="right"/>
              <w:keepNext/>
            </w:pPr>
            <w:r>
              <w:rPr>
                <w:sz w:val="13"/>
                <w:szCs w:val="13"/>
              </w:rPr>
              <w:t xml:space="preserve">928</w:t>
            </w:r>
          </w:p>
        </w:tc>
        <w:tc>
          <w:tcPr>
            <w:tcW w:type="dxa" w:w="1095"/>
          </w:tcPr>
          <w:p>
            <w:pPr>
              <w:pStyle w:val="Compact"/>
              <w:spacing w:before="20" w:after="20" w:line="240" w:lineRule="auto"/>
              <w:keepNext/>
            </w:pPr>
            <w:r>
              <w:rPr>
                <w:sz w:val="13"/>
                <w:szCs w:val="13"/>
              </w:rPr>
              <w:t xml:space="preserve">1.262***</w:t>
            </w:r>
          </w:p>
        </w:tc>
        <w:tc>
          <w:tcPr>
            <w:tcW w:type="dxa" w:w="1516"/>
          </w:tcPr>
          <w:p>
            <w:pPr>
              <w:pStyle w:val="Compact"/>
              <w:spacing w:before="20" w:after="20" w:line="240" w:lineRule="auto"/>
              <w:keepNext/>
            </w:pPr>
            <w:r>
              <w:rPr>
                <w:sz w:val="13"/>
                <w:szCs w:val="13"/>
              </w:rPr>
              <w:t xml:space="preserve">0.911***</w:t>
            </w:r>
          </w:p>
        </w:tc>
        <w:tc>
          <w:tcPr>
            <w:tcW w:type="dxa" w:w="1516"/>
          </w:tcPr>
          <w:p>
            <w:pPr>
              <w:pStyle w:val="Compact"/>
              <w:spacing w:before="20" w:after="20" w:line="240" w:lineRule="auto"/>
              <w:keepNext/>
            </w:pPr>
            <w:r>
              <w:rPr>
                <w:sz w:val="13"/>
                <w:szCs w:val="13"/>
              </w:rPr>
              <w:t xml:space="preserve">2.720***</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패밀리 중복 제거(제목당 1건)</w:t>
            </w:r>
          </w:p>
        </w:tc>
        <w:tc>
          <w:tcPr>
            <w:tcW w:type="dxa" w:w="461"/>
          </w:tcPr>
          <w:p>
            <w:pPr>
              <w:pStyle w:val="Compact"/>
              <w:spacing w:before="20" w:after="20" w:line="240" w:lineRule="auto"/>
              <w:jc w:val="right"/>
              <w:keepNext/>
            </w:pPr>
            <w:r>
              <w:rPr>
                <w:sz w:val="13"/>
                <w:szCs w:val="13"/>
              </w:rPr>
              <w:t xml:space="preserve">473</w:t>
            </w:r>
          </w:p>
        </w:tc>
        <w:tc>
          <w:tcPr>
            <w:tcW w:type="dxa" w:w="1095"/>
          </w:tcPr>
          <w:p>
            <w:pPr>
              <w:pStyle w:val="Compact"/>
              <w:spacing w:before="20" w:after="20" w:line="240" w:lineRule="auto"/>
              <w:keepNext/>
            </w:pPr>
            <w:r>
              <w:rPr>
                <w:sz w:val="13"/>
                <w:szCs w:val="13"/>
              </w:rPr>
              <w:t xml:space="preserve">1.295***</w:t>
            </w:r>
          </w:p>
        </w:tc>
        <w:tc>
          <w:tcPr>
            <w:tcW w:type="dxa" w:w="1516"/>
          </w:tcPr>
          <w:p>
            <w:pPr>
              <w:pStyle w:val="Compact"/>
              <w:spacing w:before="20" w:after="20" w:line="240" w:lineRule="auto"/>
              <w:keepNext/>
            </w:pPr>
            <w:r>
              <w:rPr>
                <w:sz w:val="13"/>
                <w:szCs w:val="13"/>
              </w:rPr>
              <w:t xml:space="preserve">0.935***</w:t>
            </w:r>
          </w:p>
        </w:tc>
        <w:tc>
          <w:tcPr>
            <w:tcW w:type="dxa" w:w="1516"/>
          </w:tcPr>
          <w:p>
            <w:pPr>
              <w:pStyle w:val="Compact"/>
              <w:spacing w:before="20" w:after="20" w:line="240" w:lineRule="auto"/>
              <w:keepNext/>
            </w:pPr>
            <w:r>
              <w:rPr>
                <w:sz w:val="13"/>
                <w:szCs w:val="13"/>
              </w:rPr>
              <w:t xml:space="preserve">2.721***</w:t>
            </w:r>
          </w:p>
        </w:tc>
        <w:tc>
          <w:tcPr>
            <w:tcW w:type="dxa" w:w="1263"/>
          </w:tcPr>
          <w:p>
            <w:pPr>
              <w:pStyle w:val="Compact"/>
              <w:spacing w:before="20" w:after="20" w:line="240" w:lineRule="auto"/>
              <w:keepNext/>
            </w:pPr>
            <w:r>
              <w:rPr>
                <w:sz w:val="13"/>
                <w:szCs w:val="13"/>
              </w:rPr>
              <w:t xml:space="preserve">0.792***</w:t>
            </w:r>
          </w:p>
        </w:tc>
      </w:tr>
      <w:tr>
        <w:trPr>
          <w:cantSplit/>
        </w:trPr>
        <w:tc>
          <w:tcPr>
            <w:tcW w:type="dxa" w:w="3217"/>
          </w:tcPr>
          <w:p>
            <w:pPr>
              <w:pStyle w:val="Compact"/>
              <w:spacing w:before="20" w:after="20" w:line="240" w:lineRule="auto"/>
              <w:keepNext/>
            </w:pPr>
            <w:r>
              <w:rPr>
                <w:sz w:val="13"/>
                <w:szCs w:val="13"/>
              </w:rPr>
              <w:t xml:space="preserve">좁은 전공정 정의(조립 단계 공정 제외)</w:t>
            </w:r>
          </w:p>
        </w:tc>
        <w:tc>
          <w:tcPr>
            <w:tcW w:type="dxa" w:w="461"/>
          </w:tcPr>
          <w:p>
            <w:pPr>
              <w:pStyle w:val="Compact"/>
              <w:spacing w:before="20" w:after="20" w:line="240" w:lineRule="auto"/>
              <w:jc w:val="right"/>
              <w:keepNext/>
            </w:pPr>
            <w:r>
              <w:rPr>
                <w:sz w:val="13"/>
                <w:szCs w:val="13"/>
              </w:rPr>
              <w:t xml:space="preserve">908</w:t>
            </w:r>
          </w:p>
        </w:tc>
        <w:tc>
          <w:tcPr>
            <w:tcW w:type="dxa" w:w="1095"/>
          </w:tcPr>
          <w:p>
            <w:pPr>
              <w:pStyle w:val="Compact"/>
              <w:spacing w:before="20" w:after="20" w:line="240" w:lineRule="auto"/>
              <w:keepNext/>
            </w:pPr>
            <w:r>
              <w:rPr>
                <w:sz w:val="13"/>
                <w:szCs w:val="13"/>
              </w:rPr>
              <w:t xml:space="preserve">1.352***</w:t>
            </w:r>
          </w:p>
        </w:tc>
        <w:tc>
          <w:tcPr>
            <w:tcW w:type="dxa" w:w="1516"/>
          </w:tcPr>
          <w:p>
            <w:pPr>
              <w:pStyle w:val="Compact"/>
              <w:spacing w:before="20" w:after="20" w:line="240" w:lineRule="auto"/>
              <w:keepNext/>
            </w:pPr>
            <w:r>
              <w:rPr>
                <w:sz w:val="13"/>
                <w:szCs w:val="13"/>
              </w:rPr>
              <w:t xml:space="preserve">0.898***</w:t>
            </w:r>
          </w:p>
        </w:tc>
        <w:tc>
          <w:tcPr>
            <w:tcW w:type="dxa" w:w="1516"/>
          </w:tcPr>
          <w:p>
            <w:pPr>
              <w:pStyle w:val="Compact"/>
              <w:spacing w:before="20" w:after="20" w:line="240" w:lineRule="auto"/>
              <w:keepNext/>
            </w:pPr>
            <w:r>
              <w:rPr>
                <w:sz w:val="13"/>
                <w:szCs w:val="13"/>
              </w:rPr>
              <w:t xml:space="preserve">3.299***</w:t>
            </w:r>
          </w:p>
        </w:tc>
        <w:tc>
          <w:tcPr>
            <w:tcW w:type="dxa" w:w="1263"/>
          </w:tcPr>
          <w:p>
            <w:pPr>
              <w:pStyle w:val="Compact"/>
              <w:spacing w:before="20" w:after="20" w:line="240" w:lineRule="auto"/>
              <w:keepNext/>
            </w:pPr>
            <w:r>
              <w:rPr>
                <w:sz w:val="13"/>
                <w:szCs w:val="13"/>
              </w:rPr>
              <w:t xml:space="preserve">—</w:t>
            </w:r>
          </w:p>
        </w:tc>
      </w:tr>
      <w:tr>
        <w:trPr>
          <w:cantSplit/>
        </w:trPr>
        <w:tc>
          <w:tcPr>
            <w:tcW w:type="dxa" w:w="3217"/>
          </w:tcPr>
          <w:p>
            <w:pPr>
              <w:pStyle w:val="Compact"/>
              <w:spacing w:before="20" w:after="20" w:line="240" w:lineRule="auto"/>
              <w:keepNext/>
            </w:pPr>
            <w:r>
              <w:rPr>
                <w:sz w:val="13"/>
                <w:szCs w:val="13"/>
              </w:rPr>
              <w:t xml:space="preserve">무관 용법 68건 제외</w:t>
            </w:r>
          </w:p>
        </w:tc>
        <w:tc>
          <w:tcPr>
            <w:tcW w:type="dxa" w:w="461"/>
          </w:tcPr>
          <w:p>
            <w:pPr>
              <w:pStyle w:val="Compact"/>
              <w:spacing w:before="20" w:after="20" w:line="240" w:lineRule="auto"/>
              <w:jc w:val="right"/>
              <w:keepNext/>
            </w:pPr>
            <w:r>
              <w:rPr>
                <w:sz w:val="13"/>
                <w:szCs w:val="13"/>
              </w:rPr>
              <w:t xml:space="preserve">860</w:t>
            </w:r>
          </w:p>
        </w:tc>
        <w:tc>
          <w:tcPr>
            <w:tcW w:type="dxa" w:w="1095"/>
          </w:tcPr>
          <w:p>
            <w:pPr>
              <w:pStyle w:val="Compact"/>
              <w:spacing w:before="20" w:after="20" w:line="240" w:lineRule="auto"/>
              <w:keepNext/>
            </w:pPr>
            <w:r>
              <w:rPr>
                <w:sz w:val="13"/>
                <w:szCs w:val="13"/>
              </w:rPr>
              <w:t xml:space="preserve">1.384***</w:t>
            </w:r>
          </w:p>
        </w:tc>
        <w:tc>
          <w:tcPr>
            <w:tcW w:type="dxa" w:w="1516"/>
          </w:tcPr>
          <w:p>
            <w:pPr>
              <w:pStyle w:val="Compact"/>
              <w:spacing w:before="20" w:after="20" w:line="240" w:lineRule="auto"/>
              <w:keepNext/>
            </w:pPr>
            <w:r>
              <w:rPr>
                <w:sz w:val="13"/>
                <w:szCs w:val="13"/>
              </w:rPr>
              <w:t xml:space="preserve">0.820***</w:t>
            </w:r>
          </w:p>
        </w:tc>
        <w:tc>
          <w:tcPr>
            <w:tcW w:type="dxa" w:w="1516"/>
          </w:tcPr>
          <w:p>
            <w:pPr>
              <w:pStyle w:val="Compact"/>
              <w:spacing w:before="20" w:after="20" w:line="240" w:lineRule="auto"/>
              <w:keepNext/>
            </w:pPr>
            <w:r>
              <w:rPr>
                <w:sz w:val="13"/>
                <w:szCs w:val="13"/>
              </w:rPr>
              <w:t xml:space="preserve">3.235***</w:t>
            </w:r>
          </w:p>
        </w:tc>
        <w:tc>
          <w:tcPr>
            <w:tcW w:type="dxa" w:w="1263"/>
          </w:tcPr>
          <w:p>
            <w:pPr>
              <w:pStyle w:val="Compact"/>
              <w:spacing w:before="20" w:after="20" w:line="240" w:lineRule="auto"/>
              <w:keepNext/>
            </w:pPr>
            <w:r>
              <w:rPr>
                <w:sz w:val="13"/>
                <w:szCs w:val="13"/>
              </w:rPr>
              <w:t xml:space="preserve">0.785***</w:t>
            </w:r>
          </w:p>
        </w:tc>
      </w:tr>
      <w:tr>
        <w:trPr>
          <w:cantSplit/>
        </w:trPr>
        <w:tc>
          <w:tcPr>
            <w:tcW w:type="dxa" w:w="3217"/>
          </w:tcPr>
          <w:p>
            <w:pPr>
              <w:pStyle w:val="Compact"/>
              <w:spacing w:before="20" w:after="20" w:line="240" w:lineRule="auto"/>
              <w:keepNext/>
            </w:pPr>
            <w:r>
              <w:rPr>
                <w:sz w:val="13"/>
                <w:szCs w:val="13"/>
              </w:rPr>
              <w:t xml:space="preserve">2023–2024년 제외</w:t>
            </w:r>
          </w:p>
        </w:tc>
        <w:tc>
          <w:tcPr>
            <w:tcW w:type="dxa" w:w="461"/>
          </w:tcPr>
          <w:p>
            <w:pPr>
              <w:pStyle w:val="Compact"/>
              <w:spacing w:before="20" w:after="20" w:line="240" w:lineRule="auto"/>
              <w:jc w:val="right"/>
              <w:keepNext/>
            </w:pPr>
            <w:r>
              <w:rPr>
                <w:sz w:val="13"/>
                <w:szCs w:val="13"/>
              </w:rPr>
              <w:t xml:space="preserve">753</w:t>
            </w:r>
          </w:p>
        </w:tc>
        <w:tc>
          <w:tcPr>
            <w:tcW w:type="dxa" w:w="1095"/>
          </w:tcPr>
          <w:p>
            <w:pPr>
              <w:pStyle w:val="Compact"/>
              <w:spacing w:before="20" w:after="20" w:line="240" w:lineRule="auto"/>
              <w:keepNext/>
            </w:pPr>
            <w:r>
              <w:rPr>
                <w:sz w:val="13"/>
                <w:szCs w:val="13"/>
              </w:rPr>
              <w:t xml:space="preserve">1.418***</w:t>
            </w:r>
          </w:p>
        </w:tc>
        <w:tc>
          <w:tcPr>
            <w:tcW w:type="dxa" w:w="1516"/>
          </w:tcPr>
          <w:p>
            <w:pPr>
              <w:pStyle w:val="Compact"/>
              <w:spacing w:before="20" w:after="20" w:line="240" w:lineRule="auto"/>
              <w:keepNext/>
            </w:pPr>
            <w:r>
              <w:rPr>
                <w:sz w:val="13"/>
                <w:szCs w:val="13"/>
              </w:rPr>
              <w:t xml:space="preserve">0.909***</w:t>
            </w:r>
          </w:p>
        </w:tc>
        <w:tc>
          <w:tcPr>
            <w:tcW w:type="dxa" w:w="1516"/>
          </w:tcPr>
          <w:p>
            <w:pPr>
              <w:pStyle w:val="Compact"/>
              <w:spacing w:before="20" w:after="20" w:line="240" w:lineRule="auto"/>
              <w:keepNext/>
            </w:pPr>
            <w:r>
              <w:rPr>
                <w:sz w:val="13"/>
                <w:szCs w:val="13"/>
              </w:rPr>
              <w:t xml:space="preserve">1.651</w:t>
            </w:r>
          </w:p>
        </w:tc>
        <w:tc>
          <w:tcPr>
            <w:tcW w:type="dxa" w:w="1263"/>
          </w:tcPr>
          <w:p>
            <w:pPr>
              <w:pStyle w:val="Compact"/>
              <w:spacing w:before="20" w:after="20" w:line="240" w:lineRule="auto"/>
              <w:keepNext/>
            </w:pPr>
            <w:r>
              <w:rPr>
                <w:sz w:val="13"/>
                <w:szCs w:val="13"/>
              </w:rPr>
              <w:t xml:space="preserve">0.808***</w:t>
            </w:r>
          </w:p>
        </w:tc>
      </w:tr>
    </w:tbl>
    <w:p>
      <w:pPr>
        <w:pStyle w:val="BodyText"/>
      </w:pPr>
      <w:r>
        <w:rPr>
          <w:i/>
          <w:iCs/>
        </w:rPr>
        <w:t xml:space="preserve">주:</w:t>
      </w:r>
      <w:r>
        <w:t xml:space="preserve"> </w:t>
      </w:r>
      <w:r>
        <w:t xml:space="preserve">조정 범위와 좁은 전공정 정의는 기술범위 변수를 바꾸므로 마지막 열은 기준과 같거나 정의되지 않는다. 표준오차와 나머지 계수는 부록 B에 있다.</w:t>
      </w:r>
    </w:p>
    <w:p>
      <w:pPr>
        <w:pStyle w:val="BodyText"/>
      </w:pPr>
      <w:r>
        <w:rPr>
          <w:b/>
          <w:bCs/>
        </w:rPr>
        <w:t xml:space="preserve">범위의 기계적 부분.</w:t>
      </w:r>
      <w:r>
        <w:t xml:space="preserve"> </w:t>
      </w:r>
      <w:r>
        <w:t xml:space="preserve">통합형은 정의상 두 클래스의 기호를 하나씩은 가지므로 범위가 2 이상이다. 이 하한을 없애기 위해 각 클래스의 첫 기호를 뺀 조정 범위로 다시 추정하면, 통합형의 RRR은 1.403에서 1.262로 줄지만 여전히 1% 수준에서 유의하다. H1은 기계적 부분을 걷어낸 뒤에도 성립한다.</w:t>
      </w:r>
    </w:p>
    <w:p>
      <w:pPr>
        <w:pStyle w:val="BodyText"/>
      </w:pPr>
      <w:r>
        <w:rPr>
          <w:b/>
          <w:bCs/>
        </w:rPr>
        <w:t xml:space="preserve">패밀리 중복.</w:t>
      </w:r>
      <w:r>
        <w:t xml:space="preserve"> </w:t>
      </w:r>
      <w:r>
        <w:t xml:space="preserve">제목이 같은 출원을 같은 패밀리로 보고 제목당 가장 이른 출원 1건만 남기면 표본은 473건이 된다. 세 가설의 핵심 계수는 모두 1% 수준에서 유지된다. 같은 제목의 미국–중국 출원 쌍 37개를 보면 기술범위는 34쌍, 유형은 36쌍에서 같다. 따라서 출원청 간 차이는 같은 발명을 다르게 청구해서가 아니라, 어떤 발명이 어느 관할권에 출원되는가의 차이에서 온다.</w:t>
      </w:r>
    </w:p>
    <w:p>
      <w:pPr>
        <w:pStyle w:val="BodyText"/>
      </w:pPr>
      <w:r>
        <w:rPr>
          <w:b/>
          <w:bCs/>
        </w:rPr>
        <w:t xml:space="preserve">전공정의 정의.</w:t>
      </w:r>
      <w:r>
        <w:t xml:space="preserve"> </w:t>
      </w:r>
      <w:r>
        <w:t xml:space="preserve">제4.2절에서 밝혔듯이 H01L21에는 조립 단계의 제조공정도 들어 있다. 이를 제조공정으로 세지 않는 좁은 정의를 쓰면(어느 기호도 남지 않는 20건 제외, N = 908) 전공정 청구는 52.0%로 낮아지고, 유형 분포는 조립 단독형 46.8%, 통합형 37.2%, 공정 단독형 16.0%로 바뀌어 조립 단독형이 가장 많아진다. 즉 통합형이 최다 유형이라는 기술통계는 정의에 따라 달라진다. 그러나 세 가설의 계수는 부호와 유의성이 그대로다.</w:t>
      </w:r>
    </w:p>
    <w:p>
      <w:pPr>
        <w:pStyle w:val="BodyText"/>
      </w:pPr>
      <w:r>
        <w:rPr>
          <w:b/>
          <w:bCs/>
        </w:rPr>
        <w:t xml:space="preserve">무관 용법.</w:t>
      </w:r>
      <w:r>
        <w:t xml:space="preserve"> </w:t>
      </w:r>
      <w:r>
        <w:t xml:space="preserve">직접 접합의 무관한 용법 68건을 빼면(N = 860) 유형 분포는 통합형 47.4%, 조립 단독형 35.4%, 공정 단독형 17.2%이며, 핵심 계수는 모두 유지된다.</w:t>
      </w:r>
    </w:p>
    <w:p>
      <w:pPr>
        <w:pStyle w:val="BodyText"/>
      </w:pPr>
      <w:r>
        <w:rPr>
          <w:b/>
          <w:bCs/>
        </w:rPr>
        <w:t xml:space="preserve">최근 출원의 공개 시차.</w:t>
      </w:r>
      <w:r>
        <w:t xml:space="preserve"> </w:t>
      </w:r>
      <w:r>
        <w:t xml:space="preserve">2023–2024년 출원은 아직 공개되지 않은 건이 많으므로 이 두 해를 뺀 표본(N = 753)으로 다시 추정하였다. 범위와 연도의 계수는 유지되고 중국 출원청의 범위가 좁다는 결과도 유지되지만(IRR 0.808, p &lt; 0.01), 중국 출원청의 공정 단독형 RRR은 1.651(p = 0.12)로 유의성을 잃는다. 2023–2024년 중국 출원청 출원 39건 중 18건이 공정 단독형인 반면 미국 출원청은 65건 중 3건에 그치기 때문이다. 따라서 중국 출원청의 공정 단독형 편중은 최근 2년의 출원에 상당 부분 의존하며, H3의 판정에 이 점을 명시한다.</w:t>
      </w:r>
    </w:p>
    <w:p>
      <w:pPr>
        <w:pStyle w:val="BodyText"/>
      </w:pPr>
      <w:r>
        <w:rPr>
          <w:b/>
          <w:bCs/>
        </w:rPr>
        <w:t xml:space="preserve">일본 출원청(탐색적).</w:t>
      </w:r>
      <w:r>
        <w:t xml:space="preserve"> </w:t>
      </w:r>
      <w:r>
        <w:t xml:space="preserve">일본 출원청 출원은 공정 단독형이 드물고(RRR 0.086) 범위가 넓은(IRR 1.270) 경향을 보인다. 그러나 표본이 26건이고 그중 11건이 2010년 이전 출원이어서, 2010년 이후 표본에서는 공정 단독형 계수가 사라지고 범위 계수는 소수의 출원에 좌우된다(부록 B). 일본에 관한 결과는 방향만 참고할 수 있는 잠정적 결과로 본다.</w:t>
      </w:r>
    </w:p>
    <w:bookmarkEnd w:id="40"/>
    <w:bookmarkEnd w:id="41"/>
    <w:bookmarkStart w:id="45" w:name="논의"/>
    <w:p>
      <w:pPr>
        <w:pStyle w:val="Heading2"/>
      </w:pPr>
      <w:r>
        <w:t xml:space="preserve">6. 논의</w:t>
      </w:r>
    </w:p>
    <w:bookmarkStart w:id="42" w:name="이론적-함의"/>
    <w:p>
      <w:pPr>
        <w:pStyle w:val="Heading3"/>
      </w:pPr>
      <w:r>
        <w:t xml:space="preserve">6.1 이론적 함의</w:t>
      </w:r>
    </w:p>
    <w:p>
      <w:pPr>
        <w:pStyle w:val="FirstParagraph"/>
      </w:pPr>
      <w:r>
        <w:rPr>
          <w:b/>
          <w:bCs/>
        </w:rPr>
        <w:t xml:space="preserve">산업 안에서 일어나는 융합.</w:t>
      </w:r>
      <w:r>
        <w:t xml:space="preserve"> </w:t>
      </w:r>
      <w:r>
        <w:t xml:space="preserve">기존 문헌은 융합을 산업과 산업 사이의 일로 다루어 왔다(Hacklin et al., 2010; Curran and Leker, 2011). 본 연구의 결과는 같은 개념이 한 산업을 가로지르는 경계, 곧 반도체 제조의 전공정과 후공정 사이에도 적용되며, 그 경계 넘기를 개별 특허에서 관찰할 수 있음을 보여준다. 하이브리드 본딩 특허의 45.8%는 두 단계의 기술을 한 발명 안에 담고 있고, 63.6%는 제조공정 기술을 청구한다. Jacobides et al.(2006)의 말대로 산업 아키텍처가 분업의 틀이라면, 이런 산업 내 융합은 그 틀이 다시 짜이는 메커니즘이다. 단계 사이의 인터페이스가 흔들리면 발명이 그 양쪽을 함께 청구하기 시작한다. Kapoor(2013)가 보인 것이 분업 속에서도 조직적 통합이 이어졌다는 사실이라면, 본 연구가 보인 것은 그 통합의 기술적 바탕, 곧 두 단계의 지식이 개별 발명 안에서 결합되고 있다는 사실이다. 융합의 단계 논리(Hacklin et al., 2010)에 따르면 기술의 결합이 조직의 결합에 앞서므로, 경계를 넘는 특허의 분포는 산업 아키텍처가 어디서 바뀔지를 미리 알려주는 지표가 될 수 있다.</w:t>
      </w:r>
    </w:p>
    <w:p>
      <w:pPr>
        <w:pStyle w:val="BodyText"/>
      </w:pPr>
      <w:r>
        <w:rPr>
          <w:b/>
          <w:bCs/>
        </w:rPr>
        <w:t xml:space="preserve">융합의 미시 메커니즘으로서의 범위.</w:t>
      </w:r>
      <w:r>
        <w:t xml:space="preserve"> </w:t>
      </w:r>
      <w:r>
        <w:t xml:space="preserve">Kodama(1992)의 융합은 기업의 연구개발 조직 수준에서, 융합 지수는 분야 수준에서 정의되었다. 본 연구의 특허 수준 증거는 그 메커니즘을 개별 발명의 범위에 놓는다. 더 많은 세부 기술에 걸치는 특허가 전공정과 후공정을 함께 청구하는 특허이고, 좁은 특허는 한 단계에 머문다. 이는 범위가 가치를 지닌다는 Lerner(1994)의 발견, 잘게 나뉜 기술 시장에서 넓은 포트폴리오가 유리하다는 Ziedonis(2004)의 설명과 맞닿아 있다. 수율이 이웃 단계의 역량에 달린 기술에서 넓은 범위는 보호 전략일 뿐 아니라 융합이 청구항 속에서 취하는 형태다.</w:t>
      </w:r>
    </w:p>
    <w:p>
      <w:pPr>
        <w:pStyle w:val="BodyText"/>
      </w:pPr>
      <w:r>
        <w:rPr>
          <w:b/>
          <w:bCs/>
        </w:rPr>
        <w:t xml:space="preserve">축적이 아닌 재구성.</w:t>
      </w:r>
      <w:r>
        <w:t xml:space="preserve"> </w:t>
      </w:r>
      <w:r>
        <w:t xml:space="preserve">융합을 단순하게 생각하면 경계를 넘는 특허의 비중이 시간이 갈수록 계속 늘 것으로 기대하게 된다. 결과는 그렇지 않았다(표 7). 2014년 이전에서 2015–2019년으로 가면서 공정 단독형은 43.6%에서 14.8%로 줄고 통합형은 31.3%에서 62.2%로 늘었다. 초기에 중요했던 평탄화, 표면 활성화, 어닐링 같은 공정 발명이 성숙기에는 홀로 특허의 대상이 되기보다 접합 구조와 함께 청구되기 시작한 것이다. 2020–2024년에는 통합형이 44.3%로 낮아지고 조립 단독형이 45.4%로 늘었다. 적용이 웨이퍼 단위에서 다이 단위 접합으로 넓어지고 HBM과 칩렛이 양산에 가까워지면서, 발명의 중심이 접합 구조와 적층 자체로 이동한 것으로 읽을 수 있다. 융합은 더 많은 특허가 경계를 넘는 방식이 아니라, 경계를 넘는 내용이 단계마다 형태를 바꾸는 방식으로 진행된 셈이다. 이는 Hacklin et al.(2009)의 공진화 논리를 하나의 기술 안에서 관찰한 것에 해당한다. 다만 이 해석은 가설로 미리 세운 것이 아니며, 접합 코드를 부여하는 심사 관행이 넓어졌을 가능성과 최근 출원의 분류가 아직 끝나지 않았을 가능성을 본 연구의 자료로는 배제할 수 없으므로 탐색적 해석으로 제시한다.</w:t>
      </w:r>
    </w:p>
    <w:p>
      <w:pPr>
        <w:pStyle w:val="BodyText"/>
      </w:pPr>
      <w:r>
        <w:rPr>
          <w:b/>
          <w:bCs/>
        </w:rPr>
        <w:t xml:space="preserve">관할권이 청구에 남기는 흔적.</w:t>
      </w:r>
      <w:r>
        <w:t xml:space="preserve"> </w:t>
      </w:r>
      <w:r>
        <w:t xml:space="preserve">출원청 간 차이는 통합형이 아니라 공정 단독형에서 나타났다. 중국 출원청 출원은 범위가 좁고 공정 단독형에 치우쳐 있다. 이는 적층 전체를 청구하기 전에 특정 제조 단계를 먼저 확보하는 추격 단계의 출원 양상으로, 단계별 추격의 논리(Lee and Lim, 2001)와 들어맞고, 중국 특허의 양적 팽창과 보조금 정책에 관한 증거(Hu and Jefferson, 2009; Dang and Motohashi, 2015)와도 일관된다. 출원청은 어느 시장에서 무엇을 보호할 가치가 있다고 판단되었는가를 보여주는 변수다. 특정 제조 단계를 확보하려는 출원과 그 단계를 선점하려는 출원은 같은 관할권 프로필을 만들며, 둘 다 추격 동학의 양면이다. 범위와 시점을 통제하면 통합형을 낼 성향 자체는 출원청 간에 다르지 않으므로, 관할권의 흔적은 경계를 넘는 발명이 아니라 한 단계에 머무는 발명에 남는다. 이는 기업의 통합 선택이 산업 아키텍처를 만든다는 Kapoor(2013)의 주장을 개별 특허 수준으로 옮긴 것이다. 한국과 대만은 범위와 통합형에서 미국과 비슷하며, 이는 미국 출원인과 정면으로 경쟁하는 메모리 제조사와 파운드리의 위치를 생각하면 자연스럽다.</w:t>
      </w:r>
    </w:p>
    <w:bookmarkEnd w:id="42"/>
    <w:bookmarkStart w:id="43" w:name="실무적정책적-함의"/>
    <w:p>
      <w:pPr>
        <w:pStyle w:val="Heading3"/>
      </w:pPr>
      <w:r>
        <w:t xml:space="preserve">6.2 실무적·정책적 함의</w:t>
      </w:r>
    </w:p>
    <w:p>
      <w:pPr>
        <w:pStyle w:val="FirstParagraph"/>
      </w:pPr>
      <w:r>
        <w:t xml:space="preserve">후공정 기업에게 결과는 분명한 경고다. 전통적 조립·테스트 사업은 제조와의 안정된 인터페이스에 기대어 왔으나, 하이브리드 본딩에서 그 인터페이스는 무너졌고 기술을 정의하는 특허는 전공정에 닿는다. 독립적 산업 분석이 파운드리, 종합반도체기업, 라이선싱 기업을 특허 활동을 주도하는 출원인으로 꼽는 점(KnowMade, 2024)을 보면, 평탄화와 표면 화학 역량이 없는 조립 전문기업은 통합형 청구를 둘러싼 경쟁에서 불리할 가능성이 크다. 경계 넘기가 범위와 관련된다는 결과는 필요한 역량이 하나의 공정 단계가 아니라 웨이퍼 준비에서 접합된 적층까지의 흐름 전체를 하나의 출원에서 포괄하는 능력임을 시사한다.</w:t>
      </w:r>
    </w:p>
    <w:p>
      <w:pPr>
        <w:pStyle w:val="BodyText"/>
      </w:pPr>
      <w:r>
        <w:t xml:space="preserve">파운드리와 종합반도체기업에게 첨단 패키징의 내재화는 생산능력의 문제가 아니라 Kapoor와 Adner(2012)가 말한 지식 경계의 문제다. 지식의 범위가 공정 단계를 넘어 넓은 기업일수록 통합형 청구를 쓰기 쉽다.</w:t>
      </w:r>
    </w:p>
    <w:p>
      <w:pPr>
        <w:pStyle w:val="BodyText"/>
      </w:pPr>
      <w:r>
        <w:t xml:space="preserve">정책에 대해서는 관할권 비교가 시사적이다. 중국 관할권의 프로필은 전공정의 개별 공정 단계를 둘러싼 경쟁이 그곳에 집중되어 있음을 보여주며, 특허 건수를 보상하는 정책(Dang and Motohashi, 2015)은 이 양상을 강화할 것이다. 한국 출원청의 계수는 기준 모형에서 유의하지 않으므로, 한국에 대한 함의는 표본 전체의 패턴에서 끌어낸 것이다. 차세대 HBM을 하이브리드 본딩에 기대고 있는 한국의 메모리 산업에 결과가 시사하는 바는, 패키징 경쟁력이 패키징 노하우만이 아니라 평탄화, 표면 화학, 정렬 계측 같은 전공정 역량과 이를 하나의 특허출원에서 통합적으로 보호하는 능력에 달려 있다는 점이다.</w:t>
      </w:r>
    </w:p>
    <w:bookmarkEnd w:id="43"/>
    <w:bookmarkStart w:id="44" w:name="한계와-향후-연구"/>
    <w:p>
      <w:pPr>
        <w:pStyle w:val="Heading3"/>
      </w:pPr>
      <w:r>
        <w:t xml:space="preserve">6.3 한계와 향후 연구</w:t>
      </w:r>
    </w:p>
    <w:p>
      <w:pPr>
        <w:pStyle w:val="FirstParagraph"/>
      </w:pPr>
      <w:r>
        <w:t xml:space="preserve">본 연구의 한계는 세 가지다. 첫째, 본 연구는 출원청 단위로 분석하였고 출원인 정보는 결합하지 않았다. 따라서 중국 출원청의 프로필이 어떤 출원인 집단에서 비롯되는지는 가리지 않으며, PATSTAT의 출원인 국적과 유형을 결합해 기업 수준에서 확인하는 것이 다음 단계다. 둘째, 추정치는 상관관계다. 범위와 전략은 함께 결정될 가능성이 높고 적절한 도구변수가 없으므로 인과관계는 주장하지 않는다. 기술범위도 H01L21·H01L24 두 클래스 안에서만 잰 것이어서, 반도체 밖으로 뻗는 본래 의미의 범위(Lerner, 1994)를 보려면 전체 CPC 기호가 필요하다. 셋째, 융합의 신호로 쓴 CPC 공동분류는 재현 가능하지만 발명보다 늦게 부여된다. 텍스트 기반 방법(Preschitschek et al., 2013; Zhu and Motohashi, 2022)은 더 이른 탐지가 가능하지만 학습된 모형에 의존한다. H01L21과 H01L24의 경계가 제도적으로 뚜렷한 본 연구에서는 재현가능성을 택했다.</w:t>
      </w:r>
    </w:p>
    <w:p>
      <w:pPr>
        <w:pStyle w:val="BodyText"/>
      </w:pPr>
      <w:r>
        <w:t xml:space="preserve">본 연구의 설계는 다른 맥락에도 그대로 적용할 수 있다. 디스플레이의 첨단 리소그래피, 배터리의 셀-투-팩 통합, 항공우주 조립의 적층제조처럼 하류 단계가 상류 역량에 의존하기 시작한 공정기술은 모두 같은 두 클래스 규칙과 이산선택 모형으로 살필 수 있다. 여러 사례를 비교하면 여기서 본 재구성의 움직임이 일반적인지 알 수 있을 것이다. 또한 각 특허가 여러 기호의 집합이라는 점을 살려 고차 공출현을 보존하는 표현이나 일반성 지수(Petralia, 2020)를 쓰면, 하이브리드 본딩이 로직, 메모리, 이미지센서로 퍼져 가는 범용기술적 성격을 직접 검정할 수 있다.</w:t>
      </w:r>
    </w:p>
    <w:bookmarkEnd w:id="44"/>
    <w:bookmarkEnd w:id="45"/>
    <w:bookmarkStart w:id="46" w:name="결론"/>
    <w:p>
      <w:pPr>
        <w:pStyle w:val="Heading2"/>
      </w:pPr>
      <w:r>
        <w:t xml:space="preserve">7. 결론</w:t>
      </w:r>
    </w:p>
    <w:p>
      <w:pPr>
        <w:pStyle w:val="FirstParagraph"/>
      </w:pPr>
      <w:r>
        <w:t xml:space="preserve">기술융합은 그동안 거의 산업과 산업의 만남으로만 연구되어 왔다. 본 연구는 융합이 한 산업의 공정 단계 사이에서도 일어나며, 개별 특허에서 관찰되고, 그 결정요인을 추정할 수 있음을 보였다. 성능이 전공정 역량에 달린 후공정 기술인 하이브리드 본딩에서, 출원의 45.8%는 두 단계의 기술을 한 발명 안에 담고 있고 63.6%는 제조공정 기술을 청구한다. 경계 넘기는 기술범위와 강하게 연관되고, 공정 단독형 청구는 시간이 갈수록 줄었으며, 중국 출원청 출원은 범위가 좁고 공정 단독형에 치우쳐 있다. 이 세 결과는 표본과 변수 정의를 바꾸어도 유지된다. 다만 중국 출원청의 공정 단독형 편중은 최근 2년 출원에 상당 부분 의존하며, 통합형이 늘었다가 줄어든 움직임은 탐색적 해석으로 남긴다. 오랫동안 나뉘어 있던 전공정과 후공정이 한 발명 안에서 결합된 흔적은 발명의 기록 속에 뚜렷하며, 그 구조는 산업 내 사례로 넓힌 융합 이론과 산업 아키텍처 문헌으로 설명할 수 있다.</w:t>
      </w:r>
    </w:p>
    <w:p>
      <w:r>
        <w:pict>
          <v:rect style="width:0;height:1.5pt" o:hralign="center" o:hrstd="t" o:hr="t"/>
        </w:pict>
      </w:r>
    </w:p>
    <w:bookmarkEnd w:id="46"/>
    <w:bookmarkStart w:id="47" w:name="참고문헌-references"/>
    <w:p>
      <w:pPr>
        <w:pStyle w:val="Heading2"/>
      </w:pPr>
      <w:r>
        <w:t xml:space="preserve">참고문헌 (References)</w:t>
      </w:r>
    </w:p>
    <w:p>
      <w:pPr>
        <w:pStyle w:val="FirstParagraph"/>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Brown, C., Linden, G., 2009. Chips and Change: How Crisis Reshapes the Semiconductor Industry. MIT Press, Cambridge, MA.</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European Patent Office, 2025. PATSTAT Global, 2025 [Spring/Autumn] Edition [Database]. EPO, Vienna. 자료 추출일: [YYYY-MM-DD].</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Hacklin, F., Marxt, C., Fahrni, F., 2010. An evolutionary perspective on convergence: Inducing a stage model of inter-industry innovation. International Journal of Technology Management 49 (1–3), 220–249. https://doi.org/10.1504/IJTM.2010.029419</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Khan, H.N., Hounshell, D.A., Fuchs, E.R.H., 2018. Science and research policy at the end of Moore’s law. Nature Electronics 1 (1), 14–21. https://doi.org/10.1038/s41928-017-0005-9</w:t>
      </w:r>
    </w:p>
    <w:p>
      <w:pPr>
        <w:pStyle w:val="BodyText"/>
      </w:pPr>
      <w:r>
        <w:t xml:space="preserve">KnowMade, 2024. Hybrid Bonding Patent Landscape Analysis 2024 [Industry report]. KnowMade (Yole Group), Sophia Antipolis. https://www.knowmade.com/patent-analytics-services/patent-report/semiconductor-patent-landscape/semiconductor-advanced-packaging-patent-landscape/hybrid-bonding-patent-landscape-analysis-2024/</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317–355. https://doi.org/10.1016/S0742-3322(04)21011-7</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p>
      <w:r>
        <w:pict>
          <v:rect style="width:0;height:1.5pt" o:hralign="center" o:hrstd="t" o:hr="t"/>
        </w:pict>
      </w:r>
    </w:p>
    <w:bookmarkEnd w:id="47"/>
    <w:bookmarkStart w:id="51" w:name="부록"/>
    <w:p>
      <w:pPr>
        <w:pStyle w:val="Heading2"/>
      </w:pPr>
      <w:r>
        <w:t xml:space="preserve">부록</w:t>
      </w:r>
    </w:p>
    <w:bookmarkStart w:id="48" w:name="부록-a.-기술범위-모형의-비교"/>
    <w:p>
      <w:pPr>
        <w:pStyle w:val="Heading3"/>
      </w:pPr>
      <w:r>
        <w:t xml:space="preserve">부록 A. 기술범위 모형의 비교</w:t>
      </w:r>
    </w:p>
    <w:p>
      <w:pPr>
        <w:pStyle w:val="FirstParagraph"/>
      </w:pPr>
      <w:r>
        <w:t xml:space="preserve">표 A1은 본문 표 4의 음이항 모형을 선형 회귀(OLS) 및 Poisson 모형과 나란히 보인 것이다. 부호와 유의성은 세 모형에서 같다. 다만 기술범위는 분산이 평균보다 훨씬 큰 카운트 변수여서(음이항의 과산포 모수 α = 0.268, 표준오차 0.020; Poisson 대비 우도비 검정 χ² = 596.3, p &lt; 0.001), Poisson의 표준오차는 실제보다 작게 추정된다. 예컨대 일본 계수의 표준오차는 Poisson에서 0.080, 음이항에서 0.133이다. 이 때문에 본문에서는 음이항을 쓴다.</w:t>
      </w:r>
    </w:p>
    <w:p>
      <w:pPr>
        <w:pStyle w:val="BodyText"/>
      </w:pPr>
      <w:r>
        <w:rPr>
          <w:b/>
          <w:bCs/>
        </w:rPr>
        <w:t xml:space="preserve">표 A1.</w:t>
      </w:r>
      <w:r>
        <w:t xml:space="preserve"> </w:t>
      </w:r>
      <w:r>
        <w:t xml:space="preserve">기술범위의 결정요인: 모형 비교(N = 928; 출원청 기준 = 미국; 괄호 안은 표준오차; Poisson·음이항 계수의 지수가 IRR; * p &lt; 0.10, ** p &lt; 0.05, *** p &lt; 0.01).</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937"/>
        <w:gridCol w:w="2377"/>
        <w:gridCol w:w="2377"/>
        <w:gridCol w:w="2377"/>
      </w:tblGrid>
      <w:tr>
        <w:trPr>
          <w:tblHeader w:val="on"/>
          <w:cantSplit/>
        </w:trPr>
        <w:tc>
          <w:tcPr>
            <w:tcW w:type="dxa" w:w="1937"/>
            <w:tcBorders>
              <w:bottom w:val="single" w:sz="4" w:space="0" w:color="000000"/>
            </w:tcBorders>
          </w:tcPr>
          <w:p>
            <w:pPr>
              <w:pStyle w:val="Compact"/>
              <w:spacing w:before="20" w:after="20" w:line="240" w:lineRule="auto"/>
              <w:keepNext/>
            </w:pPr>
          </w:p>
        </w:tc>
        <w:tc>
          <w:tcPr>
            <w:tcW w:type="dxa" w:w="2377"/>
            <w:tcBorders>
              <w:bottom w:val="single" w:sz="4" w:space="0" w:color="000000"/>
            </w:tcBorders>
          </w:tcPr>
          <w:p>
            <w:pPr>
              <w:pStyle w:val="Compact"/>
              <w:spacing w:before="20" w:after="20" w:line="240" w:lineRule="auto"/>
              <w:jc w:val="center"/>
              <w:keepNext/>
            </w:pPr>
            <w:r>
              <w:rPr>
                <w:sz w:val="18"/>
                <w:szCs w:val="18"/>
              </w:rPr>
              <w:t xml:space="preserve">OLS</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Poisson</w:t>
            </w:r>
          </w:p>
        </w:tc>
        <w:tc>
          <w:tcPr>
            <w:tcW w:type="dxa" w:w="2377"/>
            <w:tcBorders>
              <w:bottom w:val="single" w:sz="4" w:space="0" w:color="000000"/>
            </w:tcBorders>
          </w:tcPr>
          <w:p>
            <w:pPr>
              <w:pStyle w:val="Compact"/>
              <w:spacing w:before="20" w:after="20" w:line="240" w:lineRule="auto"/>
              <w:jc w:val="center"/>
              <w:keepNext/>
            </w:pPr>
            <w:r>
              <w:rPr>
                <w:sz w:val="18"/>
                <w:szCs w:val="18"/>
              </w:rPr>
              <w:t xml:space="preserve">음이항</w:t>
            </w:r>
          </w:p>
        </w:tc>
      </w:tr>
      <w:tr>
        <w:trPr>
          <w:cantSplit/>
        </w:trPr>
        <w:tc>
          <w:tcPr>
            <w:tcW w:type="dxa" w:w="1937"/>
          </w:tcPr>
          <w:p>
            <w:pPr>
              <w:pStyle w:val="Compact"/>
              <w:spacing w:before="20" w:after="20" w:line="240" w:lineRule="auto"/>
              <w:keepNext/>
            </w:pPr>
            <w:r>
              <w:rPr>
                <w:sz w:val="18"/>
                <w:szCs w:val="18"/>
              </w:rPr>
              <w:t xml:space="preserve">출원연도(yc)</w:t>
            </w:r>
          </w:p>
        </w:tc>
        <w:tc>
          <w:tcPr>
            <w:tcW w:type="dxa" w:w="2377"/>
          </w:tcPr>
          <w:p>
            <w:pPr>
              <w:pStyle w:val="Compact"/>
              <w:spacing w:before="20" w:after="20" w:line="240" w:lineRule="auto"/>
              <w:jc w:val="center"/>
              <w:keepNext/>
            </w:pPr>
            <w:r>
              <w:rPr>
                <w:sz w:val="18"/>
                <w:szCs w:val="18"/>
              </w:rPr>
              <w:t xml:space="preserve">0.070*** (0.019)</w:t>
            </w:r>
          </w:p>
        </w:tc>
        <w:tc>
          <w:tcPr>
            <w:tcW w:type="dxa" w:w="2377"/>
          </w:tcPr>
          <w:p>
            <w:pPr>
              <w:pStyle w:val="Compact"/>
              <w:spacing w:before="20" w:after="20" w:line="240" w:lineRule="auto"/>
              <w:jc w:val="center"/>
              <w:keepNext/>
            </w:pPr>
            <w:r>
              <w:rPr>
                <w:sz w:val="18"/>
                <w:szCs w:val="18"/>
              </w:rPr>
              <w:t xml:space="preserve">0.013*** (0.002)</w:t>
            </w:r>
          </w:p>
        </w:tc>
        <w:tc>
          <w:tcPr>
            <w:tcW w:type="dxa" w:w="2377"/>
          </w:tcPr>
          <w:p>
            <w:pPr>
              <w:pStyle w:val="Compact"/>
              <w:spacing w:before="20" w:after="20" w:line="240" w:lineRule="auto"/>
              <w:jc w:val="center"/>
              <w:keepNext/>
            </w:pPr>
            <w:r>
              <w:rPr>
                <w:sz w:val="18"/>
                <w:szCs w:val="18"/>
              </w:rPr>
              <w:t xml:space="preserve">0.014*** (0.003)</w:t>
            </w:r>
          </w:p>
        </w:tc>
      </w:tr>
      <w:tr>
        <w:trPr>
          <w:cantSplit/>
        </w:trPr>
        <w:tc>
          <w:tcPr>
            <w:tcW w:type="dxa" w:w="1937"/>
          </w:tcPr>
          <w:p>
            <w:pPr>
              <w:pStyle w:val="Compact"/>
              <w:spacing w:before="20" w:after="20" w:line="240" w:lineRule="auto"/>
              <w:keepNext/>
            </w:pPr>
            <w:r>
              <w:rPr>
                <w:sz w:val="18"/>
                <w:szCs w:val="18"/>
              </w:rPr>
              <w:t xml:space="preserve">중국(CN)</w:t>
            </w:r>
          </w:p>
        </w:tc>
        <w:tc>
          <w:tcPr>
            <w:tcW w:type="dxa" w:w="2377"/>
          </w:tcPr>
          <w:p>
            <w:pPr>
              <w:pStyle w:val="Compact"/>
              <w:spacing w:before="20" w:after="20" w:line="240" w:lineRule="auto"/>
              <w:jc w:val="center"/>
              <w:keepNext/>
            </w:pPr>
            <w:r>
              <w:rPr>
                <w:sz w:val="18"/>
                <w:szCs w:val="18"/>
              </w:rPr>
              <w:t xml:space="preserve">−1.321*** (0.370)</w:t>
            </w:r>
          </w:p>
        </w:tc>
        <w:tc>
          <w:tcPr>
            <w:tcW w:type="dxa" w:w="2377"/>
          </w:tcPr>
          <w:p>
            <w:pPr>
              <w:pStyle w:val="Compact"/>
              <w:spacing w:before="20" w:after="20" w:line="240" w:lineRule="auto"/>
              <w:jc w:val="center"/>
              <w:keepNext/>
            </w:pPr>
            <w:r>
              <w:rPr>
                <w:sz w:val="18"/>
                <w:szCs w:val="18"/>
              </w:rPr>
              <w:t xml:space="preserve">−0.241*** (0.040)</w:t>
            </w:r>
          </w:p>
        </w:tc>
        <w:tc>
          <w:tcPr>
            <w:tcW w:type="dxa" w:w="2377"/>
          </w:tcPr>
          <w:p>
            <w:pPr>
              <w:pStyle w:val="Compact"/>
              <w:spacing w:before="20" w:after="20" w:line="240" w:lineRule="auto"/>
              <w:jc w:val="center"/>
              <w:keepNext/>
            </w:pPr>
            <w:r>
              <w:rPr>
                <w:sz w:val="18"/>
                <w:szCs w:val="18"/>
              </w:rPr>
              <w:t xml:space="preserve">−0.242*** (0.062)</w:t>
            </w:r>
          </w:p>
        </w:tc>
      </w:tr>
      <w:tr>
        <w:trPr>
          <w:cantSplit/>
        </w:trPr>
        <w:tc>
          <w:tcPr>
            <w:tcW w:type="dxa" w:w="1937"/>
          </w:tcPr>
          <w:p>
            <w:pPr>
              <w:pStyle w:val="Compact"/>
              <w:spacing w:before="20" w:after="20" w:line="240" w:lineRule="auto"/>
              <w:keepNext/>
            </w:pPr>
            <w:r>
              <w:rPr>
                <w:sz w:val="18"/>
                <w:szCs w:val="18"/>
              </w:rPr>
              <w:t xml:space="preserve">한국(KR)</w:t>
            </w:r>
          </w:p>
        </w:tc>
        <w:tc>
          <w:tcPr>
            <w:tcW w:type="dxa" w:w="2377"/>
          </w:tcPr>
          <w:p>
            <w:pPr>
              <w:pStyle w:val="Compact"/>
              <w:spacing w:before="20" w:after="20" w:line="240" w:lineRule="auto"/>
              <w:jc w:val="center"/>
              <w:keepNext/>
            </w:pPr>
            <w:r>
              <w:rPr>
                <w:sz w:val="18"/>
                <w:szCs w:val="18"/>
              </w:rPr>
              <w:t xml:space="preserve">0.089 (0.570)</w:t>
            </w:r>
          </w:p>
        </w:tc>
        <w:tc>
          <w:tcPr>
            <w:tcW w:type="dxa" w:w="2377"/>
          </w:tcPr>
          <w:p>
            <w:pPr>
              <w:pStyle w:val="Compact"/>
              <w:spacing w:before="20" w:after="20" w:line="240" w:lineRule="auto"/>
              <w:jc w:val="center"/>
              <w:keepNext/>
            </w:pPr>
            <w:r>
              <w:rPr>
                <w:sz w:val="18"/>
                <w:szCs w:val="18"/>
              </w:rPr>
              <w:t xml:space="preserve">0.017 (0.059)</w:t>
            </w:r>
          </w:p>
        </w:tc>
        <w:tc>
          <w:tcPr>
            <w:tcW w:type="dxa" w:w="2377"/>
          </w:tcPr>
          <w:p>
            <w:pPr>
              <w:pStyle w:val="Compact"/>
              <w:spacing w:before="20" w:after="20" w:line="240" w:lineRule="auto"/>
              <w:jc w:val="center"/>
              <w:keepNext/>
            </w:pPr>
            <w:r>
              <w:rPr>
                <w:sz w:val="18"/>
                <w:szCs w:val="18"/>
              </w:rPr>
              <w:t xml:space="preserve">0.017 (0.094)</w:t>
            </w:r>
          </w:p>
        </w:tc>
      </w:tr>
      <w:tr>
        <w:trPr>
          <w:cantSplit/>
        </w:trPr>
        <w:tc>
          <w:tcPr>
            <w:tcW w:type="dxa" w:w="1937"/>
          </w:tcPr>
          <w:p>
            <w:pPr>
              <w:pStyle w:val="Compact"/>
              <w:spacing w:before="20" w:after="20" w:line="240" w:lineRule="auto"/>
              <w:keepNext/>
            </w:pPr>
            <w:r>
              <w:rPr>
                <w:sz w:val="18"/>
                <w:szCs w:val="18"/>
              </w:rPr>
              <w:t xml:space="preserve">대만(TW)</w:t>
            </w:r>
          </w:p>
        </w:tc>
        <w:tc>
          <w:tcPr>
            <w:tcW w:type="dxa" w:w="2377"/>
          </w:tcPr>
          <w:p>
            <w:pPr>
              <w:pStyle w:val="Compact"/>
              <w:spacing w:before="20" w:after="20" w:line="240" w:lineRule="auto"/>
              <w:jc w:val="center"/>
              <w:keepNext/>
            </w:pPr>
            <w:r>
              <w:rPr>
                <w:sz w:val="18"/>
                <w:szCs w:val="18"/>
              </w:rPr>
              <w:t xml:space="preserve">0.102 (0.510)</w:t>
            </w:r>
          </w:p>
        </w:tc>
        <w:tc>
          <w:tcPr>
            <w:tcW w:type="dxa" w:w="2377"/>
          </w:tcPr>
          <w:p>
            <w:pPr>
              <w:pStyle w:val="Compact"/>
              <w:spacing w:before="20" w:after="20" w:line="240" w:lineRule="auto"/>
              <w:jc w:val="center"/>
              <w:keepNext/>
            </w:pPr>
            <w:r>
              <w:rPr>
                <w:sz w:val="18"/>
                <w:szCs w:val="18"/>
              </w:rPr>
              <w:t xml:space="preserve">0.016 (0.051)</w:t>
            </w:r>
          </w:p>
        </w:tc>
        <w:tc>
          <w:tcPr>
            <w:tcW w:type="dxa" w:w="2377"/>
          </w:tcPr>
          <w:p>
            <w:pPr>
              <w:pStyle w:val="Compact"/>
              <w:spacing w:before="20" w:after="20" w:line="240" w:lineRule="auto"/>
              <w:jc w:val="center"/>
              <w:keepNext/>
            </w:pPr>
            <w:r>
              <w:rPr>
                <w:sz w:val="18"/>
                <w:szCs w:val="18"/>
              </w:rPr>
              <w:t xml:space="preserve">0.021 (0.083)</w:t>
            </w:r>
          </w:p>
        </w:tc>
      </w:tr>
      <w:tr>
        <w:trPr>
          <w:cantSplit/>
        </w:trPr>
        <w:tc>
          <w:tcPr>
            <w:tcW w:type="dxa" w:w="1937"/>
          </w:tcPr>
          <w:p>
            <w:pPr>
              <w:pStyle w:val="Compact"/>
              <w:spacing w:before="20" w:after="20" w:line="240" w:lineRule="auto"/>
              <w:keepNext/>
            </w:pPr>
            <w:r>
              <w:rPr>
                <w:sz w:val="18"/>
                <w:szCs w:val="18"/>
              </w:rPr>
              <w:t xml:space="preserve">일본(JP)</w:t>
            </w:r>
          </w:p>
        </w:tc>
        <w:tc>
          <w:tcPr>
            <w:tcW w:type="dxa" w:w="2377"/>
          </w:tcPr>
          <w:p>
            <w:pPr>
              <w:pStyle w:val="Compact"/>
              <w:spacing w:before="20" w:after="20" w:line="240" w:lineRule="auto"/>
              <w:jc w:val="center"/>
              <w:keepNext/>
            </w:pPr>
            <w:r>
              <w:rPr>
                <w:sz w:val="18"/>
                <w:szCs w:val="18"/>
              </w:rPr>
              <w:t xml:space="preserve">1.737** (0.845)</w:t>
            </w:r>
          </w:p>
        </w:tc>
        <w:tc>
          <w:tcPr>
            <w:tcW w:type="dxa" w:w="2377"/>
          </w:tcPr>
          <w:p>
            <w:pPr>
              <w:pStyle w:val="Compact"/>
              <w:spacing w:before="20" w:after="20" w:line="240" w:lineRule="auto"/>
              <w:jc w:val="center"/>
              <w:keepNext/>
            </w:pPr>
            <w:r>
              <w:rPr>
                <w:sz w:val="18"/>
                <w:szCs w:val="18"/>
              </w:rPr>
              <w:t xml:space="preserve">0.280*** (0.080)</w:t>
            </w:r>
          </w:p>
        </w:tc>
        <w:tc>
          <w:tcPr>
            <w:tcW w:type="dxa" w:w="2377"/>
          </w:tcPr>
          <w:p>
            <w:pPr>
              <w:pStyle w:val="Compact"/>
              <w:spacing w:before="20" w:after="20" w:line="240" w:lineRule="auto"/>
              <w:jc w:val="center"/>
              <w:keepNext/>
            </w:pPr>
            <w:r>
              <w:rPr>
                <w:sz w:val="18"/>
                <w:szCs w:val="18"/>
              </w:rPr>
              <w:t xml:space="preserve">0.239* (0.133)</w:t>
            </w:r>
          </w:p>
        </w:tc>
      </w:tr>
      <w:tr>
        <w:trPr>
          <w:cantSplit/>
        </w:trPr>
        <w:tc>
          <w:tcPr>
            <w:tcW w:type="dxa" w:w="1937"/>
          </w:tcPr>
          <w:p>
            <w:pPr>
              <w:pStyle w:val="Compact"/>
              <w:spacing w:before="20" w:after="20" w:line="240" w:lineRule="auto"/>
              <w:keepNext/>
            </w:pPr>
            <w:r>
              <w:rPr>
                <w:sz w:val="18"/>
                <w:szCs w:val="18"/>
              </w:rPr>
              <w:t xml:space="preserve">EPO(EP)</w:t>
            </w:r>
          </w:p>
        </w:tc>
        <w:tc>
          <w:tcPr>
            <w:tcW w:type="dxa" w:w="2377"/>
          </w:tcPr>
          <w:p>
            <w:pPr>
              <w:pStyle w:val="Compact"/>
              <w:spacing w:before="20" w:after="20" w:line="240" w:lineRule="auto"/>
              <w:jc w:val="center"/>
              <w:keepNext/>
            </w:pPr>
            <w:r>
              <w:rPr>
                <w:sz w:val="18"/>
                <w:szCs w:val="18"/>
              </w:rPr>
              <w:t xml:space="preserve">−0.032 (0.487)</w:t>
            </w:r>
          </w:p>
        </w:tc>
        <w:tc>
          <w:tcPr>
            <w:tcW w:type="dxa" w:w="2377"/>
          </w:tcPr>
          <w:p>
            <w:pPr>
              <w:pStyle w:val="Compact"/>
              <w:spacing w:before="20" w:after="20" w:line="240" w:lineRule="auto"/>
              <w:jc w:val="center"/>
              <w:keepNext/>
            </w:pPr>
            <w:r>
              <w:rPr>
                <w:sz w:val="18"/>
                <w:szCs w:val="18"/>
              </w:rPr>
              <w:t xml:space="preserve">−0.005 (0.050)</w:t>
            </w:r>
          </w:p>
        </w:tc>
        <w:tc>
          <w:tcPr>
            <w:tcW w:type="dxa" w:w="2377"/>
          </w:tcPr>
          <w:p>
            <w:pPr>
              <w:pStyle w:val="Compact"/>
              <w:spacing w:before="20" w:after="20" w:line="240" w:lineRule="auto"/>
              <w:jc w:val="center"/>
              <w:keepNext/>
            </w:pPr>
            <w:r>
              <w:rPr>
                <w:sz w:val="18"/>
                <w:szCs w:val="18"/>
              </w:rPr>
              <w:t xml:space="preserve">−0.007 (0.080)</w:t>
            </w:r>
          </w:p>
        </w:tc>
      </w:tr>
      <w:tr>
        <w:trPr>
          <w:cantSplit/>
        </w:trPr>
        <w:tc>
          <w:tcPr>
            <w:tcW w:type="dxa" w:w="1937"/>
          </w:tcPr>
          <w:p>
            <w:pPr>
              <w:pStyle w:val="Compact"/>
              <w:spacing w:before="20" w:after="20" w:line="240" w:lineRule="auto"/>
              <w:keepNext/>
            </w:pPr>
            <w:r>
              <w:rPr>
                <w:sz w:val="18"/>
                <w:szCs w:val="18"/>
              </w:rPr>
              <w:t xml:space="preserve">PCT(WO)</w:t>
            </w:r>
          </w:p>
        </w:tc>
        <w:tc>
          <w:tcPr>
            <w:tcW w:type="dxa" w:w="2377"/>
          </w:tcPr>
          <w:p>
            <w:pPr>
              <w:pStyle w:val="Compact"/>
              <w:spacing w:before="20" w:after="20" w:line="240" w:lineRule="auto"/>
              <w:jc w:val="center"/>
              <w:keepNext/>
            </w:pPr>
            <w:r>
              <w:rPr>
                <w:sz w:val="18"/>
                <w:szCs w:val="18"/>
              </w:rPr>
              <w:t xml:space="preserve">−1.071** (0.432)</w:t>
            </w:r>
          </w:p>
        </w:tc>
        <w:tc>
          <w:tcPr>
            <w:tcW w:type="dxa" w:w="2377"/>
          </w:tcPr>
          <w:p>
            <w:pPr>
              <w:pStyle w:val="Compact"/>
              <w:spacing w:before="20" w:after="20" w:line="240" w:lineRule="auto"/>
              <w:jc w:val="center"/>
              <w:keepNext/>
            </w:pPr>
            <w:r>
              <w:rPr>
                <w:sz w:val="18"/>
                <w:szCs w:val="18"/>
              </w:rPr>
              <w:t xml:space="preserve">−0.193*** (0.047)</w:t>
            </w:r>
          </w:p>
        </w:tc>
        <w:tc>
          <w:tcPr>
            <w:tcW w:type="dxa" w:w="2377"/>
          </w:tcPr>
          <w:p>
            <w:pPr>
              <w:pStyle w:val="Compact"/>
              <w:spacing w:before="20" w:after="20" w:line="240" w:lineRule="auto"/>
              <w:jc w:val="center"/>
              <w:keepNext/>
            </w:pPr>
            <w:r>
              <w:rPr>
                <w:sz w:val="18"/>
                <w:szCs w:val="18"/>
              </w:rPr>
              <w:t xml:space="preserve">−0.191*** (0.073)</w:t>
            </w:r>
          </w:p>
        </w:tc>
      </w:tr>
      <w:tr>
        <w:trPr>
          <w:cantSplit/>
        </w:trPr>
        <w:tc>
          <w:tcPr>
            <w:tcW w:type="dxa" w:w="1937"/>
          </w:tcPr>
          <w:p>
            <w:pPr>
              <w:pStyle w:val="Compact"/>
              <w:spacing w:before="20" w:after="20" w:line="240" w:lineRule="auto"/>
              <w:keepNext/>
            </w:pPr>
            <w:r>
              <w:rPr>
                <w:sz w:val="18"/>
                <w:szCs w:val="18"/>
              </w:rPr>
              <w:t xml:space="preserve">기타</w:t>
            </w:r>
          </w:p>
        </w:tc>
        <w:tc>
          <w:tcPr>
            <w:tcW w:type="dxa" w:w="2377"/>
          </w:tcPr>
          <w:p>
            <w:pPr>
              <w:pStyle w:val="Compact"/>
              <w:spacing w:before="20" w:after="20" w:line="240" w:lineRule="auto"/>
              <w:jc w:val="center"/>
              <w:keepNext/>
            </w:pPr>
            <w:r>
              <w:rPr>
                <w:sz w:val="18"/>
                <w:szCs w:val="18"/>
              </w:rPr>
              <w:t xml:space="preserve">0.124 (1.029)</w:t>
            </w:r>
          </w:p>
        </w:tc>
        <w:tc>
          <w:tcPr>
            <w:tcW w:type="dxa" w:w="2377"/>
          </w:tcPr>
          <w:p>
            <w:pPr>
              <w:pStyle w:val="Compact"/>
              <w:spacing w:before="20" w:after="20" w:line="240" w:lineRule="auto"/>
              <w:jc w:val="center"/>
              <w:keepNext/>
            </w:pPr>
            <w:r>
              <w:rPr>
                <w:sz w:val="18"/>
                <w:szCs w:val="18"/>
              </w:rPr>
              <w:t xml:space="preserve">0.024 (0.106)</w:t>
            </w:r>
          </w:p>
        </w:tc>
        <w:tc>
          <w:tcPr>
            <w:tcW w:type="dxa" w:w="2377"/>
          </w:tcPr>
          <w:p>
            <w:pPr>
              <w:pStyle w:val="Compact"/>
              <w:spacing w:before="20" w:after="20" w:line="240" w:lineRule="auto"/>
              <w:jc w:val="center"/>
              <w:keepNext/>
            </w:pPr>
            <w:r>
              <w:rPr>
                <w:sz w:val="18"/>
                <w:szCs w:val="18"/>
              </w:rPr>
              <w:t xml:space="preserve">0.056 (0.171)</w:t>
            </w:r>
          </w:p>
        </w:tc>
      </w:tr>
      <w:tr>
        <w:trPr>
          <w:cantSplit/>
        </w:trPr>
        <w:tc>
          <w:tcPr>
            <w:tcW w:type="dxa" w:w="1937"/>
          </w:tcPr>
          <w:p>
            <w:pPr>
              <w:pStyle w:val="Compact"/>
              <w:spacing w:before="20" w:after="20" w:line="240" w:lineRule="auto"/>
              <w:keepNext/>
            </w:pPr>
            <w:r>
              <w:rPr>
                <w:sz w:val="18"/>
                <w:szCs w:val="18"/>
              </w:rPr>
              <w:t xml:space="preserve">상수</w:t>
            </w:r>
          </w:p>
        </w:tc>
        <w:tc>
          <w:tcPr>
            <w:tcW w:type="dxa" w:w="2377"/>
          </w:tcPr>
          <w:p>
            <w:pPr>
              <w:pStyle w:val="Compact"/>
              <w:spacing w:before="20" w:after="20" w:line="240" w:lineRule="auto"/>
              <w:jc w:val="center"/>
              <w:keepNext/>
            </w:pPr>
            <w:r>
              <w:rPr>
                <w:sz w:val="18"/>
                <w:szCs w:val="18"/>
              </w:rPr>
              <w:t xml:space="preserve">2.506*** (0.944)</w:t>
            </w:r>
          </w:p>
        </w:tc>
        <w:tc>
          <w:tcPr>
            <w:tcW w:type="dxa" w:w="2377"/>
          </w:tcPr>
          <w:p>
            <w:pPr>
              <w:pStyle w:val="Compact"/>
              <w:spacing w:before="20" w:after="20" w:line="240" w:lineRule="auto"/>
              <w:jc w:val="center"/>
              <w:keepNext/>
            </w:pPr>
            <w:r>
              <w:rPr>
                <w:sz w:val="18"/>
                <w:szCs w:val="18"/>
              </w:rPr>
              <w:t xml:space="preserve">1.143*** (0.107)</w:t>
            </w:r>
          </w:p>
        </w:tc>
        <w:tc>
          <w:tcPr>
            <w:tcW w:type="dxa" w:w="2377"/>
          </w:tcPr>
          <w:p>
            <w:pPr>
              <w:pStyle w:val="Compact"/>
              <w:spacing w:before="20" w:after="20" w:line="240" w:lineRule="auto"/>
              <w:jc w:val="center"/>
              <w:keepNext/>
            </w:pPr>
            <w:r>
              <w:rPr>
                <w:sz w:val="18"/>
                <w:szCs w:val="18"/>
              </w:rPr>
              <w:t xml:space="preserve">1.069*** (0.175)</w:t>
            </w:r>
          </w:p>
        </w:tc>
      </w:tr>
      <w:tr>
        <w:trPr>
          <w:cantSplit/>
        </w:trPr>
        <w:tc>
          <w:tcPr>
            <w:tcW w:type="dxa" w:w="1937"/>
          </w:tcPr>
          <w:p>
            <w:pPr>
              <w:pStyle w:val="Compact"/>
              <w:spacing w:before="20" w:after="20" w:line="240" w:lineRule="auto"/>
              <w:keepNext/>
            </w:pPr>
            <w:r>
              <w:rPr>
                <w:sz w:val="18"/>
                <w:szCs w:val="18"/>
              </w:rPr>
              <w:t xml:space="preserve">R²</w:t>
            </w:r>
          </w:p>
        </w:tc>
        <w:tc>
          <w:tcPr>
            <w:tcW w:type="dxa" w:w="2377"/>
          </w:tcPr>
          <w:p>
            <w:pPr>
              <w:pStyle w:val="Compact"/>
              <w:spacing w:before="20" w:after="20" w:line="240" w:lineRule="auto"/>
              <w:jc w:val="center"/>
              <w:keepNext/>
            </w:pPr>
            <w:r>
              <w:rPr>
                <w:sz w:val="18"/>
                <w:szCs w:val="18"/>
              </w:rPr>
              <w:t xml:space="preserve">0.033</w:t>
            </w:r>
          </w:p>
        </w:tc>
        <w:tc>
          <w:tcPr>
            <w:tcW w:type="dxa" w:w="2377"/>
          </w:tcPr>
          <w:p>
            <w:pPr>
              <w:pStyle w:val="Compact"/>
              <w:spacing w:before="20" w:after="20" w:line="240" w:lineRule="auto"/>
              <w:jc w:val="center"/>
              <w:keepNext/>
            </w:pPr>
            <w:r>
              <w:rPr>
                <w:sz w:val="18"/>
                <w:szCs w:val="18"/>
              </w:rPr>
              <w:t xml:space="preserve">—</w:t>
            </w:r>
          </w:p>
        </w:tc>
        <w:tc>
          <w:tcPr>
            <w:tcW w:type="dxa" w:w="2377"/>
          </w:tcPr>
          <w:p>
            <w:pPr>
              <w:pStyle w:val="Compact"/>
              <w:spacing w:before="20" w:after="20" w:line="240" w:lineRule="auto"/>
              <w:jc w:val="center"/>
              <w:keepNext/>
            </w:pPr>
            <w:r>
              <w:rPr>
                <w:sz w:val="18"/>
                <w:szCs w:val="18"/>
              </w:rPr>
              <w:t xml:space="preserve">—</w:t>
            </w:r>
          </w:p>
        </w:tc>
      </w:tr>
      <w:tr>
        <w:trPr>
          <w:cantSplit/>
        </w:trPr>
        <w:tc>
          <w:tcPr>
            <w:tcW w:type="dxa" w:w="1937"/>
          </w:tcPr>
          <w:p>
            <w:pPr>
              <w:pStyle w:val="Compact"/>
              <w:spacing w:before="20" w:after="20" w:line="240" w:lineRule="auto"/>
              <w:keepNext/>
            </w:pPr>
            <w:r>
              <w:rPr>
                <w:sz w:val="18"/>
                <w:szCs w:val="18"/>
              </w:rPr>
              <w:t xml:space="preserve">AIC</w:t>
            </w:r>
          </w:p>
        </w:tc>
        <w:tc>
          <w:tcPr>
            <w:tcW w:type="dxa" w:w="2377"/>
          </w:tcPr>
          <w:p>
            <w:pPr>
              <w:pStyle w:val="Compact"/>
              <w:spacing w:before="20" w:after="20" w:line="240" w:lineRule="auto"/>
              <w:jc w:val="center"/>
              <w:keepNext/>
            </w:pPr>
            <w:r>
              <w:rPr>
                <w:sz w:val="18"/>
                <w:szCs w:val="18"/>
              </w:rPr>
              <w:t xml:space="preserve">5,224.9</w:t>
            </w:r>
          </w:p>
        </w:tc>
        <w:tc>
          <w:tcPr>
            <w:tcW w:type="dxa" w:w="2377"/>
          </w:tcPr>
          <w:p>
            <w:pPr>
              <w:pStyle w:val="Compact"/>
              <w:spacing w:before="20" w:after="20" w:line="240" w:lineRule="auto"/>
              <w:jc w:val="center"/>
              <w:keepNext/>
            </w:pPr>
            <w:r>
              <w:rPr>
                <w:sz w:val="18"/>
                <w:szCs w:val="18"/>
              </w:rPr>
              <w:t xml:space="preserve">5,477.2</w:t>
            </w:r>
          </w:p>
        </w:tc>
        <w:tc>
          <w:tcPr>
            <w:tcW w:type="dxa" w:w="2377"/>
          </w:tcPr>
          <w:p>
            <w:pPr>
              <w:pStyle w:val="Compact"/>
              <w:spacing w:before="20" w:after="20" w:line="240" w:lineRule="auto"/>
              <w:jc w:val="center"/>
              <w:keepNext/>
            </w:pPr>
            <w:r>
              <w:rPr>
                <w:sz w:val="18"/>
                <w:szCs w:val="18"/>
              </w:rPr>
              <w:t xml:space="preserve">4,883.0</w:t>
            </w:r>
          </w:p>
        </w:tc>
      </w:tr>
    </w:tbl>
    <w:bookmarkEnd w:id="48"/>
    <w:bookmarkStart w:id="49" w:name="부록-b.-재추정-결과-전체"/>
    <w:p>
      <w:pPr>
        <w:pStyle w:val="Heading3"/>
      </w:pPr>
      <w:r>
        <w:t xml:space="preserve">부록 B. 재추정 결과 전체</w:t>
      </w:r>
    </w:p>
    <w:p>
      <w:pPr>
        <w:pStyle w:val="FirstParagraph"/>
      </w:pPr>
      <w:r>
        <w:t xml:space="preserve">표 B1과 B2는 본문 표 9에 요약한 재추정의 전체 계수다. 각 열은 표본 또는 변수 정의를 하나씩 바꾼 다항 로짓이며, 기준 열은 본문 표 6과 같다. 조정 범위는 각 클래스의 첫 기호를 뺀 기술범위를, 패밀리 중복 제거는 같은 제목의 출원 가운데 가장 이른 1건만 남긴 표본을, 좁은 전공정 정의는 H01L21의 조립 단계 공정 기호를 제조공정으로 세지 않은 변수를, 무관 용법 제외는 부록 C의 68건을 뺀 표본을, 2023–2024년 제외는 공개 시차의 영향을 받는 두 해를 뺀 표본을 뜻한다. 2010년 이후 표본은 본문 제5.1절과 제5.4절(일본)에서 언급한 것이다.</w:t>
      </w:r>
    </w:p>
    <w:p>
      <w:pPr>
        <w:pStyle w:val="BodyText"/>
      </w:pPr>
      <w:r>
        <w:rPr>
          <w:b/>
          <w:bCs/>
        </w:rPr>
        <w:t xml:space="preserve">표 B1.</w:t>
      </w:r>
      <w:r>
        <w:t xml:space="preserve"> </w:t>
      </w:r>
      <w:r>
        <w:t xml:space="preserve">다항 로짓의 통합형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0.993 (0.015)</w:t>
            </w:r>
          </w:p>
        </w:tc>
        <w:tc>
          <w:tcPr>
            <w:tcW w:type="dxa" w:w="1136"/>
          </w:tcPr>
          <w:p>
            <w:pPr>
              <w:pStyle w:val="Compact"/>
              <w:spacing w:before="20" w:after="20" w:line="240" w:lineRule="auto"/>
              <w:jc w:val="center"/>
              <w:keepNext/>
            </w:pPr>
            <w:r>
              <w:rPr>
                <w:sz w:val="13"/>
                <w:szCs w:val="13"/>
              </w:rPr>
              <w:t xml:space="preserve">1.002 (0.014)</w:t>
            </w:r>
          </w:p>
        </w:tc>
        <w:tc>
          <w:tcPr>
            <w:tcW w:type="dxa" w:w="1136"/>
          </w:tcPr>
          <w:p>
            <w:pPr>
              <w:pStyle w:val="Compact"/>
              <w:spacing w:before="20" w:after="20" w:line="240" w:lineRule="auto"/>
              <w:jc w:val="center"/>
              <w:keepNext/>
            </w:pPr>
            <w:r>
              <w:rPr>
                <w:sz w:val="13"/>
                <w:szCs w:val="13"/>
              </w:rPr>
              <w:t xml:space="preserve">0.997 (0.018)</w:t>
            </w:r>
          </w:p>
        </w:tc>
        <w:tc>
          <w:tcPr>
            <w:tcW w:type="dxa" w:w="1136"/>
          </w:tcPr>
          <w:p>
            <w:pPr>
              <w:pStyle w:val="Compact"/>
              <w:spacing w:before="20" w:after="20" w:line="240" w:lineRule="auto"/>
              <w:jc w:val="center"/>
              <w:keepNext/>
            </w:pPr>
            <w:r>
              <w:rPr>
                <w:sz w:val="13"/>
                <w:szCs w:val="13"/>
              </w:rPr>
              <w:t xml:space="preserve">0.967** (0.015)</w:t>
            </w:r>
          </w:p>
        </w:tc>
        <w:tc>
          <w:tcPr>
            <w:tcW w:type="dxa" w:w="1136"/>
          </w:tcPr>
          <w:p>
            <w:pPr>
              <w:pStyle w:val="Compact"/>
              <w:spacing w:before="20" w:after="20" w:line="240" w:lineRule="auto"/>
              <w:jc w:val="center"/>
              <w:keepNext/>
            </w:pPr>
            <w:r>
              <w:rPr>
                <w:sz w:val="13"/>
                <w:szCs w:val="13"/>
              </w:rPr>
              <w:t xml:space="preserve">0.949** (0.022)</w:t>
            </w:r>
          </w:p>
        </w:tc>
        <w:tc>
          <w:tcPr>
            <w:tcW w:type="dxa" w:w="1150"/>
          </w:tcPr>
          <w:p>
            <w:pPr>
              <w:pStyle w:val="Compact"/>
              <w:spacing w:before="20" w:after="20" w:line="240" w:lineRule="auto"/>
              <w:jc w:val="center"/>
              <w:keepNext/>
            </w:pPr>
            <w:r>
              <w:rPr>
                <w:sz w:val="13"/>
                <w:szCs w:val="13"/>
              </w:rPr>
              <w:t xml:space="preserve">0.989 (0.018)</w:t>
            </w:r>
          </w:p>
        </w:tc>
        <w:tc>
          <w:tcPr>
            <w:tcW w:type="dxa" w:w="1136"/>
          </w:tcPr>
          <w:p>
            <w:pPr>
              <w:pStyle w:val="Compact"/>
              <w:spacing w:before="20" w:after="20" w:line="240" w:lineRule="auto"/>
              <w:jc w:val="center"/>
              <w:keepNext/>
            </w:pPr>
            <w:r>
              <w:rPr>
                <w:sz w:val="13"/>
                <w:szCs w:val="13"/>
              </w:rPr>
              <w:t xml:space="preserve">0.934** (0.027)</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1.403*** (0.031)</w:t>
            </w:r>
          </w:p>
        </w:tc>
        <w:tc>
          <w:tcPr>
            <w:tcW w:type="dxa" w:w="1136"/>
          </w:tcPr>
          <w:p>
            <w:pPr>
              <w:pStyle w:val="Compact"/>
              <w:spacing w:before="20" w:after="20" w:line="240" w:lineRule="auto"/>
              <w:jc w:val="center"/>
              <w:keepNext/>
            </w:pPr>
            <w:r>
              <w:rPr>
                <w:sz w:val="13"/>
                <w:szCs w:val="13"/>
              </w:rPr>
              <w:t xml:space="preserve">1.262*** (0.027)</w:t>
            </w:r>
          </w:p>
        </w:tc>
        <w:tc>
          <w:tcPr>
            <w:tcW w:type="dxa" w:w="1136"/>
          </w:tcPr>
          <w:p>
            <w:pPr>
              <w:pStyle w:val="Compact"/>
              <w:spacing w:before="20" w:after="20" w:line="240" w:lineRule="auto"/>
              <w:jc w:val="center"/>
              <w:keepNext/>
            </w:pPr>
            <w:r>
              <w:rPr>
                <w:sz w:val="13"/>
                <w:szCs w:val="13"/>
              </w:rPr>
              <w:t xml:space="preserve">1.295*** (0.039)</w:t>
            </w:r>
          </w:p>
        </w:tc>
        <w:tc>
          <w:tcPr>
            <w:tcW w:type="dxa" w:w="1136"/>
          </w:tcPr>
          <w:p>
            <w:pPr>
              <w:pStyle w:val="Compact"/>
              <w:spacing w:before="20" w:after="20" w:line="240" w:lineRule="auto"/>
              <w:jc w:val="center"/>
              <w:keepNext/>
            </w:pPr>
            <w:r>
              <w:rPr>
                <w:sz w:val="13"/>
                <w:szCs w:val="13"/>
              </w:rPr>
              <w:t xml:space="preserve">1.352*** (0.028)</w:t>
            </w:r>
          </w:p>
        </w:tc>
        <w:tc>
          <w:tcPr>
            <w:tcW w:type="dxa" w:w="1136"/>
          </w:tcPr>
          <w:p>
            <w:pPr>
              <w:pStyle w:val="Compact"/>
              <w:spacing w:before="20" w:after="20" w:line="240" w:lineRule="auto"/>
              <w:jc w:val="center"/>
              <w:keepNext/>
            </w:pPr>
            <w:r>
              <w:rPr>
                <w:sz w:val="13"/>
                <w:szCs w:val="13"/>
              </w:rPr>
              <w:t xml:space="preserve">1.384*** (0.031)</w:t>
            </w:r>
          </w:p>
        </w:tc>
        <w:tc>
          <w:tcPr>
            <w:tcW w:type="dxa" w:w="1150"/>
          </w:tcPr>
          <w:p>
            <w:pPr>
              <w:pStyle w:val="Compact"/>
              <w:spacing w:before="20" w:after="20" w:line="240" w:lineRule="auto"/>
              <w:jc w:val="center"/>
              <w:keepNext/>
            </w:pPr>
            <w:r>
              <w:rPr>
                <w:sz w:val="13"/>
                <w:szCs w:val="13"/>
              </w:rPr>
              <w:t xml:space="preserve">1.418*** (0.034)</w:t>
            </w:r>
          </w:p>
        </w:tc>
        <w:tc>
          <w:tcPr>
            <w:tcW w:type="dxa" w:w="1136"/>
          </w:tcPr>
          <w:p>
            <w:pPr>
              <w:pStyle w:val="Compact"/>
              <w:spacing w:before="20" w:after="20" w:line="240" w:lineRule="auto"/>
              <w:jc w:val="center"/>
              <w:keepNext/>
            </w:pPr>
            <w:r>
              <w:rPr>
                <w:sz w:val="13"/>
                <w:szCs w:val="13"/>
              </w:rPr>
              <w:t xml:space="preserve">1.385*** (0.032)</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1.205 (0.233)</w:t>
            </w:r>
          </w:p>
        </w:tc>
        <w:tc>
          <w:tcPr>
            <w:tcW w:type="dxa" w:w="1136"/>
          </w:tcPr>
          <w:p>
            <w:pPr>
              <w:pStyle w:val="Compact"/>
              <w:spacing w:before="20" w:after="20" w:line="240" w:lineRule="auto"/>
              <w:jc w:val="center"/>
              <w:keepNext/>
            </w:pPr>
            <w:r>
              <w:rPr>
                <w:sz w:val="13"/>
                <w:szCs w:val="13"/>
              </w:rPr>
              <w:t xml:space="preserve">1.096 (0.220)</w:t>
            </w:r>
          </w:p>
        </w:tc>
        <w:tc>
          <w:tcPr>
            <w:tcW w:type="dxa" w:w="1136"/>
          </w:tcPr>
          <w:p>
            <w:pPr>
              <w:pStyle w:val="Compact"/>
              <w:spacing w:before="20" w:after="20" w:line="240" w:lineRule="auto"/>
              <w:jc w:val="center"/>
              <w:keepNext/>
            </w:pPr>
            <w:r>
              <w:rPr>
                <w:sz w:val="13"/>
                <w:szCs w:val="13"/>
              </w:rPr>
              <w:t xml:space="preserve">1.366 (0.288)</w:t>
            </w:r>
          </w:p>
        </w:tc>
        <w:tc>
          <w:tcPr>
            <w:tcW w:type="dxa" w:w="1136"/>
          </w:tcPr>
          <w:p>
            <w:pPr>
              <w:pStyle w:val="Compact"/>
              <w:spacing w:before="20" w:after="20" w:line="240" w:lineRule="auto"/>
              <w:jc w:val="center"/>
              <w:keepNext/>
            </w:pPr>
            <w:r>
              <w:rPr>
                <w:sz w:val="13"/>
                <w:szCs w:val="13"/>
              </w:rPr>
              <w:t xml:space="preserve">1.401 (0.235)</w:t>
            </w:r>
          </w:p>
        </w:tc>
        <w:tc>
          <w:tcPr>
            <w:tcW w:type="dxa" w:w="1136"/>
          </w:tcPr>
          <w:p>
            <w:pPr>
              <w:pStyle w:val="Compact"/>
              <w:spacing w:before="20" w:after="20" w:line="240" w:lineRule="auto"/>
              <w:jc w:val="center"/>
              <w:keepNext/>
            </w:pPr>
            <w:r>
              <w:rPr>
                <w:sz w:val="13"/>
                <w:szCs w:val="13"/>
              </w:rPr>
              <w:t xml:space="preserve">1.350 (0.241)</w:t>
            </w:r>
          </w:p>
        </w:tc>
        <w:tc>
          <w:tcPr>
            <w:tcW w:type="dxa" w:w="1150"/>
          </w:tcPr>
          <w:p>
            <w:pPr>
              <w:pStyle w:val="Compact"/>
              <w:spacing w:before="20" w:after="20" w:line="240" w:lineRule="auto"/>
              <w:jc w:val="center"/>
              <w:keepNext/>
            </w:pPr>
            <w:r>
              <w:rPr>
                <w:sz w:val="13"/>
                <w:szCs w:val="13"/>
              </w:rPr>
              <w:t xml:space="preserve">1.231 (0.258)</w:t>
            </w:r>
          </w:p>
        </w:tc>
        <w:tc>
          <w:tcPr>
            <w:tcW w:type="dxa" w:w="1136"/>
          </w:tcPr>
          <w:p>
            <w:pPr>
              <w:pStyle w:val="Compact"/>
              <w:spacing w:before="20" w:after="20" w:line="240" w:lineRule="auto"/>
              <w:jc w:val="center"/>
              <w:keepNext/>
            </w:pPr>
            <w:r>
              <w:rPr>
                <w:sz w:val="13"/>
                <w:szCs w:val="13"/>
              </w:rPr>
              <w:t xml:space="preserve">1.240 (0.234)</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1.166 (0.381)</w:t>
            </w:r>
          </w:p>
        </w:tc>
        <w:tc>
          <w:tcPr>
            <w:tcW w:type="dxa" w:w="1136"/>
          </w:tcPr>
          <w:p>
            <w:pPr>
              <w:pStyle w:val="Compact"/>
              <w:spacing w:before="20" w:after="20" w:line="240" w:lineRule="auto"/>
              <w:jc w:val="center"/>
              <w:keepNext/>
            </w:pPr>
            <w:r>
              <w:rPr>
                <w:sz w:val="13"/>
                <w:szCs w:val="13"/>
              </w:rPr>
              <w:t xml:space="preserve">1.161 (0.360)</w:t>
            </w:r>
          </w:p>
        </w:tc>
        <w:tc>
          <w:tcPr>
            <w:tcW w:type="dxa" w:w="1136"/>
          </w:tcPr>
          <w:p>
            <w:pPr>
              <w:pStyle w:val="Compact"/>
              <w:spacing w:before="20" w:after="20" w:line="240" w:lineRule="auto"/>
              <w:jc w:val="center"/>
              <w:keepNext/>
            </w:pPr>
            <w:r>
              <w:rPr>
                <w:sz w:val="13"/>
                <w:szCs w:val="13"/>
              </w:rPr>
              <w:t xml:space="preserve">1.429 (0.485)</w:t>
            </w:r>
          </w:p>
        </w:tc>
        <w:tc>
          <w:tcPr>
            <w:tcW w:type="dxa" w:w="1136"/>
          </w:tcPr>
          <w:p>
            <w:pPr>
              <w:pStyle w:val="Compact"/>
              <w:spacing w:before="20" w:after="20" w:line="240" w:lineRule="auto"/>
              <w:jc w:val="center"/>
              <w:keepNext/>
            </w:pPr>
            <w:r>
              <w:rPr>
                <w:sz w:val="13"/>
                <w:szCs w:val="13"/>
              </w:rPr>
              <w:t xml:space="preserve">1.684 (0.371)</w:t>
            </w:r>
          </w:p>
        </w:tc>
        <w:tc>
          <w:tcPr>
            <w:tcW w:type="dxa" w:w="1136"/>
          </w:tcPr>
          <w:p>
            <w:pPr>
              <w:pStyle w:val="Compact"/>
              <w:spacing w:before="20" w:after="20" w:line="240" w:lineRule="auto"/>
              <w:jc w:val="center"/>
              <w:keepNext/>
            </w:pPr>
            <w:r>
              <w:rPr>
                <w:sz w:val="13"/>
                <w:szCs w:val="13"/>
              </w:rPr>
              <w:t xml:space="preserve">1.128 (0.385)</w:t>
            </w:r>
          </w:p>
        </w:tc>
        <w:tc>
          <w:tcPr>
            <w:tcW w:type="dxa" w:w="1150"/>
          </w:tcPr>
          <w:p>
            <w:pPr>
              <w:pStyle w:val="Compact"/>
              <w:spacing w:before="20" w:after="20" w:line="240" w:lineRule="auto"/>
              <w:jc w:val="center"/>
              <w:keepNext/>
            </w:pPr>
            <w:r>
              <w:rPr>
                <w:sz w:val="13"/>
                <w:szCs w:val="13"/>
              </w:rPr>
              <w:t xml:space="preserve">1.095 (0.396)</w:t>
            </w:r>
          </w:p>
        </w:tc>
        <w:tc>
          <w:tcPr>
            <w:tcW w:type="dxa" w:w="1136"/>
          </w:tcPr>
          <w:p>
            <w:pPr>
              <w:pStyle w:val="Compact"/>
              <w:spacing w:before="20" w:after="20" w:line="240" w:lineRule="auto"/>
              <w:jc w:val="center"/>
              <w:keepNext/>
            </w:pPr>
            <w:r>
              <w:rPr>
                <w:sz w:val="13"/>
                <w:szCs w:val="13"/>
              </w:rPr>
              <w:t xml:space="preserve">0.958 (0.394)</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1.312 (0.322)</w:t>
            </w:r>
          </w:p>
        </w:tc>
        <w:tc>
          <w:tcPr>
            <w:tcW w:type="dxa" w:w="1136"/>
          </w:tcPr>
          <w:p>
            <w:pPr>
              <w:pStyle w:val="Compact"/>
              <w:spacing w:before="20" w:after="20" w:line="240" w:lineRule="auto"/>
              <w:jc w:val="center"/>
              <w:keepNext/>
            </w:pPr>
            <w:r>
              <w:rPr>
                <w:sz w:val="13"/>
                <w:szCs w:val="13"/>
              </w:rPr>
              <w:t xml:space="preserve">1.297 (0.302)</w:t>
            </w:r>
          </w:p>
        </w:tc>
        <w:tc>
          <w:tcPr>
            <w:tcW w:type="dxa" w:w="1136"/>
          </w:tcPr>
          <w:p>
            <w:pPr>
              <w:pStyle w:val="Compact"/>
              <w:spacing w:before="20" w:after="20" w:line="240" w:lineRule="auto"/>
              <w:jc w:val="center"/>
              <w:keepNext/>
            </w:pPr>
            <w:r>
              <w:rPr>
                <w:sz w:val="13"/>
                <w:szCs w:val="13"/>
              </w:rPr>
              <w:t xml:space="preserve">1.267 (0.633)</w:t>
            </w:r>
          </w:p>
        </w:tc>
        <w:tc>
          <w:tcPr>
            <w:tcW w:type="dxa" w:w="1136"/>
          </w:tcPr>
          <w:p>
            <w:pPr>
              <w:pStyle w:val="Compact"/>
              <w:spacing w:before="20" w:after="20" w:line="240" w:lineRule="auto"/>
              <w:jc w:val="center"/>
              <w:keepNext/>
            </w:pPr>
            <w:r>
              <w:rPr>
                <w:sz w:val="13"/>
                <w:szCs w:val="13"/>
              </w:rPr>
              <w:t xml:space="preserve">1.763* (0.315)</w:t>
            </w:r>
          </w:p>
        </w:tc>
        <w:tc>
          <w:tcPr>
            <w:tcW w:type="dxa" w:w="1136"/>
          </w:tcPr>
          <w:p>
            <w:pPr>
              <w:pStyle w:val="Compact"/>
              <w:spacing w:before="20" w:after="20" w:line="240" w:lineRule="auto"/>
              <w:jc w:val="center"/>
              <w:keepNext/>
            </w:pPr>
            <w:r>
              <w:rPr>
                <w:sz w:val="13"/>
                <w:szCs w:val="13"/>
              </w:rPr>
              <w:t xml:space="preserve">1.402 (0.323)</w:t>
            </w:r>
          </w:p>
        </w:tc>
        <w:tc>
          <w:tcPr>
            <w:tcW w:type="dxa" w:w="1150"/>
          </w:tcPr>
          <w:p>
            <w:pPr>
              <w:pStyle w:val="Compact"/>
              <w:spacing w:before="20" w:after="20" w:line="240" w:lineRule="auto"/>
              <w:jc w:val="center"/>
              <w:keepNext/>
            </w:pPr>
            <w:r>
              <w:rPr>
                <w:sz w:val="13"/>
                <w:szCs w:val="13"/>
              </w:rPr>
              <w:t xml:space="preserve">1.480 (0.381)</w:t>
            </w:r>
          </w:p>
        </w:tc>
        <w:tc>
          <w:tcPr>
            <w:tcW w:type="dxa" w:w="1136"/>
          </w:tcPr>
          <w:p>
            <w:pPr>
              <w:pStyle w:val="Compact"/>
              <w:spacing w:before="20" w:after="20" w:line="240" w:lineRule="auto"/>
              <w:jc w:val="center"/>
              <w:keepNext/>
            </w:pPr>
            <w:r>
              <w:rPr>
                <w:sz w:val="13"/>
                <w:szCs w:val="13"/>
              </w:rPr>
              <w:t xml:space="preserve">1.400 (0.323)</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1.046 (0.557)</w:t>
            </w:r>
          </w:p>
        </w:tc>
        <w:tc>
          <w:tcPr>
            <w:tcW w:type="dxa" w:w="1136"/>
          </w:tcPr>
          <w:p>
            <w:pPr>
              <w:pStyle w:val="Compact"/>
              <w:spacing w:before="20" w:after="20" w:line="240" w:lineRule="auto"/>
              <w:jc w:val="center"/>
              <w:keepNext/>
            </w:pPr>
            <w:r>
              <w:rPr>
                <w:sz w:val="13"/>
                <w:szCs w:val="13"/>
              </w:rPr>
              <w:t xml:space="preserve">1.053 (0.526)</w:t>
            </w:r>
          </w:p>
        </w:tc>
        <w:tc>
          <w:tcPr>
            <w:tcW w:type="dxa" w:w="1136"/>
          </w:tcPr>
          <w:p>
            <w:pPr>
              <w:pStyle w:val="Compact"/>
              <w:spacing w:before="20" w:after="20" w:line="240" w:lineRule="auto"/>
              <w:jc w:val="center"/>
              <w:keepNext/>
            </w:pPr>
            <w:r>
              <w:rPr>
                <w:sz w:val="13"/>
                <w:szCs w:val="13"/>
              </w:rPr>
              <w:t xml:space="preserve">1.572 (0.673)</w:t>
            </w:r>
          </w:p>
        </w:tc>
        <w:tc>
          <w:tcPr>
            <w:tcW w:type="dxa" w:w="1136"/>
          </w:tcPr>
          <w:p>
            <w:pPr>
              <w:pStyle w:val="Compact"/>
              <w:spacing w:before="20" w:after="20" w:line="240" w:lineRule="auto"/>
              <w:jc w:val="center"/>
              <w:keepNext/>
            </w:pPr>
            <w:r>
              <w:rPr>
                <w:sz w:val="13"/>
                <w:szCs w:val="13"/>
              </w:rPr>
              <w:t xml:space="preserve">1.401 (0.536)</w:t>
            </w:r>
          </w:p>
        </w:tc>
        <w:tc>
          <w:tcPr>
            <w:tcW w:type="dxa" w:w="1136"/>
          </w:tcPr>
          <w:p>
            <w:pPr>
              <w:pStyle w:val="Compact"/>
              <w:spacing w:before="20" w:after="20" w:line="240" w:lineRule="auto"/>
              <w:jc w:val="center"/>
              <w:keepNext/>
            </w:pPr>
            <w:r>
              <w:rPr>
                <w:sz w:val="13"/>
                <w:szCs w:val="13"/>
              </w:rPr>
              <w:t xml:space="preserve">1.643 (0.654)</w:t>
            </w:r>
          </w:p>
        </w:tc>
        <w:tc>
          <w:tcPr>
            <w:tcW w:type="dxa" w:w="1150"/>
          </w:tcPr>
          <w:p>
            <w:pPr>
              <w:pStyle w:val="Compact"/>
              <w:spacing w:before="20" w:after="20" w:line="240" w:lineRule="auto"/>
              <w:jc w:val="center"/>
              <w:keepNext/>
            </w:pPr>
            <w:r>
              <w:rPr>
                <w:sz w:val="13"/>
                <w:szCs w:val="13"/>
              </w:rPr>
              <w:t xml:space="preserve">0.400 (0.748)</w:t>
            </w:r>
          </w:p>
        </w:tc>
        <w:tc>
          <w:tcPr>
            <w:tcW w:type="dxa" w:w="1136"/>
          </w:tcPr>
          <w:p>
            <w:pPr>
              <w:pStyle w:val="Compact"/>
              <w:spacing w:before="20" w:after="20" w:line="240" w:lineRule="auto"/>
              <w:jc w:val="center"/>
              <w:keepNext/>
            </w:pPr>
            <w:r>
              <w:rPr>
                <w:sz w:val="13"/>
                <w:szCs w:val="13"/>
              </w:rPr>
              <w:t xml:space="preserve">6.795* (1.085)</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1.307 (0.291)</w:t>
            </w:r>
          </w:p>
        </w:tc>
        <w:tc>
          <w:tcPr>
            <w:tcW w:type="dxa" w:w="1136"/>
          </w:tcPr>
          <w:p>
            <w:pPr>
              <w:pStyle w:val="Compact"/>
              <w:spacing w:before="20" w:after="20" w:line="240" w:lineRule="auto"/>
              <w:jc w:val="center"/>
              <w:keepNext/>
            </w:pPr>
            <w:r>
              <w:rPr>
                <w:sz w:val="13"/>
                <w:szCs w:val="13"/>
              </w:rPr>
              <w:t xml:space="preserve">1.302 (0.278)</w:t>
            </w:r>
          </w:p>
        </w:tc>
        <w:tc>
          <w:tcPr>
            <w:tcW w:type="dxa" w:w="1136"/>
          </w:tcPr>
          <w:p>
            <w:pPr>
              <w:pStyle w:val="Compact"/>
              <w:spacing w:before="20" w:after="20" w:line="240" w:lineRule="auto"/>
              <w:jc w:val="center"/>
              <w:keepNext/>
            </w:pPr>
            <w:r>
              <w:rPr>
                <w:sz w:val="13"/>
                <w:szCs w:val="13"/>
              </w:rPr>
              <w:t xml:space="preserve">2.412* (0.480)</w:t>
            </w:r>
          </w:p>
        </w:tc>
        <w:tc>
          <w:tcPr>
            <w:tcW w:type="dxa" w:w="1136"/>
          </w:tcPr>
          <w:p>
            <w:pPr>
              <w:pStyle w:val="Compact"/>
              <w:spacing w:before="20" w:after="20" w:line="240" w:lineRule="auto"/>
              <w:jc w:val="center"/>
              <w:keepNext/>
            </w:pPr>
            <w:r>
              <w:rPr>
                <w:sz w:val="13"/>
                <w:szCs w:val="13"/>
              </w:rPr>
              <w:t xml:space="preserve">1.215 (0.288)</w:t>
            </w:r>
          </w:p>
        </w:tc>
        <w:tc>
          <w:tcPr>
            <w:tcW w:type="dxa" w:w="1136"/>
          </w:tcPr>
          <w:p>
            <w:pPr>
              <w:pStyle w:val="Compact"/>
              <w:spacing w:before="20" w:after="20" w:line="240" w:lineRule="auto"/>
              <w:jc w:val="center"/>
              <w:keepNext/>
            </w:pPr>
            <w:r>
              <w:rPr>
                <w:sz w:val="13"/>
                <w:szCs w:val="13"/>
              </w:rPr>
              <w:t xml:space="preserve">1.522 (0.306)</w:t>
            </w:r>
          </w:p>
        </w:tc>
        <w:tc>
          <w:tcPr>
            <w:tcW w:type="dxa" w:w="1150"/>
          </w:tcPr>
          <w:p>
            <w:pPr>
              <w:pStyle w:val="Compact"/>
              <w:spacing w:before="20" w:after="20" w:line="240" w:lineRule="auto"/>
              <w:jc w:val="center"/>
              <w:keepNext/>
            </w:pPr>
            <w:r>
              <w:rPr>
                <w:sz w:val="13"/>
                <w:szCs w:val="13"/>
              </w:rPr>
              <w:t xml:space="preserve">1.078 (0.313)</w:t>
            </w:r>
          </w:p>
        </w:tc>
        <w:tc>
          <w:tcPr>
            <w:tcW w:type="dxa" w:w="1136"/>
          </w:tcPr>
          <w:p>
            <w:pPr>
              <w:pStyle w:val="Compact"/>
              <w:spacing w:before="20" w:after="20" w:line="240" w:lineRule="auto"/>
              <w:jc w:val="center"/>
              <w:keepNext/>
            </w:pPr>
            <w:r>
              <w:rPr>
                <w:sz w:val="13"/>
                <w:szCs w:val="13"/>
              </w:rPr>
              <w:t xml:space="preserve">1.447 (0.302)</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1.126 (0.268)</w:t>
            </w:r>
          </w:p>
        </w:tc>
        <w:tc>
          <w:tcPr>
            <w:tcW w:type="dxa" w:w="1136"/>
          </w:tcPr>
          <w:p>
            <w:pPr>
              <w:pStyle w:val="Compact"/>
              <w:spacing w:before="20" w:after="20" w:line="240" w:lineRule="auto"/>
              <w:jc w:val="center"/>
              <w:keepNext/>
            </w:pPr>
            <w:r>
              <w:rPr>
                <w:sz w:val="13"/>
                <w:szCs w:val="13"/>
              </w:rPr>
              <w:t xml:space="preserve">1.031 (0.254)</w:t>
            </w:r>
          </w:p>
        </w:tc>
        <w:tc>
          <w:tcPr>
            <w:tcW w:type="dxa" w:w="1136"/>
          </w:tcPr>
          <w:p>
            <w:pPr>
              <w:pStyle w:val="Compact"/>
              <w:spacing w:before="20" w:after="20" w:line="240" w:lineRule="auto"/>
              <w:jc w:val="center"/>
              <w:keepNext/>
            </w:pPr>
            <w:r>
              <w:rPr>
                <w:sz w:val="13"/>
                <w:szCs w:val="13"/>
              </w:rPr>
              <w:t xml:space="preserve">1.042 (0.489)</w:t>
            </w:r>
          </w:p>
        </w:tc>
        <w:tc>
          <w:tcPr>
            <w:tcW w:type="dxa" w:w="1136"/>
          </w:tcPr>
          <w:p>
            <w:pPr>
              <w:pStyle w:val="Compact"/>
              <w:spacing w:before="20" w:after="20" w:line="240" w:lineRule="auto"/>
              <w:jc w:val="center"/>
              <w:keepNext/>
            </w:pPr>
            <w:r>
              <w:rPr>
                <w:sz w:val="13"/>
                <w:szCs w:val="13"/>
              </w:rPr>
              <w:t xml:space="preserve">1.193 (0.274)</w:t>
            </w:r>
          </w:p>
        </w:tc>
        <w:tc>
          <w:tcPr>
            <w:tcW w:type="dxa" w:w="1136"/>
          </w:tcPr>
          <w:p>
            <w:pPr>
              <w:pStyle w:val="Compact"/>
              <w:spacing w:before="20" w:after="20" w:line="240" w:lineRule="auto"/>
              <w:jc w:val="center"/>
              <w:keepNext/>
            </w:pPr>
            <w:r>
              <w:rPr>
                <w:sz w:val="13"/>
                <w:szCs w:val="13"/>
              </w:rPr>
              <w:t xml:space="preserve">1.145 (0.274)</w:t>
            </w:r>
          </w:p>
        </w:tc>
        <w:tc>
          <w:tcPr>
            <w:tcW w:type="dxa" w:w="1150"/>
          </w:tcPr>
          <w:p>
            <w:pPr>
              <w:pStyle w:val="Compact"/>
              <w:spacing w:before="20" w:after="20" w:line="240" w:lineRule="auto"/>
              <w:jc w:val="center"/>
              <w:keepNext/>
            </w:pPr>
            <w:r>
              <w:rPr>
                <w:sz w:val="13"/>
                <w:szCs w:val="13"/>
              </w:rPr>
              <w:t xml:space="preserve">1.387 (0.335)</w:t>
            </w:r>
          </w:p>
        </w:tc>
        <w:tc>
          <w:tcPr>
            <w:tcW w:type="dxa" w:w="1136"/>
          </w:tcPr>
          <w:p>
            <w:pPr>
              <w:pStyle w:val="Compact"/>
              <w:spacing w:before="20" w:after="20" w:line="240" w:lineRule="auto"/>
              <w:jc w:val="center"/>
              <w:keepNext/>
            </w:pPr>
            <w:r>
              <w:rPr>
                <w:sz w:val="13"/>
                <w:szCs w:val="13"/>
              </w:rPr>
              <w:t xml:space="preserve">1.184 (0.271)</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2.326 (0.681)</w:t>
            </w:r>
          </w:p>
        </w:tc>
        <w:tc>
          <w:tcPr>
            <w:tcW w:type="dxa" w:w="1136"/>
          </w:tcPr>
          <w:p>
            <w:pPr>
              <w:pStyle w:val="Compact"/>
              <w:spacing w:before="20" w:after="20" w:line="240" w:lineRule="auto"/>
              <w:jc w:val="center"/>
              <w:keepNext/>
            </w:pPr>
            <w:r>
              <w:rPr>
                <w:sz w:val="13"/>
                <w:szCs w:val="13"/>
              </w:rPr>
              <w:t xml:space="preserve">2.021 (0.664)</w:t>
            </w:r>
          </w:p>
        </w:tc>
        <w:tc>
          <w:tcPr>
            <w:tcW w:type="dxa" w:w="1136"/>
          </w:tcPr>
          <w:p>
            <w:pPr>
              <w:pStyle w:val="Compact"/>
              <w:spacing w:before="20" w:after="20" w:line="240" w:lineRule="auto"/>
              <w:jc w:val="center"/>
              <w:keepNext/>
            </w:pPr>
            <w:r>
              <w:rPr>
                <w:sz w:val="13"/>
                <w:szCs w:val="13"/>
              </w:rPr>
              <w:t xml:space="preserve">0.167 (2.128)</w:t>
            </w:r>
          </w:p>
        </w:tc>
        <w:tc>
          <w:tcPr>
            <w:tcW w:type="dxa" w:w="1136"/>
          </w:tcPr>
          <w:p>
            <w:pPr>
              <w:pStyle w:val="Compact"/>
              <w:spacing w:before="20" w:after="20" w:line="240" w:lineRule="auto"/>
              <w:jc w:val="center"/>
              <w:keepNext/>
            </w:pPr>
            <w:r>
              <w:rPr>
                <w:sz w:val="13"/>
                <w:szCs w:val="13"/>
              </w:rPr>
              <w:t xml:space="preserve">2.631 (0.663)</w:t>
            </w:r>
          </w:p>
        </w:tc>
        <w:tc>
          <w:tcPr>
            <w:tcW w:type="dxa" w:w="1136"/>
          </w:tcPr>
          <w:p>
            <w:pPr>
              <w:pStyle w:val="Compact"/>
              <w:spacing w:before="20" w:after="20" w:line="240" w:lineRule="auto"/>
              <w:jc w:val="center"/>
              <w:keepNext/>
            </w:pPr>
            <w:r>
              <w:rPr>
                <w:sz w:val="13"/>
                <w:szCs w:val="13"/>
              </w:rPr>
              <w:t xml:space="preserve">2.051 (0.680)</w:t>
            </w:r>
          </w:p>
        </w:tc>
        <w:tc>
          <w:tcPr>
            <w:tcW w:type="dxa" w:w="1150"/>
          </w:tcPr>
          <w:p>
            <w:pPr>
              <w:pStyle w:val="Compact"/>
              <w:spacing w:before="20" w:after="20" w:line="240" w:lineRule="auto"/>
              <w:jc w:val="center"/>
              <w:keepNext/>
            </w:pPr>
            <w:r>
              <w:rPr>
                <w:sz w:val="13"/>
                <w:szCs w:val="13"/>
              </w:rPr>
              <w:t xml:space="preserve">2.979 (0.747)</w:t>
            </w:r>
          </w:p>
        </w:tc>
        <w:tc>
          <w:tcPr>
            <w:tcW w:type="dxa" w:w="1136"/>
          </w:tcPr>
          <w:p>
            <w:pPr>
              <w:pStyle w:val="Compact"/>
              <w:spacing w:before="20" w:after="20" w:line="240" w:lineRule="auto"/>
              <w:jc w:val="center"/>
              <w:keepNext/>
            </w:pPr>
            <w:r>
              <w:rPr>
                <w:sz w:val="13"/>
                <w:szCs w:val="13"/>
              </w:rPr>
              <w:t xml:space="preserve">1.940 (0.684)</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b/>
          <w:bCs/>
        </w:rPr>
        <w:t xml:space="preserve">표 B2.</w:t>
      </w:r>
      <w:r>
        <w:t xml:space="preserve"> </w:t>
      </w:r>
      <w:r>
        <w:t xml:space="preserve">다항 로짓의 공정 단독형 방정식: 표본·변수별 상대위험비(기준 범주 = 조립 단독형; 출원청 기준 = 미국; 괄호 안은 로그 계수의 표준오차; * p &lt; 0.10, ** p &lt; 0.05, *** p &lt; 0.01).</w:t>
      </w:r>
    </w:p>
    <w:tbl>
      <w:tblPr>
        <w:tblStyle w:val="Table"/>
        <w:tblW w:type="dxa" w:w="9072"/>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106"/>
        <w:gridCol w:w="1136"/>
        <w:gridCol w:w="1136"/>
        <w:gridCol w:w="1136"/>
        <w:gridCol w:w="1136"/>
        <w:gridCol w:w="1136"/>
        <w:gridCol w:w="1150"/>
        <w:gridCol w:w="1136"/>
      </w:tblGrid>
      <w:tr>
        <w:trPr>
          <w:tblHeader w:val="on"/>
          <w:cantSplit/>
        </w:trPr>
        <w:tc>
          <w:tcPr>
            <w:tcW w:type="dxa" w:w="1106"/>
            <w:tcBorders>
              <w:bottom w:val="single" w:sz="4" w:space="0" w:color="000000"/>
            </w:tcBorders>
          </w:tcPr>
          <w:p>
            <w:pPr>
              <w:pStyle w:val="Compact"/>
              <w:spacing w:before="20" w:after="20" w:line="240" w:lineRule="auto"/>
              <w:keepNext/>
            </w:pPr>
          </w:p>
        </w:tc>
        <w:tc>
          <w:tcPr>
            <w:tcW w:type="dxa" w:w="1136"/>
            <w:tcBorders>
              <w:bottom w:val="single" w:sz="4" w:space="0" w:color="000000"/>
            </w:tcBorders>
          </w:tcPr>
          <w:p>
            <w:pPr>
              <w:pStyle w:val="Compact"/>
              <w:spacing w:before="20" w:after="20" w:line="240" w:lineRule="auto"/>
              <w:jc w:val="center"/>
              <w:keepNext/>
            </w:pPr>
            <w:r>
              <w:rPr>
                <w:sz w:val="13"/>
                <w:szCs w:val="13"/>
              </w:rPr>
              <w:t xml:space="preserve">기준</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조정 범위</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패밀리 중복 제거</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좁은 전공정 정의</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무관 용법 제외</w:t>
            </w:r>
          </w:p>
        </w:tc>
        <w:tc>
          <w:tcPr>
            <w:tcW w:type="dxa" w:w="1150"/>
            <w:tcBorders>
              <w:bottom w:val="single" w:sz="4" w:space="0" w:color="000000"/>
            </w:tcBorders>
          </w:tcPr>
          <w:p>
            <w:pPr>
              <w:pStyle w:val="Compact"/>
              <w:spacing w:before="20" w:after="20" w:line="240" w:lineRule="auto"/>
              <w:jc w:val="center"/>
              <w:keepNext/>
            </w:pPr>
            <w:r>
              <w:rPr>
                <w:sz w:val="13"/>
                <w:szCs w:val="13"/>
              </w:rPr>
              <w:t xml:space="preserve">2023–2024년 제외</w:t>
            </w:r>
          </w:p>
        </w:tc>
        <w:tc>
          <w:tcPr>
            <w:tcW w:type="dxa" w:w="1136"/>
            <w:tcBorders>
              <w:bottom w:val="single" w:sz="4" w:space="0" w:color="000000"/>
            </w:tcBorders>
          </w:tcPr>
          <w:p>
            <w:pPr>
              <w:pStyle w:val="Compact"/>
              <w:spacing w:before="20" w:after="20" w:line="240" w:lineRule="auto"/>
              <w:jc w:val="center"/>
              <w:keepNext/>
            </w:pPr>
            <w:r>
              <w:rPr>
                <w:sz w:val="13"/>
                <w:szCs w:val="13"/>
              </w:rPr>
              <w:t xml:space="preserve">2010년 이후</w:t>
            </w:r>
          </w:p>
        </w:tc>
      </w:tr>
      <w:tr>
        <w:trPr>
          <w:cantSplit/>
        </w:trPr>
        <w:tc>
          <w:tcPr>
            <w:tcW w:type="dxa" w:w="1106"/>
          </w:tcPr>
          <w:p>
            <w:pPr>
              <w:pStyle w:val="Compact"/>
              <w:spacing w:before="20" w:after="20" w:line="240" w:lineRule="auto"/>
              <w:keepNext/>
            </w:pPr>
            <w:r>
              <w:rPr>
                <w:sz w:val="13"/>
                <w:szCs w:val="13"/>
              </w:rPr>
              <w:t xml:space="preserve">출원연도(yc)</w:t>
            </w:r>
          </w:p>
        </w:tc>
        <w:tc>
          <w:tcPr>
            <w:tcW w:type="dxa" w:w="1136"/>
          </w:tcPr>
          <w:p>
            <w:pPr>
              <w:pStyle w:val="Compact"/>
              <w:spacing w:before="20" w:after="20" w:line="240" w:lineRule="auto"/>
              <w:jc w:val="center"/>
              <w:keepNext/>
            </w:pPr>
            <w:r>
              <w:rPr>
                <w:sz w:val="13"/>
                <w:szCs w:val="13"/>
              </w:rPr>
              <w:t xml:space="preserve">0.913*** (0.015)</w:t>
            </w:r>
          </w:p>
        </w:tc>
        <w:tc>
          <w:tcPr>
            <w:tcW w:type="dxa" w:w="1136"/>
          </w:tcPr>
          <w:p>
            <w:pPr>
              <w:pStyle w:val="Compact"/>
              <w:spacing w:before="20" w:after="20" w:line="240" w:lineRule="auto"/>
              <w:jc w:val="center"/>
              <w:keepNext/>
            </w:pPr>
            <w:r>
              <w:rPr>
                <w:sz w:val="13"/>
                <w:szCs w:val="13"/>
              </w:rPr>
              <w:t xml:space="preserve">0.911*** (0.015)</w:t>
            </w:r>
          </w:p>
        </w:tc>
        <w:tc>
          <w:tcPr>
            <w:tcW w:type="dxa" w:w="1136"/>
          </w:tcPr>
          <w:p>
            <w:pPr>
              <w:pStyle w:val="Compact"/>
              <w:spacing w:before="20" w:after="20" w:line="240" w:lineRule="auto"/>
              <w:jc w:val="center"/>
              <w:keepNext/>
            </w:pPr>
            <w:r>
              <w:rPr>
                <w:sz w:val="13"/>
                <w:szCs w:val="13"/>
              </w:rPr>
              <w:t xml:space="preserve">0.935*** (0.016)</w:t>
            </w:r>
          </w:p>
        </w:tc>
        <w:tc>
          <w:tcPr>
            <w:tcW w:type="dxa" w:w="1136"/>
          </w:tcPr>
          <w:p>
            <w:pPr>
              <w:pStyle w:val="Compact"/>
              <w:spacing w:before="20" w:after="20" w:line="240" w:lineRule="auto"/>
              <w:jc w:val="center"/>
              <w:keepNext/>
            </w:pPr>
            <w:r>
              <w:rPr>
                <w:sz w:val="13"/>
                <w:szCs w:val="13"/>
              </w:rPr>
              <w:t xml:space="preserve">0.898*** (0.015)</w:t>
            </w:r>
          </w:p>
        </w:tc>
        <w:tc>
          <w:tcPr>
            <w:tcW w:type="dxa" w:w="1136"/>
          </w:tcPr>
          <w:p>
            <w:pPr>
              <w:pStyle w:val="Compact"/>
              <w:spacing w:before="20" w:after="20" w:line="240" w:lineRule="auto"/>
              <w:jc w:val="center"/>
              <w:keepNext/>
            </w:pPr>
            <w:r>
              <w:rPr>
                <w:sz w:val="13"/>
                <w:szCs w:val="13"/>
              </w:rPr>
              <w:t xml:space="preserve">0.820*** (0.023)</w:t>
            </w:r>
          </w:p>
        </w:tc>
        <w:tc>
          <w:tcPr>
            <w:tcW w:type="dxa" w:w="1150"/>
          </w:tcPr>
          <w:p>
            <w:pPr>
              <w:pStyle w:val="Compact"/>
              <w:spacing w:before="20" w:after="20" w:line="240" w:lineRule="auto"/>
              <w:jc w:val="center"/>
              <w:keepNext/>
            </w:pPr>
            <w:r>
              <w:rPr>
                <w:sz w:val="13"/>
                <w:szCs w:val="13"/>
              </w:rPr>
              <w:t xml:space="preserve">0.909*** (0.016)</w:t>
            </w:r>
          </w:p>
        </w:tc>
        <w:tc>
          <w:tcPr>
            <w:tcW w:type="dxa" w:w="1136"/>
          </w:tcPr>
          <w:p>
            <w:pPr>
              <w:pStyle w:val="Compact"/>
              <w:spacing w:before="20" w:after="20" w:line="240" w:lineRule="auto"/>
              <w:jc w:val="center"/>
              <w:keepNext/>
            </w:pPr>
            <w:r>
              <w:rPr>
                <w:sz w:val="13"/>
                <w:szCs w:val="13"/>
              </w:rPr>
              <w:t xml:space="preserve">0.862*** (0.033)</w:t>
            </w:r>
          </w:p>
        </w:tc>
      </w:tr>
      <w:tr>
        <w:trPr>
          <w:cantSplit/>
        </w:trPr>
        <w:tc>
          <w:tcPr>
            <w:tcW w:type="dxa" w:w="1106"/>
          </w:tcPr>
          <w:p>
            <w:pPr>
              <w:pStyle w:val="Compact"/>
              <w:spacing w:before="20" w:after="20" w:line="240" w:lineRule="auto"/>
              <w:keepNext/>
            </w:pPr>
            <w:r>
              <w:rPr>
                <w:sz w:val="13"/>
                <w:szCs w:val="13"/>
              </w:rPr>
              <w:t xml:space="preserve">기술범위</w:t>
            </w:r>
          </w:p>
        </w:tc>
        <w:tc>
          <w:tcPr>
            <w:tcW w:type="dxa" w:w="1136"/>
          </w:tcPr>
          <w:p>
            <w:pPr>
              <w:pStyle w:val="Compact"/>
              <w:spacing w:before="20" w:after="20" w:line="240" w:lineRule="auto"/>
              <w:jc w:val="center"/>
              <w:keepNext/>
            </w:pPr>
            <w:r>
              <w:rPr>
                <w:sz w:val="13"/>
                <w:szCs w:val="13"/>
              </w:rPr>
              <w:t xml:space="preserve">0.905** (0.048)</w:t>
            </w:r>
          </w:p>
        </w:tc>
        <w:tc>
          <w:tcPr>
            <w:tcW w:type="dxa" w:w="1136"/>
          </w:tcPr>
          <w:p>
            <w:pPr>
              <w:pStyle w:val="Compact"/>
              <w:spacing w:before="20" w:after="20" w:line="240" w:lineRule="auto"/>
              <w:jc w:val="center"/>
              <w:keepNext/>
            </w:pPr>
            <w:r>
              <w:rPr>
                <w:sz w:val="13"/>
                <w:szCs w:val="13"/>
              </w:rPr>
              <w:t xml:space="preserve">0.915** (0.044)</w:t>
            </w:r>
          </w:p>
        </w:tc>
        <w:tc>
          <w:tcPr>
            <w:tcW w:type="dxa" w:w="1136"/>
          </w:tcPr>
          <w:p>
            <w:pPr>
              <w:pStyle w:val="Compact"/>
              <w:spacing w:before="20" w:after="20" w:line="240" w:lineRule="auto"/>
              <w:jc w:val="center"/>
              <w:keepNext/>
            </w:pPr>
            <w:r>
              <w:rPr>
                <w:sz w:val="13"/>
                <w:szCs w:val="13"/>
              </w:rPr>
              <w:t xml:space="preserve">0.826*** (0.061)</w:t>
            </w:r>
          </w:p>
        </w:tc>
        <w:tc>
          <w:tcPr>
            <w:tcW w:type="dxa" w:w="1136"/>
          </w:tcPr>
          <w:p>
            <w:pPr>
              <w:pStyle w:val="Compact"/>
              <w:spacing w:before="20" w:after="20" w:line="240" w:lineRule="auto"/>
              <w:jc w:val="center"/>
              <w:keepNext/>
            </w:pPr>
            <w:r>
              <w:rPr>
                <w:sz w:val="13"/>
                <w:szCs w:val="13"/>
              </w:rPr>
              <w:t xml:space="preserve">0.923* (0.045)</w:t>
            </w:r>
          </w:p>
        </w:tc>
        <w:tc>
          <w:tcPr>
            <w:tcW w:type="dxa" w:w="1136"/>
          </w:tcPr>
          <w:p>
            <w:pPr>
              <w:pStyle w:val="Compact"/>
              <w:spacing w:before="20" w:after="20" w:line="240" w:lineRule="auto"/>
              <w:jc w:val="center"/>
              <w:keepNext/>
            </w:pPr>
            <w:r>
              <w:rPr>
                <w:sz w:val="13"/>
                <w:szCs w:val="13"/>
              </w:rPr>
              <w:t xml:space="preserve">0.916* (0.050)</w:t>
            </w:r>
          </w:p>
        </w:tc>
        <w:tc>
          <w:tcPr>
            <w:tcW w:type="dxa" w:w="1150"/>
          </w:tcPr>
          <w:p>
            <w:pPr>
              <w:pStyle w:val="Compact"/>
              <w:spacing w:before="20" w:after="20" w:line="240" w:lineRule="auto"/>
              <w:jc w:val="center"/>
              <w:keepNext/>
            </w:pPr>
            <w:r>
              <w:rPr>
                <w:sz w:val="13"/>
                <w:szCs w:val="13"/>
              </w:rPr>
              <w:t xml:space="preserve">0.908* (0.054)</w:t>
            </w:r>
          </w:p>
        </w:tc>
        <w:tc>
          <w:tcPr>
            <w:tcW w:type="dxa" w:w="1136"/>
          </w:tcPr>
          <w:p>
            <w:pPr>
              <w:pStyle w:val="Compact"/>
              <w:spacing w:before="20" w:after="20" w:line="240" w:lineRule="auto"/>
              <w:jc w:val="center"/>
              <w:keepNext/>
            </w:pPr>
            <w:r>
              <w:rPr>
                <w:sz w:val="13"/>
                <w:szCs w:val="13"/>
              </w:rPr>
              <w:t xml:space="preserve">0.910* (0.051)</w:t>
            </w:r>
          </w:p>
        </w:tc>
      </w:tr>
      <w:tr>
        <w:trPr>
          <w:cantSplit/>
        </w:trPr>
        <w:tc>
          <w:tcPr>
            <w:tcW w:type="dxa" w:w="1106"/>
          </w:tcPr>
          <w:p>
            <w:pPr>
              <w:pStyle w:val="Compact"/>
              <w:spacing w:before="20" w:after="20" w:line="240" w:lineRule="auto"/>
              <w:keepNext/>
            </w:pPr>
            <w:r>
              <w:rPr>
                <w:sz w:val="13"/>
                <w:szCs w:val="13"/>
              </w:rPr>
              <w:t xml:space="preserve">중국(CN)</w:t>
            </w:r>
          </w:p>
        </w:tc>
        <w:tc>
          <w:tcPr>
            <w:tcW w:type="dxa" w:w="1136"/>
          </w:tcPr>
          <w:p>
            <w:pPr>
              <w:pStyle w:val="Compact"/>
              <w:spacing w:before="20" w:after="20" w:line="240" w:lineRule="auto"/>
              <w:jc w:val="center"/>
              <w:keepNext/>
            </w:pPr>
            <w:r>
              <w:rPr>
                <w:sz w:val="13"/>
                <w:szCs w:val="13"/>
              </w:rPr>
              <w:t xml:space="preserve">2.687*** (0.276)</w:t>
            </w:r>
          </w:p>
        </w:tc>
        <w:tc>
          <w:tcPr>
            <w:tcW w:type="dxa" w:w="1136"/>
          </w:tcPr>
          <w:p>
            <w:pPr>
              <w:pStyle w:val="Compact"/>
              <w:spacing w:before="20" w:after="20" w:line="240" w:lineRule="auto"/>
              <w:jc w:val="center"/>
              <w:keepNext/>
            </w:pPr>
            <w:r>
              <w:rPr>
                <w:sz w:val="13"/>
                <w:szCs w:val="13"/>
              </w:rPr>
              <w:t xml:space="preserve">2.720*** (0.274)</w:t>
            </w:r>
          </w:p>
        </w:tc>
        <w:tc>
          <w:tcPr>
            <w:tcW w:type="dxa" w:w="1136"/>
          </w:tcPr>
          <w:p>
            <w:pPr>
              <w:pStyle w:val="Compact"/>
              <w:spacing w:before="20" w:after="20" w:line="240" w:lineRule="auto"/>
              <w:jc w:val="center"/>
              <w:keepNext/>
            </w:pPr>
            <w:r>
              <w:rPr>
                <w:sz w:val="13"/>
                <w:szCs w:val="13"/>
              </w:rPr>
              <w:t xml:space="preserve">2.721*** (0.320)</w:t>
            </w:r>
          </w:p>
        </w:tc>
        <w:tc>
          <w:tcPr>
            <w:tcW w:type="dxa" w:w="1136"/>
          </w:tcPr>
          <w:p>
            <w:pPr>
              <w:pStyle w:val="Compact"/>
              <w:spacing w:before="20" w:after="20" w:line="240" w:lineRule="auto"/>
              <w:jc w:val="center"/>
              <w:keepNext/>
            </w:pPr>
            <w:r>
              <w:rPr>
                <w:sz w:val="13"/>
                <w:szCs w:val="13"/>
              </w:rPr>
              <w:t xml:space="preserve">3.299*** (0.285)</w:t>
            </w:r>
          </w:p>
        </w:tc>
        <w:tc>
          <w:tcPr>
            <w:tcW w:type="dxa" w:w="1136"/>
          </w:tcPr>
          <w:p>
            <w:pPr>
              <w:pStyle w:val="Compact"/>
              <w:spacing w:before="20" w:after="20" w:line="240" w:lineRule="auto"/>
              <w:jc w:val="center"/>
              <w:keepNext/>
            </w:pPr>
            <w:r>
              <w:rPr>
                <w:sz w:val="13"/>
                <w:szCs w:val="13"/>
              </w:rPr>
              <w:t xml:space="preserve">3.235*** (0.303)</w:t>
            </w:r>
          </w:p>
        </w:tc>
        <w:tc>
          <w:tcPr>
            <w:tcW w:type="dxa" w:w="1150"/>
          </w:tcPr>
          <w:p>
            <w:pPr>
              <w:pStyle w:val="Compact"/>
              <w:spacing w:before="20" w:after="20" w:line="240" w:lineRule="auto"/>
              <w:jc w:val="center"/>
              <w:keepNext/>
            </w:pPr>
            <w:r>
              <w:rPr>
                <w:sz w:val="13"/>
                <w:szCs w:val="13"/>
              </w:rPr>
              <w:t xml:space="preserve">1.651 (0.319)</w:t>
            </w:r>
          </w:p>
        </w:tc>
        <w:tc>
          <w:tcPr>
            <w:tcW w:type="dxa" w:w="1136"/>
          </w:tcPr>
          <w:p>
            <w:pPr>
              <w:pStyle w:val="Compact"/>
              <w:spacing w:before="20" w:after="20" w:line="240" w:lineRule="auto"/>
              <w:jc w:val="center"/>
              <w:keepNext/>
            </w:pPr>
            <w:r>
              <w:rPr>
                <w:sz w:val="13"/>
                <w:szCs w:val="13"/>
              </w:rPr>
              <w:t xml:space="preserve">2.701*** (0.290)</w:t>
            </w:r>
          </w:p>
        </w:tc>
      </w:tr>
      <w:tr>
        <w:trPr>
          <w:cantSplit/>
        </w:trPr>
        <w:tc>
          <w:tcPr>
            <w:tcW w:type="dxa" w:w="1106"/>
          </w:tcPr>
          <w:p>
            <w:pPr>
              <w:pStyle w:val="Compact"/>
              <w:spacing w:before="20" w:after="20" w:line="240" w:lineRule="auto"/>
              <w:keepNext/>
            </w:pPr>
            <w:r>
              <w:rPr>
                <w:sz w:val="13"/>
                <w:szCs w:val="13"/>
              </w:rPr>
              <w:t xml:space="preserve">한국(KR)</w:t>
            </w:r>
          </w:p>
        </w:tc>
        <w:tc>
          <w:tcPr>
            <w:tcW w:type="dxa" w:w="1136"/>
          </w:tcPr>
          <w:p>
            <w:pPr>
              <w:pStyle w:val="Compact"/>
              <w:spacing w:before="20" w:after="20" w:line="240" w:lineRule="auto"/>
              <w:jc w:val="center"/>
              <w:keepNext/>
            </w:pPr>
            <w:r>
              <w:rPr>
                <w:sz w:val="13"/>
                <w:szCs w:val="13"/>
              </w:rPr>
              <w:t xml:space="preserve">1.906 (0.419)</w:t>
            </w:r>
          </w:p>
        </w:tc>
        <w:tc>
          <w:tcPr>
            <w:tcW w:type="dxa" w:w="1136"/>
          </w:tcPr>
          <w:p>
            <w:pPr>
              <w:pStyle w:val="Compact"/>
              <w:spacing w:before="20" w:after="20" w:line="240" w:lineRule="auto"/>
              <w:jc w:val="center"/>
              <w:keepNext/>
            </w:pPr>
            <w:r>
              <w:rPr>
                <w:sz w:val="13"/>
                <w:szCs w:val="13"/>
              </w:rPr>
              <w:t xml:space="preserve">1.913 (0.419)</w:t>
            </w:r>
          </w:p>
        </w:tc>
        <w:tc>
          <w:tcPr>
            <w:tcW w:type="dxa" w:w="1136"/>
          </w:tcPr>
          <w:p>
            <w:pPr>
              <w:pStyle w:val="Compact"/>
              <w:spacing w:before="20" w:after="20" w:line="240" w:lineRule="auto"/>
              <w:jc w:val="center"/>
              <w:keepNext/>
            </w:pPr>
            <w:r>
              <w:rPr>
                <w:sz w:val="13"/>
                <w:szCs w:val="13"/>
              </w:rPr>
              <w:t xml:space="preserve">1.807 (0.499)</w:t>
            </w:r>
          </w:p>
        </w:tc>
        <w:tc>
          <w:tcPr>
            <w:tcW w:type="dxa" w:w="1136"/>
          </w:tcPr>
          <w:p>
            <w:pPr>
              <w:pStyle w:val="Compact"/>
              <w:spacing w:before="20" w:after="20" w:line="240" w:lineRule="auto"/>
              <w:jc w:val="center"/>
              <w:keepNext/>
            </w:pPr>
            <w:r>
              <w:rPr>
                <w:sz w:val="13"/>
                <w:szCs w:val="13"/>
              </w:rPr>
              <w:t xml:space="preserve">2.636** (0.422)</w:t>
            </w:r>
          </w:p>
        </w:tc>
        <w:tc>
          <w:tcPr>
            <w:tcW w:type="dxa" w:w="1136"/>
          </w:tcPr>
          <w:p>
            <w:pPr>
              <w:pStyle w:val="Compact"/>
              <w:spacing w:before="20" w:after="20" w:line="240" w:lineRule="auto"/>
              <w:jc w:val="center"/>
              <w:keepNext/>
            </w:pPr>
            <w:r>
              <w:rPr>
                <w:sz w:val="13"/>
                <w:szCs w:val="13"/>
              </w:rPr>
              <w:t xml:space="preserve">1.175 (0.510)</w:t>
            </w:r>
          </w:p>
        </w:tc>
        <w:tc>
          <w:tcPr>
            <w:tcW w:type="dxa" w:w="1150"/>
          </w:tcPr>
          <w:p>
            <w:pPr>
              <w:pStyle w:val="Compact"/>
              <w:spacing w:before="20" w:after="20" w:line="240" w:lineRule="auto"/>
              <w:jc w:val="center"/>
              <w:keepNext/>
            </w:pPr>
            <w:r>
              <w:rPr>
                <w:sz w:val="13"/>
                <w:szCs w:val="13"/>
              </w:rPr>
              <w:t xml:space="preserve">1.808 (0.430)</w:t>
            </w:r>
          </w:p>
        </w:tc>
        <w:tc>
          <w:tcPr>
            <w:tcW w:type="dxa" w:w="1136"/>
          </w:tcPr>
          <w:p>
            <w:pPr>
              <w:pStyle w:val="Compact"/>
              <w:spacing w:before="20" w:after="20" w:line="240" w:lineRule="auto"/>
              <w:jc w:val="center"/>
              <w:keepNext/>
            </w:pPr>
            <w:r>
              <w:rPr>
                <w:sz w:val="13"/>
                <w:szCs w:val="13"/>
              </w:rPr>
              <w:t xml:space="preserve">1.131 (0.560)</w:t>
            </w:r>
          </w:p>
        </w:tc>
      </w:tr>
      <w:tr>
        <w:trPr>
          <w:cantSplit/>
        </w:trPr>
        <w:tc>
          <w:tcPr>
            <w:tcW w:type="dxa" w:w="1106"/>
          </w:tcPr>
          <w:p>
            <w:pPr>
              <w:pStyle w:val="Compact"/>
              <w:spacing w:before="20" w:after="20" w:line="240" w:lineRule="auto"/>
              <w:keepNext/>
            </w:pPr>
            <w:r>
              <w:rPr>
                <w:sz w:val="13"/>
                <w:szCs w:val="13"/>
              </w:rPr>
              <w:t xml:space="preserve">대만(TW)</w:t>
            </w:r>
          </w:p>
        </w:tc>
        <w:tc>
          <w:tcPr>
            <w:tcW w:type="dxa" w:w="1136"/>
          </w:tcPr>
          <w:p>
            <w:pPr>
              <w:pStyle w:val="Compact"/>
              <w:spacing w:before="20" w:after="20" w:line="240" w:lineRule="auto"/>
              <w:jc w:val="center"/>
              <w:keepNext/>
            </w:pPr>
            <w:r>
              <w:rPr>
                <w:sz w:val="13"/>
                <w:szCs w:val="13"/>
              </w:rPr>
              <w:t xml:space="preserve">2.102* (0.407)</w:t>
            </w:r>
          </w:p>
        </w:tc>
        <w:tc>
          <w:tcPr>
            <w:tcW w:type="dxa" w:w="1136"/>
          </w:tcPr>
          <w:p>
            <w:pPr>
              <w:pStyle w:val="Compact"/>
              <w:spacing w:before="20" w:after="20" w:line="240" w:lineRule="auto"/>
              <w:jc w:val="center"/>
              <w:keepNext/>
            </w:pPr>
            <w:r>
              <w:rPr>
                <w:sz w:val="13"/>
                <w:szCs w:val="13"/>
              </w:rPr>
              <w:t xml:space="preserve">2.131* (0.406)</w:t>
            </w:r>
          </w:p>
        </w:tc>
        <w:tc>
          <w:tcPr>
            <w:tcW w:type="dxa" w:w="1136"/>
          </w:tcPr>
          <w:p>
            <w:pPr>
              <w:pStyle w:val="Compact"/>
              <w:spacing w:before="20" w:after="20" w:line="240" w:lineRule="auto"/>
              <w:jc w:val="center"/>
              <w:keepNext/>
            </w:pPr>
            <w:r>
              <w:rPr>
                <w:sz w:val="13"/>
                <w:szCs w:val="13"/>
              </w:rPr>
              <w:t xml:space="preserve">3.485** (0.636)</w:t>
            </w:r>
          </w:p>
        </w:tc>
        <w:tc>
          <w:tcPr>
            <w:tcW w:type="dxa" w:w="1136"/>
          </w:tcPr>
          <w:p>
            <w:pPr>
              <w:pStyle w:val="Compact"/>
              <w:spacing w:before="20" w:after="20" w:line="240" w:lineRule="auto"/>
              <w:jc w:val="center"/>
              <w:keepNext/>
            </w:pPr>
            <w:r>
              <w:rPr>
                <w:sz w:val="13"/>
                <w:szCs w:val="13"/>
              </w:rPr>
              <w:t xml:space="preserve">2.683** (0.416)</w:t>
            </w:r>
          </w:p>
        </w:tc>
        <w:tc>
          <w:tcPr>
            <w:tcW w:type="dxa" w:w="1136"/>
          </w:tcPr>
          <w:p>
            <w:pPr>
              <w:pStyle w:val="Compact"/>
              <w:spacing w:before="20" w:after="20" w:line="240" w:lineRule="auto"/>
              <w:jc w:val="center"/>
              <w:keepNext/>
            </w:pPr>
            <w:r>
              <w:rPr>
                <w:sz w:val="13"/>
                <w:szCs w:val="13"/>
              </w:rPr>
              <w:t xml:space="preserve">2.294* (0.445)</w:t>
            </w:r>
          </w:p>
        </w:tc>
        <w:tc>
          <w:tcPr>
            <w:tcW w:type="dxa" w:w="1150"/>
          </w:tcPr>
          <w:p>
            <w:pPr>
              <w:pStyle w:val="Compact"/>
              <w:spacing w:before="20" w:after="20" w:line="240" w:lineRule="auto"/>
              <w:jc w:val="center"/>
              <w:keepNext/>
            </w:pPr>
            <w:r>
              <w:rPr>
                <w:sz w:val="13"/>
                <w:szCs w:val="13"/>
              </w:rPr>
              <w:t xml:space="preserve">1.876 (0.492)</w:t>
            </w:r>
          </w:p>
        </w:tc>
        <w:tc>
          <w:tcPr>
            <w:tcW w:type="dxa" w:w="1136"/>
          </w:tcPr>
          <w:p>
            <w:pPr>
              <w:pStyle w:val="Compact"/>
              <w:spacing w:before="20" w:after="20" w:line="240" w:lineRule="auto"/>
              <w:jc w:val="center"/>
              <w:keepNext/>
            </w:pPr>
            <w:r>
              <w:rPr>
                <w:sz w:val="13"/>
                <w:szCs w:val="13"/>
              </w:rPr>
              <w:t xml:space="preserve">2.088* (0.434)</w:t>
            </w:r>
          </w:p>
        </w:tc>
      </w:tr>
      <w:tr>
        <w:trPr>
          <w:cantSplit/>
        </w:trPr>
        <w:tc>
          <w:tcPr>
            <w:tcW w:type="dxa" w:w="1106"/>
          </w:tcPr>
          <w:p>
            <w:pPr>
              <w:pStyle w:val="Compact"/>
              <w:spacing w:before="20" w:after="20" w:line="240" w:lineRule="auto"/>
              <w:keepNext/>
            </w:pPr>
            <w:r>
              <w:rPr>
                <w:sz w:val="13"/>
                <w:szCs w:val="13"/>
              </w:rPr>
              <w:t xml:space="preserve">일본(JP)</w:t>
            </w:r>
          </w:p>
        </w:tc>
        <w:tc>
          <w:tcPr>
            <w:tcW w:type="dxa" w:w="1136"/>
          </w:tcPr>
          <w:p>
            <w:pPr>
              <w:pStyle w:val="Compact"/>
              <w:spacing w:before="20" w:after="20" w:line="240" w:lineRule="auto"/>
              <w:jc w:val="center"/>
              <w:keepNext/>
            </w:pPr>
            <w:r>
              <w:rPr>
                <w:sz w:val="13"/>
                <w:szCs w:val="13"/>
              </w:rPr>
              <w:t xml:space="preserve">0.086*** (0.816)</w:t>
            </w:r>
          </w:p>
        </w:tc>
        <w:tc>
          <w:tcPr>
            <w:tcW w:type="dxa" w:w="1136"/>
          </w:tcPr>
          <w:p>
            <w:pPr>
              <w:pStyle w:val="Compact"/>
              <w:spacing w:before="20" w:after="20" w:line="240" w:lineRule="auto"/>
              <w:jc w:val="center"/>
              <w:keepNext/>
            </w:pPr>
            <w:r>
              <w:rPr>
                <w:sz w:val="13"/>
                <w:szCs w:val="13"/>
              </w:rPr>
              <w:t xml:space="preserve">0.087*** (0.817)</w:t>
            </w:r>
          </w:p>
        </w:tc>
        <w:tc>
          <w:tcPr>
            <w:tcW w:type="dxa" w:w="1136"/>
          </w:tcPr>
          <w:p>
            <w:pPr>
              <w:pStyle w:val="Compact"/>
              <w:spacing w:before="20" w:after="20" w:line="240" w:lineRule="auto"/>
              <w:jc w:val="center"/>
              <w:keepNext/>
            </w:pPr>
            <w:r>
              <w:rPr>
                <w:sz w:val="13"/>
                <w:szCs w:val="13"/>
              </w:rPr>
              <w:t xml:space="preserve">0.061** (1.222)</w:t>
            </w:r>
          </w:p>
        </w:tc>
        <w:tc>
          <w:tcPr>
            <w:tcW w:type="dxa" w:w="1136"/>
          </w:tcPr>
          <w:p>
            <w:pPr>
              <w:pStyle w:val="Compact"/>
              <w:spacing w:before="20" w:after="20" w:line="240" w:lineRule="auto"/>
              <w:jc w:val="center"/>
              <w:keepNext/>
            </w:pPr>
            <w:r>
              <w:rPr>
                <w:sz w:val="13"/>
                <w:szCs w:val="13"/>
              </w:rPr>
              <w:t xml:space="preserve">0.103*** (0.833)</w:t>
            </w:r>
          </w:p>
        </w:tc>
        <w:tc>
          <w:tcPr>
            <w:tcW w:type="dxa" w:w="1136"/>
          </w:tcPr>
          <w:p>
            <w:pPr>
              <w:pStyle w:val="Compact"/>
              <w:spacing w:before="20" w:after="20" w:line="240" w:lineRule="auto"/>
              <w:jc w:val="center"/>
              <w:keepNext/>
            </w:pPr>
            <w:r>
              <w:rPr>
                <w:sz w:val="13"/>
                <w:szCs w:val="13"/>
              </w:rPr>
              <w:t xml:space="preserve">0.015*** (1.466)</w:t>
            </w:r>
          </w:p>
        </w:tc>
        <w:tc>
          <w:tcPr>
            <w:tcW w:type="dxa" w:w="1150"/>
          </w:tcPr>
          <w:p>
            <w:pPr>
              <w:pStyle w:val="Compact"/>
              <w:spacing w:before="20" w:after="20" w:line="240" w:lineRule="auto"/>
              <w:jc w:val="center"/>
              <w:keepNext/>
            </w:pPr>
            <w:r>
              <w:rPr>
                <w:sz w:val="13"/>
                <w:szCs w:val="13"/>
              </w:rPr>
              <w:t xml:space="preserve">0.061*** (0.836)</w:t>
            </w:r>
          </w:p>
        </w:tc>
        <w:tc>
          <w:tcPr>
            <w:tcW w:type="dxa" w:w="1136"/>
          </w:tcPr>
          <w:p>
            <w:pPr>
              <w:pStyle w:val="Compact"/>
              <w:spacing w:before="20" w:after="20" w:line="240" w:lineRule="auto"/>
              <w:jc w:val="center"/>
              <w:keepNext/>
            </w:pPr>
            <w:r>
              <w:rPr>
                <w:sz w:val="13"/>
                <w:szCs w:val="13"/>
              </w:rPr>
              <w:t xml:space="preserve">3.240 (1.456)</w:t>
            </w:r>
          </w:p>
        </w:tc>
      </w:tr>
      <w:tr>
        <w:trPr>
          <w:cantSplit/>
        </w:trPr>
        <w:tc>
          <w:tcPr>
            <w:tcW w:type="dxa" w:w="1106"/>
          </w:tcPr>
          <w:p>
            <w:pPr>
              <w:pStyle w:val="Compact"/>
              <w:spacing w:before="20" w:after="20" w:line="240" w:lineRule="auto"/>
              <w:keepNext/>
            </w:pPr>
            <w:r>
              <w:rPr>
                <w:sz w:val="13"/>
                <w:szCs w:val="13"/>
              </w:rPr>
              <w:t xml:space="preserve">EPO(EP)</w:t>
            </w:r>
          </w:p>
        </w:tc>
        <w:tc>
          <w:tcPr>
            <w:tcW w:type="dxa" w:w="1136"/>
          </w:tcPr>
          <w:p>
            <w:pPr>
              <w:pStyle w:val="Compact"/>
              <w:spacing w:before="20" w:after="20" w:line="240" w:lineRule="auto"/>
              <w:jc w:val="center"/>
              <w:keepNext/>
            </w:pPr>
            <w:r>
              <w:rPr>
                <w:sz w:val="13"/>
                <w:szCs w:val="13"/>
              </w:rPr>
              <w:t xml:space="preserve">0.858 (0.438)</w:t>
            </w:r>
          </w:p>
        </w:tc>
        <w:tc>
          <w:tcPr>
            <w:tcW w:type="dxa" w:w="1136"/>
          </w:tcPr>
          <w:p>
            <w:pPr>
              <w:pStyle w:val="Compact"/>
              <w:spacing w:before="20" w:after="20" w:line="240" w:lineRule="auto"/>
              <w:jc w:val="center"/>
              <w:keepNext/>
            </w:pPr>
            <w:r>
              <w:rPr>
                <w:sz w:val="13"/>
                <w:szCs w:val="13"/>
              </w:rPr>
              <w:t xml:space="preserve">0.868 (0.435)</w:t>
            </w:r>
          </w:p>
        </w:tc>
        <w:tc>
          <w:tcPr>
            <w:tcW w:type="dxa" w:w="1136"/>
          </w:tcPr>
          <w:p>
            <w:pPr>
              <w:pStyle w:val="Compact"/>
              <w:spacing w:before="20" w:after="20" w:line="240" w:lineRule="auto"/>
              <w:jc w:val="center"/>
              <w:keepNext/>
            </w:pPr>
            <w:r>
              <w:rPr>
                <w:sz w:val="13"/>
                <w:szCs w:val="13"/>
              </w:rPr>
              <w:t xml:space="preserve">0.699 (0.764)</w:t>
            </w:r>
          </w:p>
        </w:tc>
        <w:tc>
          <w:tcPr>
            <w:tcW w:type="dxa" w:w="1136"/>
          </w:tcPr>
          <w:p>
            <w:pPr>
              <w:pStyle w:val="Compact"/>
              <w:spacing w:before="20" w:after="20" w:line="240" w:lineRule="auto"/>
              <w:jc w:val="center"/>
              <w:keepNext/>
            </w:pPr>
            <w:r>
              <w:rPr>
                <w:sz w:val="13"/>
                <w:szCs w:val="13"/>
              </w:rPr>
              <w:t xml:space="preserve">0.956 (0.443)</w:t>
            </w:r>
          </w:p>
        </w:tc>
        <w:tc>
          <w:tcPr>
            <w:tcW w:type="dxa" w:w="1136"/>
          </w:tcPr>
          <w:p>
            <w:pPr>
              <w:pStyle w:val="Compact"/>
              <w:spacing w:before="20" w:after="20" w:line="240" w:lineRule="auto"/>
              <w:jc w:val="center"/>
              <w:keepNext/>
            </w:pPr>
            <w:r>
              <w:rPr>
                <w:sz w:val="13"/>
                <w:szCs w:val="13"/>
              </w:rPr>
              <w:t xml:space="preserve">1.089 (0.494)</w:t>
            </w:r>
          </w:p>
        </w:tc>
        <w:tc>
          <w:tcPr>
            <w:tcW w:type="dxa" w:w="1150"/>
          </w:tcPr>
          <w:p>
            <w:pPr>
              <w:pStyle w:val="Compact"/>
              <w:spacing w:before="20" w:after="20" w:line="240" w:lineRule="auto"/>
              <w:jc w:val="center"/>
              <w:keepNext/>
            </w:pPr>
            <w:r>
              <w:rPr>
                <w:sz w:val="13"/>
                <w:szCs w:val="13"/>
              </w:rPr>
              <w:t xml:space="preserve">0.804 (0.449)</w:t>
            </w:r>
          </w:p>
        </w:tc>
        <w:tc>
          <w:tcPr>
            <w:tcW w:type="dxa" w:w="1136"/>
          </w:tcPr>
          <w:p>
            <w:pPr>
              <w:pStyle w:val="Compact"/>
              <w:spacing w:before="20" w:after="20" w:line="240" w:lineRule="auto"/>
              <w:jc w:val="center"/>
              <w:keepNext/>
            </w:pPr>
            <w:r>
              <w:rPr>
                <w:sz w:val="13"/>
                <w:szCs w:val="13"/>
              </w:rPr>
              <w:t xml:space="preserve">0.709 (0.578)</w:t>
            </w:r>
          </w:p>
        </w:tc>
      </w:tr>
      <w:tr>
        <w:trPr>
          <w:cantSplit/>
        </w:trPr>
        <w:tc>
          <w:tcPr>
            <w:tcW w:type="dxa" w:w="1106"/>
          </w:tcPr>
          <w:p>
            <w:pPr>
              <w:pStyle w:val="Compact"/>
              <w:spacing w:before="20" w:after="20" w:line="240" w:lineRule="auto"/>
              <w:keepNext/>
            </w:pPr>
            <w:r>
              <w:rPr>
                <w:sz w:val="13"/>
                <w:szCs w:val="13"/>
              </w:rPr>
              <w:t xml:space="preserve">PCT(WO)</w:t>
            </w:r>
          </w:p>
        </w:tc>
        <w:tc>
          <w:tcPr>
            <w:tcW w:type="dxa" w:w="1136"/>
          </w:tcPr>
          <w:p>
            <w:pPr>
              <w:pStyle w:val="Compact"/>
              <w:spacing w:before="20" w:after="20" w:line="240" w:lineRule="auto"/>
              <w:jc w:val="center"/>
              <w:keepNext/>
            </w:pPr>
            <w:r>
              <w:rPr>
                <w:sz w:val="13"/>
                <w:szCs w:val="13"/>
              </w:rPr>
              <w:t xml:space="preserve">1.997** (0.323)</w:t>
            </w:r>
          </w:p>
        </w:tc>
        <w:tc>
          <w:tcPr>
            <w:tcW w:type="dxa" w:w="1136"/>
          </w:tcPr>
          <w:p>
            <w:pPr>
              <w:pStyle w:val="Compact"/>
              <w:spacing w:before="20" w:after="20" w:line="240" w:lineRule="auto"/>
              <w:jc w:val="center"/>
              <w:keepNext/>
            </w:pPr>
            <w:r>
              <w:rPr>
                <w:sz w:val="13"/>
                <w:szCs w:val="13"/>
              </w:rPr>
              <w:t xml:space="preserve">2.016** (0.322)</w:t>
            </w:r>
          </w:p>
        </w:tc>
        <w:tc>
          <w:tcPr>
            <w:tcW w:type="dxa" w:w="1136"/>
          </w:tcPr>
          <w:p>
            <w:pPr>
              <w:pStyle w:val="Compact"/>
              <w:spacing w:before="20" w:after="20" w:line="240" w:lineRule="auto"/>
              <w:jc w:val="center"/>
              <w:keepNext/>
            </w:pPr>
            <w:r>
              <w:rPr>
                <w:sz w:val="13"/>
                <w:szCs w:val="13"/>
              </w:rPr>
              <w:t xml:space="preserve">1.636 (0.496)</w:t>
            </w:r>
          </w:p>
        </w:tc>
        <w:tc>
          <w:tcPr>
            <w:tcW w:type="dxa" w:w="1136"/>
          </w:tcPr>
          <w:p>
            <w:pPr>
              <w:pStyle w:val="Compact"/>
              <w:spacing w:before="20" w:after="20" w:line="240" w:lineRule="auto"/>
              <w:jc w:val="center"/>
              <w:keepNext/>
            </w:pPr>
            <w:r>
              <w:rPr>
                <w:sz w:val="13"/>
                <w:szCs w:val="13"/>
              </w:rPr>
              <w:t xml:space="preserve">2.170** (0.339)</w:t>
            </w:r>
          </w:p>
        </w:tc>
        <w:tc>
          <w:tcPr>
            <w:tcW w:type="dxa" w:w="1136"/>
          </w:tcPr>
          <w:p>
            <w:pPr>
              <w:pStyle w:val="Compact"/>
              <w:spacing w:before="20" w:after="20" w:line="240" w:lineRule="auto"/>
              <w:jc w:val="center"/>
              <w:keepNext/>
            </w:pPr>
            <w:r>
              <w:rPr>
                <w:sz w:val="13"/>
                <w:szCs w:val="13"/>
              </w:rPr>
              <w:t xml:space="preserve">2.046* (0.366)</w:t>
            </w:r>
          </w:p>
        </w:tc>
        <w:tc>
          <w:tcPr>
            <w:tcW w:type="dxa" w:w="1150"/>
          </w:tcPr>
          <w:p>
            <w:pPr>
              <w:pStyle w:val="Compact"/>
              <w:spacing w:before="20" w:after="20" w:line="240" w:lineRule="auto"/>
              <w:jc w:val="center"/>
              <w:keepNext/>
            </w:pPr>
            <w:r>
              <w:rPr>
                <w:sz w:val="13"/>
                <w:szCs w:val="13"/>
              </w:rPr>
              <w:t xml:space="preserve">2.167** (0.385)</w:t>
            </w:r>
          </w:p>
        </w:tc>
        <w:tc>
          <w:tcPr>
            <w:tcW w:type="dxa" w:w="1136"/>
          </w:tcPr>
          <w:p>
            <w:pPr>
              <w:pStyle w:val="Compact"/>
              <w:spacing w:before="20" w:after="20" w:line="240" w:lineRule="auto"/>
              <w:jc w:val="center"/>
              <w:keepNext/>
            </w:pPr>
            <w:r>
              <w:rPr>
                <w:sz w:val="13"/>
                <w:szCs w:val="13"/>
              </w:rPr>
              <w:t xml:space="preserve">1.694 (0.364)</w:t>
            </w:r>
          </w:p>
        </w:tc>
      </w:tr>
      <w:tr>
        <w:trPr>
          <w:cantSplit/>
        </w:trPr>
        <w:tc>
          <w:tcPr>
            <w:tcW w:type="dxa" w:w="1106"/>
          </w:tcPr>
          <w:p>
            <w:pPr>
              <w:pStyle w:val="Compact"/>
              <w:spacing w:before="20" w:after="20" w:line="240" w:lineRule="auto"/>
              <w:keepNext/>
            </w:pPr>
            <w:r>
              <w:rPr>
                <w:sz w:val="13"/>
                <w:szCs w:val="13"/>
              </w:rPr>
              <w:t xml:space="preserve">기타</w:t>
            </w:r>
          </w:p>
        </w:tc>
        <w:tc>
          <w:tcPr>
            <w:tcW w:type="dxa" w:w="1136"/>
          </w:tcPr>
          <w:p>
            <w:pPr>
              <w:pStyle w:val="Compact"/>
              <w:spacing w:before="20" w:after="20" w:line="240" w:lineRule="auto"/>
              <w:jc w:val="center"/>
              <w:keepNext/>
            </w:pPr>
            <w:r>
              <w:rPr>
                <w:sz w:val="13"/>
                <w:szCs w:val="13"/>
              </w:rPr>
              <w:t xml:space="preserve">1.901 (0.779)</w:t>
            </w:r>
          </w:p>
        </w:tc>
        <w:tc>
          <w:tcPr>
            <w:tcW w:type="dxa" w:w="1136"/>
          </w:tcPr>
          <w:p>
            <w:pPr>
              <w:pStyle w:val="Compact"/>
              <w:spacing w:before="20" w:after="20" w:line="240" w:lineRule="auto"/>
              <w:jc w:val="center"/>
              <w:keepNext/>
            </w:pPr>
            <w:r>
              <w:rPr>
                <w:sz w:val="13"/>
                <w:szCs w:val="13"/>
              </w:rPr>
              <w:t xml:space="preserve">1.923 (0.775)</w:t>
            </w:r>
          </w:p>
        </w:tc>
        <w:tc>
          <w:tcPr>
            <w:tcW w:type="dxa" w:w="1136"/>
          </w:tcPr>
          <w:p>
            <w:pPr>
              <w:pStyle w:val="Compact"/>
              <w:spacing w:before="20" w:after="20" w:line="240" w:lineRule="auto"/>
              <w:jc w:val="center"/>
              <w:keepNext/>
            </w:pPr>
            <w:r>
              <w:rPr>
                <w:sz w:val="13"/>
                <w:szCs w:val="13"/>
              </w:rPr>
              <w:t xml:space="preserve">1.847 (1.010)</w:t>
            </w:r>
          </w:p>
        </w:tc>
        <w:tc>
          <w:tcPr>
            <w:tcW w:type="dxa" w:w="1136"/>
          </w:tcPr>
          <w:p>
            <w:pPr>
              <w:pStyle w:val="Compact"/>
              <w:spacing w:before="20" w:after="20" w:line="240" w:lineRule="auto"/>
              <w:jc w:val="center"/>
              <w:keepNext/>
            </w:pPr>
            <w:r>
              <w:rPr>
                <w:sz w:val="13"/>
                <w:szCs w:val="13"/>
              </w:rPr>
              <w:t xml:space="preserve">2.385 (0.758)</w:t>
            </w:r>
          </w:p>
        </w:tc>
        <w:tc>
          <w:tcPr>
            <w:tcW w:type="dxa" w:w="1136"/>
          </w:tcPr>
          <w:p>
            <w:pPr>
              <w:pStyle w:val="Compact"/>
              <w:spacing w:before="20" w:after="20" w:line="240" w:lineRule="auto"/>
              <w:jc w:val="center"/>
              <w:keepNext/>
            </w:pPr>
            <w:r>
              <w:rPr>
                <w:sz w:val="13"/>
                <w:szCs w:val="13"/>
              </w:rPr>
              <w:t xml:space="preserve">0.996 (0.914)</w:t>
            </w:r>
          </w:p>
        </w:tc>
        <w:tc>
          <w:tcPr>
            <w:tcW w:type="dxa" w:w="1150"/>
          </w:tcPr>
          <w:p>
            <w:pPr>
              <w:pStyle w:val="Compact"/>
              <w:spacing w:before="20" w:after="20" w:line="240" w:lineRule="auto"/>
              <w:jc w:val="center"/>
              <w:keepNext/>
            </w:pPr>
            <w:r>
              <w:rPr>
                <w:sz w:val="13"/>
                <w:szCs w:val="13"/>
              </w:rPr>
              <w:t xml:space="preserve">2.172 (0.837)</w:t>
            </w:r>
          </w:p>
        </w:tc>
        <w:tc>
          <w:tcPr>
            <w:tcW w:type="dxa" w:w="1136"/>
          </w:tcPr>
          <w:p>
            <w:pPr>
              <w:pStyle w:val="Compact"/>
              <w:spacing w:before="20" w:after="20" w:line="240" w:lineRule="auto"/>
              <w:jc w:val="center"/>
              <w:keepNext/>
            </w:pPr>
            <w:r>
              <w:rPr>
                <w:sz w:val="13"/>
                <w:szCs w:val="13"/>
              </w:rPr>
              <w:t xml:space="preserve">—</w:t>
            </w:r>
          </w:p>
        </w:tc>
      </w:tr>
      <w:tr>
        <w:trPr>
          <w:cantSplit/>
        </w:trPr>
        <w:tc>
          <w:tcPr>
            <w:tcW w:type="dxa" w:w="1106"/>
          </w:tcPr>
          <w:p>
            <w:pPr>
              <w:pStyle w:val="Compact"/>
              <w:spacing w:before="20" w:after="20" w:line="240" w:lineRule="auto"/>
              <w:keepNext/>
            </w:pPr>
            <w:r>
              <w:rPr>
                <w:sz w:val="13"/>
                <w:szCs w:val="13"/>
              </w:rPr>
              <w:t xml:space="preserve">N</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928</w:t>
            </w:r>
          </w:p>
        </w:tc>
        <w:tc>
          <w:tcPr>
            <w:tcW w:type="dxa" w:w="1136"/>
          </w:tcPr>
          <w:p>
            <w:pPr>
              <w:pStyle w:val="Compact"/>
              <w:spacing w:before="20" w:after="20" w:line="240" w:lineRule="auto"/>
              <w:jc w:val="center"/>
              <w:keepNext/>
            </w:pPr>
            <w:r>
              <w:rPr>
                <w:sz w:val="13"/>
                <w:szCs w:val="13"/>
              </w:rPr>
              <w:t xml:space="preserve">473</w:t>
            </w:r>
          </w:p>
        </w:tc>
        <w:tc>
          <w:tcPr>
            <w:tcW w:type="dxa" w:w="1136"/>
          </w:tcPr>
          <w:p>
            <w:pPr>
              <w:pStyle w:val="Compact"/>
              <w:spacing w:before="20" w:after="20" w:line="240" w:lineRule="auto"/>
              <w:jc w:val="center"/>
              <w:keepNext/>
            </w:pPr>
            <w:r>
              <w:rPr>
                <w:sz w:val="13"/>
                <w:szCs w:val="13"/>
              </w:rPr>
              <w:t xml:space="preserve">908</w:t>
            </w:r>
          </w:p>
        </w:tc>
        <w:tc>
          <w:tcPr>
            <w:tcW w:type="dxa" w:w="1136"/>
          </w:tcPr>
          <w:p>
            <w:pPr>
              <w:pStyle w:val="Compact"/>
              <w:spacing w:before="20" w:after="20" w:line="240" w:lineRule="auto"/>
              <w:jc w:val="center"/>
              <w:keepNext/>
            </w:pPr>
            <w:r>
              <w:rPr>
                <w:sz w:val="13"/>
                <w:szCs w:val="13"/>
              </w:rPr>
              <w:t xml:space="preserve">860</w:t>
            </w:r>
          </w:p>
        </w:tc>
        <w:tc>
          <w:tcPr>
            <w:tcW w:type="dxa" w:w="1150"/>
          </w:tcPr>
          <w:p>
            <w:pPr>
              <w:pStyle w:val="Compact"/>
              <w:spacing w:before="20" w:after="20" w:line="240" w:lineRule="auto"/>
              <w:jc w:val="center"/>
              <w:keepNext/>
            </w:pPr>
            <w:r>
              <w:rPr>
                <w:sz w:val="13"/>
                <w:szCs w:val="13"/>
              </w:rPr>
              <w:t xml:space="preserve">753</w:t>
            </w:r>
          </w:p>
        </w:tc>
        <w:tc>
          <w:tcPr>
            <w:tcW w:type="dxa" w:w="1136"/>
          </w:tcPr>
          <w:p>
            <w:pPr>
              <w:pStyle w:val="Compact"/>
              <w:spacing w:before="20" w:after="20" w:line="240" w:lineRule="auto"/>
              <w:jc w:val="center"/>
              <w:keepNext/>
            </w:pPr>
            <w:r>
              <w:rPr>
                <w:sz w:val="13"/>
                <w:szCs w:val="13"/>
              </w:rPr>
              <w:t xml:space="preserve">830</w:t>
            </w:r>
          </w:p>
        </w:tc>
      </w:tr>
      <w:tr>
        <w:trPr>
          <w:cantSplit/>
        </w:trPr>
        <w:tc>
          <w:tcPr>
            <w:tcW w:type="dxa" w:w="1106"/>
          </w:tcPr>
          <w:p>
            <w:pPr>
              <w:pStyle w:val="Compact"/>
              <w:spacing w:before="20" w:after="20" w:line="240" w:lineRule="auto"/>
              <w:keepNext/>
            </w:pPr>
            <w:r>
              <w:rPr>
                <w:sz w:val="13"/>
                <w:szCs w:val="13"/>
              </w:rPr>
              <w:t xml:space="preserve">로그우도</w:t>
            </w:r>
          </w:p>
        </w:tc>
        <w:tc>
          <w:tcPr>
            <w:tcW w:type="dxa" w:w="1136"/>
          </w:tcPr>
          <w:p>
            <w:pPr>
              <w:pStyle w:val="Compact"/>
              <w:spacing w:before="20" w:after="20" w:line="240" w:lineRule="auto"/>
              <w:jc w:val="center"/>
              <w:keepNext/>
            </w:pPr>
            <w:r>
              <w:rPr>
                <w:sz w:val="13"/>
                <w:szCs w:val="13"/>
              </w:rPr>
              <w:t xml:space="preserve">−774.5</w:t>
            </w:r>
          </w:p>
        </w:tc>
        <w:tc>
          <w:tcPr>
            <w:tcW w:type="dxa" w:w="1136"/>
          </w:tcPr>
          <w:p>
            <w:pPr>
              <w:pStyle w:val="Compact"/>
              <w:spacing w:before="20" w:after="20" w:line="240" w:lineRule="auto"/>
              <w:jc w:val="center"/>
              <w:keepNext/>
            </w:pPr>
            <w:r>
              <w:rPr>
                <w:sz w:val="13"/>
                <w:szCs w:val="13"/>
              </w:rPr>
              <w:t xml:space="preserve">−829.4</w:t>
            </w:r>
          </w:p>
        </w:tc>
        <w:tc>
          <w:tcPr>
            <w:tcW w:type="dxa" w:w="1136"/>
          </w:tcPr>
          <w:p>
            <w:pPr>
              <w:pStyle w:val="Compact"/>
              <w:spacing w:before="20" w:after="20" w:line="240" w:lineRule="auto"/>
              <w:jc w:val="center"/>
              <w:keepNext/>
            </w:pPr>
            <w:r>
              <w:rPr>
                <w:sz w:val="13"/>
                <w:szCs w:val="13"/>
              </w:rPr>
              <w:t xml:space="preserve">−425.3</w:t>
            </w:r>
          </w:p>
        </w:tc>
        <w:tc>
          <w:tcPr>
            <w:tcW w:type="dxa" w:w="1136"/>
          </w:tcPr>
          <w:p>
            <w:pPr>
              <w:pStyle w:val="Compact"/>
              <w:spacing w:before="20" w:after="20" w:line="240" w:lineRule="auto"/>
              <w:jc w:val="center"/>
              <w:keepNext/>
            </w:pPr>
            <w:r>
              <w:rPr>
                <w:sz w:val="13"/>
                <w:szCs w:val="13"/>
              </w:rPr>
              <w:t xml:space="preserve">−755.9</w:t>
            </w:r>
          </w:p>
        </w:tc>
        <w:tc>
          <w:tcPr>
            <w:tcW w:type="dxa" w:w="1136"/>
          </w:tcPr>
          <w:p>
            <w:pPr>
              <w:pStyle w:val="Compact"/>
              <w:spacing w:before="20" w:after="20" w:line="240" w:lineRule="auto"/>
              <w:jc w:val="center"/>
              <w:keepNext/>
            </w:pPr>
            <w:r>
              <w:rPr>
                <w:sz w:val="13"/>
                <w:szCs w:val="13"/>
              </w:rPr>
              <w:t xml:space="preserve">−682.7</w:t>
            </w:r>
          </w:p>
        </w:tc>
        <w:tc>
          <w:tcPr>
            <w:tcW w:type="dxa" w:w="1150"/>
          </w:tcPr>
          <w:p>
            <w:pPr>
              <w:pStyle w:val="Compact"/>
              <w:spacing w:before="20" w:after="20" w:line="240" w:lineRule="auto"/>
              <w:jc w:val="center"/>
              <w:keepNext/>
            </w:pPr>
            <w:r>
              <w:rPr>
                <w:sz w:val="13"/>
                <w:szCs w:val="13"/>
              </w:rPr>
              <w:t xml:space="preserve">−607.4</w:t>
            </w:r>
          </w:p>
        </w:tc>
        <w:tc>
          <w:tcPr>
            <w:tcW w:type="dxa" w:w="1136"/>
          </w:tcPr>
          <w:p>
            <w:pPr>
              <w:pStyle w:val="Compact"/>
              <w:spacing w:before="20" w:after="20" w:line="240" w:lineRule="auto"/>
              <w:jc w:val="center"/>
              <w:keepNext/>
            </w:pPr>
            <w:r>
              <w:rPr>
                <w:sz w:val="13"/>
                <w:szCs w:val="13"/>
              </w:rPr>
              <w:t xml:space="preserve">−683.0</w:t>
            </w:r>
          </w:p>
        </w:tc>
      </w:tr>
    </w:tbl>
    <w:p>
      <w:pPr>
        <w:pStyle w:val="BodyText"/>
      </w:pPr>
      <w:r>
        <w:rPr>
          <w:i/>
          <w:iCs/>
        </w:rPr>
        <w:t xml:space="preserve">주:</w:t>
      </w:r>
      <w:r>
        <w:t xml:space="preserve"> </w:t>
      </w:r>
      <w:r>
        <w:t xml:space="preserve">2010년 이후 표본의 일본 출원은 15건(조립 단독형 1, 통합형 13, 공정 단독형 1)뿐이어서 해당 계수는 신뢰할 수 없고, 기타 출원청은 공정 단독형이 0건이어서 공정 단독형 방정식의 계수가 식별되지 않는다(표시 생략).</w:t>
      </w:r>
    </w:p>
    <w:p>
      <w:pPr>
        <w:pStyle w:val="BodyText"/>
      </w:pPr>
      <w:r>
        <w:rPr>
          <w:b/>
          <w:bCs/>
        </w:rPr>
        <w:t xml:space="preserve">표 B3.</w:t>
      </w:r>
      <w:r>
        <w:t xml:space="preserve"> </w:t>
      </w:r>
      <w:r>
        <w:t xml:space="preserve">기술범위의 음이항 모형: 표본별 발생률비(출원청 기준 = 미국; 괄호 안은 로그 계수의 표준오차; * p &lt; 0.10, ** p &lt; 0.05, *** p &lt; 0.01).</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357"/>
        <w:gridCol w:w="1542"/>
        <w:gridCol w:w="1542"/>
        <w:gridCol w:w="1542"/>
        <w:gridCol w:w="1542"/>
        <w:gridCol w:w="1542"/>
      </w:tblGrid>
      <w:tr>
        <w:trPr>
          <w:tblHeader w:val="on"/>
          <w:cantSplit/>
        </w:trPr>
        <w:tc>
          <w:tcPr>
            <w:tcW w:type="dxa" w:w="1357"/>
            <w:tcBorders>
              <w:bottom w:val="single" w:sz="4" w:space="0" w:color="000000"/>
            </w:tcBorders>
          </w:tcPr>
          <w:p>
            <w:pPr>
              <w:pStyle w:val="Compact"/>
              <w:spacing w:before="20" w:after="20" w:line="240" w:lineRule="auto"/>
              <w:keepNext/>
            </w:pPr>
          </w:p>
        </w:tc>
        <w:tc>
          <w:tcPr>
            <w:tcW w:type="dxa" w:w="1542"/>
            <w:tcBorders>
              <w:bottom w:val="single" w:sz="4" w:space="0" w:color="000000"/>
            </w:tcBorders>
          </w:tcPr>
          <w:p>
            <w:pPr>
              <w:pStyle w:val="Compact"/>
              <w:spacing w:before="20" w:after="20" w:line="240" w:lineRule="auto"/>
              <w:jc w:val="center"/>
              <w:keepNext/>
            </w:pPr>
            <w:r>
              <w:rPr>
                <w:sz w:val="16"/>
                <w:szCs w:val="16"/>
              </w:rPr>
              <w:t xml:space="preserve">기준</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패밀리 중복 제거</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무관 용법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2023–2024년 제외</w:t>
            </w:r>
          </w:p>
        </w:tc>
        <w:tc>
          <w:tcPr>
            <w:tcW w:type="dxa" w:w="1542"/>
            <w:tcBorders>
              <w:bottom w:val="single" w:sz="4" w:space="0" w:color="000000"/>
            </w:tcBorders>
          </w:tcPr>
          <w:p>
            <w:pPr>
              <w:pStyle w:val="Compact"/>
              <w:spacing w:before="20" w:after="20" w:line="240" w:lineRule="auto"/>
              <w:jc w:val="center"/>
              <w:keepNext/>
            </w:pPr>
            <w:r>
              <w:rPr>
                <w:sz w:val="16"/>
                <w:szCs w:val="16"/>
              </w:rPr>
              <w:t xml:space="preserve">2010년 이후</w:t>
            </w:r>
          </w:p>
        </w:tc>
      </w:tr>
      <w:tr>
        <w:trPr>
          <w:cantSplit/>
        </w:trPr>
        <w:tc>
          <w:tcPr>
            <w:tcW w:type="dxa" w:w="1357"/>
          </w:tcPr>
          <w:p>
            <w:pPr>
              <w:pStyle w:val="Compact"/>
              <w:spacing w:before="20" w:after="20" w:line="240" w:lineRule="auto"/>
              <w:keepNext/>
            </w:pPr>
            <w:r>
              <w:rPr>
                <w:sz w:val="16"/>
                <w:szCs w:val="16"/>
              </w:rPr>
              <w:t xml:space="preserve">출원연도(yc)</w:t>
            </w:r>
          </w:p>
        </w:tc>
        <w:tc>
          <w:tcPr>
            <w:tcW w:type="dxa" w:w="1542"/>
          </w:tcPr>
          <w:p>
            <w:pPr>
              <w:pStyle w:val="Compact"/>
              <w:spacing w:before="20" w:after="20" w:line="240" w:lineRule="auto"/>
              <w:jc w:val="center"/>
              <w:keepNext/>
            </w:pPr>
            <w:r>
              <w:rPr>
                <w:sz w:val="16"/>
                <w:szCs w:val="16"/>
              </w:rPr>
              <w:t xml:space="preserve">1.015*** (0.003)</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1.001 (0.004)</w:t>
            </w:r>
          </w:p>
        </w:tc>
        <w:tc>
          <w:tcPr>
            <w:tcW w:type="dxa" w:w="1542"/>
          </w:tcPr>
          <w:p>
            <w:pPr>
              <w:pStyle w:val="Compact"/>
              <w:spacing w:before="20" w:after="20" w:line="240" w:lineRule="auto"/>
              <w:jc w:val="center"/>
              <w:keepNext/>
            </w:pPr>
            <w:r>
              <w:rPr>
                <w:sz w:val="16"/>
                <w:szCs w:val="16"/>
              </w:rPr>
              <w:t xml:space="preserve">1.022*** (0.004)</w:t>
            </w:r>
          </w:p>
        </w:tc>
        <w:tc>
          <w:tcPr>
            <w:tcW w:type="dxa" w:w="1542"/>
          </w:tcPr>
          <w:p>
            <w:pPr>
              <w:pStyle w:val="Compact"/>
              <w:spacing w:before="20" w:after="20" w:line="240" w:lineRule="auto"/>
              <w:jc w:val="center"/>
              <w:keepNext/>
            </w:pPr>
            <w:r>
              <w:rPr>
                <w:sz w:val="16"/>
                <w:szCs w:val="16"/>
              </w:rPr>
              <w:t xml:space="preserve">0.970*** (0.006)</w:t>
            </w:r>
          </w:p>
        </w:tc>
      </w:tr>
      <w:tr>
        <w:trPr>
          <w:cantSplit/>
        </w:trPr>
        <w:tc>
          <w:tcPr>
            <w:tcW w:type="dxa" w:w="1357"/>
          </w:tcPr>
          <w:p>
            <w:pPr>
              <w:pStyle w:val="Compact"/>
              <w:spacing w:before="20" w:after="20" w:line="240" w:lineRule="auto"/>
              <w:keepNext/>
            </w:pPr>
            <w:r>
              <w:rPr>
                <w:sz w:val="16"/>
                <w:szCs w:val="16"/>
              </w:rPr>
              <w:t xml:space="preserve">중국(CN)</w:t>
            </w:r>
          </w:p>
        </w:tc>
        <w:tc>
          <w:tcPr>
            <w:tcW w:type="dxa" w:w="1542"/>
          </w:tcPr>
          <w:p>
            <w:pPr>
              <w:pStyle w:val="Compact"/>
              <w:spacing w:before="20" w:after="20" w:line="240" w:lineRule="auto"/>
              <w:jc w:val="center"/>
              <w:keepNext/>
            </w:pPr>
            <w:r>
              <w:rPr>
                <w:sz w:val="16"/>
                <w:szCs w:val="16"/>
              </w:rPr>
              <w:t xml:space="preserve">0.785*** (0.062)</w:t>
            </w:r>
          </w:p>
        </w:tc>
        <w:tc>
          <w:tcPr>
            <w:tcW w:type="dxa" w:w="1542"/>
          </w:tcPr>
          <w:p>
            <w:pPr>
              <w:pStyle w:val="Compact"/>
              <w:spacing w:before="20" w:after="20" w:line="240" w:lineRule="auto"/>
              <w:jc w:val="center"/>
              <w:keepNext/>
            </w:pPr>
            <w:r>
              <w:rPr>
                <w:sz w:val="16"/>
                <w:szCs w:val="16"/>
              </w:rPr>
              <w:t xml:space="preserve">0.792*** (0.077)</w:t>
            </w:r>
          </w:p>
        </w:tc>
        <w:tc>
          <w:tcPr>
            <w:tcW w:type="dxa" w:w="1542"/>
          </w:tcPr>
          <w:p>
            <w:pPr>
              <w:pStyle w:val="Compact"/>
              <w:spacing w:before="20" w:after="20" w:line="240" w:lineRule="auto"/>
              <w:jc w:val="center"/>
              <w:keepNext/>
            </w:pPr>
            <w:r>
              <w:rPr>
                <w:sz w:val="16"/>
                <w:szCs w:val="16"/>
              </w:rPr>
              <w:t xml:space="preserve">0.785*** (0.063)</w:t>
            </w:r>
          </w:p>
        </w:tc>
        <w:tc>
          <w:tcPr>
            <w:tcW w:type="dxa" w:w="1542"/>
          </w:tcPr>
          <w:p>
            <w:pPr>
              <w:pStyle w:val="Compact"/>
              <w:spacing w:before="20" w:after="20" w:line="240" w:lineRule="auto"/>
              <w:jc w:val="center"/>
              <w:keepNext/>
            </w:pPr>
            <w:r>
              <w:rPr>
                <w:sz w:val="16"/>
                <w:szCs w:val="16"/>
              </w:rPr>
              <w:t xml:space="preserve">0.808*** (0.071)</w:t>
            </w:r>
          </w:p>
        </w:tc>
        <w:tc>
          <w:tcPr>
            <w:tcW w:type="dxa" w:w="1542"/>
          </w:tcPr>
          <w:p>
            <w:pPr>
              <w:pStyle w:val="Compact"/>
              <w:spacing w:before="20" w:after="20" w:line="240" w:lineRule="auto"/>
              <w:jc w:val="center"/>
              <w:keepNext/>
            </w:pPr>
            <w:r>
              <w:rPr>
                <w:sz w:val="16"/>
                <w:szCs w:val="16"/>
              </w:rPr>
              <w:t xml:space="preserve">0.794*** (0.057)</w:t>
            </w:r>
          </w:p>
        </w:tc>
      </w:tr>
      <w:tr>
        <w:trPr>
          <w:cantSplit/>
        </w:trPr>
        <w:tc>
          <w:tcPr>
            <w:tcW w:type="dxa" w:w="1357"/>
          </w:tcPr>
          <w:p>
            <w:pPr>
              <w:pStyle w:val="Compact"/>
              <w:spacing w:before="20" w:after="20" w:line="240" w:lineRule="auto"/>
              <w:keepNext/>
            </w:pPr>
            <w:r>
              <w:rPr>
                <w:sz w:val="16"/>
                <w:szCs w:val="16"/>
              </w:rPr>
              <w:t xml:space="preserve">한국(KR)</w:t>
            </w:r>
          </w:p>
        </w:tc>
        <w:tc>
          <w:tcPr>
            <w:tcW w:type="dxa" w:w="1542"/>
          </w:tcPr>
          <w:p>
            <w:pPr>
              <w:pStyle w:val="Compact"/>
              <w:spacing w:before="20" w:after="20" w:line="240" w:lineRule="auto"/>
              <w:jc w:val="center"/>
              <w:keepNext/>
            </w:pPr>
            <w:r>
              <w:rPr>
                <w:sz w:val="16"/>
                <w:szCs w:val="16"/>
              </w:rPr>
              <w:t xml:space="preserve">1.018 (0.094)</w:t>
            </w:r>
          </w:p>
        </w:tc>
        <w:tc>
          <w:tcPr>
            <w:tcW w:type="dxa" w:w="1542"/>
          </w:tcPr>
          <w:p>
            <w:pPr>
              <w:pStyle w:val="Compact"/>
              <w:spacing w:before="20" w:after="20" w:line="240" w:lineRule="auto"/>
              <w:jc w:val="center"/>
              <w:keepNext/>
            </w:pPr>
            <w:r>
              <w:rPr>
                <w:sz w:val="16"/>
                <w:szCs w:val="16"/>
              </w:rPr>
              <w:t xml:space="preserve">0.919 (0.127)</w:t>
            </w:r>
          </w:p>
        </w:tc>
        <w:tc>
          <w:tcPr>
            <w:tcW w:type="dxa" w:w="1542"/>
          </w:tcPr>
          <w:p>
            <w:pPr>
              <w:pStyle w:val="Compact"/>
              <w:spacing w:before="20" w:after="20" w:line="240" w:lineRule="auto"/>
              <w:jc w:val="center"/>
              <w:keepNext/>
            </w:pPr>
            <w:r>
              <w:rPr>
                <w:sz w:val="16"/>
                <w:szCs w:val="16"/>
              </w:rPr>
              <w:t xml:space="preserve">0.961 (0.094)</w:t>
            </w:r>
          </w:p>
        </w:tc>
        <w:tc>
          <w:tcPr>
            <w:tcW w:type="dxa" w:w="1542"/>
          </w:tcPr>
          <w:p>
            <w:pPr>
              <w:pStyle w:val="Compact"/>
              <w:spacing w:before="20" w:after="20" w:line="240" w:lineRule="auto"/>
              <w:jc w:val="center"/>
              <w:keepNext/>
            </w:pPr>
            <w:r>
              <w:rPr>
                <w:sz w:val="16"/>
                <w:szCs w:val="16"/>
              </w:rPr>
              <w:t xml:space="preserve">1.017 (0.099)</w:t>
            </w:r>
          </w:p>
        </w:tc>
        <w:tc>
          <w:tcPr>
            <w:tcW w:type="dxa" w:w="1542"/>
          </w:tcPr>
          <w:p>
            <w:pPr>
              <w:pStyle w:val="Compact"/>
              <w:spacing w:before="20" w:after="20" w:line="240" w:lineRule="auto"/>
              <w:jc w:val="center"/>
              <w:keepNext/>
            </w:pPr>
            <w:r>
              <w:rPr>
                <w:sz w:val="16"/>
                <w:szCs w:val="16"/>
              </w:rPr>
              <w:t xml:space="preserve">0.999 (0.096)</w:t>
            </w:r>
          </w:p>
        </w:tc>
      </w:tr>
      <w:tr>
        <w:trPr>
          <w:cantSplit/>
        </w:trPr>
        <w:tc>
          <w:tcPr>
            <w:tcW w:type="dxa" w:w="1357"/>
          </w:tcPr>
          <w:p>
            <w:pPr>
              <w:pStyle w:val="Compact"/>
              <w:spacing w:before="20" w:after="20" w:line="240" w:lineRule="auto"/>
              <w:keepNext/>
            </w:pPr>
            <w:r>
              <w:rPr>
                <w:sz w:val="16"/>
                <w:szCs w:val="16"/>
              </w:rPr>
              <w:t xml:space="preserve">대만(TW)</w:t>
            </w:r>
          </w:p>
        </w:tc>
        <w:tc>
          <w:tcPr>
            <w:tcW w:type="dxa" w:w="1542"/>
          </w:tcPr>
          <w:p>
            <w:pPr>
              <w:pStyle w:val="Compact"/>
              <w:spacing w:before="20" w:after="20" w:line="240" w:lineRule="auto"/>
              <w:jc w:val="center"/>
              <w:keepNext/>
            </w:pPr>
            <w:r>
              <w:rPr>
                <w:sz w:val="16"/>
                <w:szCs w:val="16"/>
              </w:rPr>
              <w:t xml:space="preserve">1.021 (0.083)</w:t>
            </w:r>
          </w:p>
        </w:tc>
        <w:tc>
          <w:tcPr>
            <w:tcW w:type="dxa" w:w="1542"/>
          </w:tcPr>
          <w:p>
            <w:pPr>
              <w:pStyle w:val="Compact"/>
              <w:spacing w:before="20" w:after="20" w:line="240" w:lineRule="auto"/>
              <w:jc w:val="center"/>
              <w:keepNext/>
            </w:pPr>
            <w:r>
              <w:rPr>
                <w:sz w:val="16"/>
                <w:szCs w:val="16"/>
              </w:rPr>
              <w:t xml:space="preserve">1.111 (0.149)</w:t>
            </w:r>
          </w:p>
        </w:tc>
        <w:tc>
          <w:tcPr>
            <w:tcW w:type="dxa" w:w="1542"/>
          </w:tcPr>
          <w:p>
            <w:pPr>
              <w:pStyle w:val="Compact"/>
              <w:spacing w:before="20" w:after="20" w:line="240" w:lineRule="auto"/>
              <w:jc w:val="center"/>
              <w:keepNext/>
            </w:pPr>
            <w:r>
              <w:rPr>
                <w:sz w:val="16"/>
                <w:szCs w:val="16"/>
              </w:rPr>
              <w:t xml:space="preserve">1.012 (0.082)</w:t>
            </w:r>
          </w:p>
        </w:tc>
        <w:tc>
          <w:tcPr>
            <w:tcW w:type="dxa" w:w="1542"/>
          </w:tcPr>
          <w:p>
            <w:pPr>
              <w:pStyle w:val="Compact"/>
              <w:spacing w:before="20" w:after="20" w:line="240" w:lineRule="auto"/>
              <w:jc w:val="center"/>
              <w:keepNext/>
            </w:pPr>
            <w:r>
              <w:rPr>
                <w:sz w:val="16"/>
                <w:szCs w:val="16"/>
              </w:rPr>
              <w:t xml:space="preserve">1.108 (0.095)</w:t>
            </w:r>
          </w:p>
        </w:tc>
        <w:tc>
          <w:tcPr>
            <w:tcW w:type="dxa" w:w="1542"/>
          </w:tcPr>
          <w:p>
            <w:pPr>
              <w:pStyle w:val="Compact"/>
              <w:spacing w:before="20" w:after="20" w:line="240" w:lineRule="auto"/>
              <w:jc w:val="center"/>
              <w:keepNext/>
            </w:pPr>
            <w:r>
              <w:rPr>
                <w:sz w:val="16"/>
                <w:szCs w:val="16"/>
              </w:rPr>
              <w:t xml:space="preserve">1.021 (0.076)</w:t>
            </w:r>
          </w:p>
        </w:tc>
      </w:tr>
      <w:tr>
        <w:trPr>
          <w:cantSplit/>
        </w:trPr>
        <w:tc>
          <w:tcPr>
            <w:tcW w:type="dxa" w:w="1357"/>
          </w:tcPr>
          <w:p>
            <w:pPr>
              <w:pStyle w:val="Compact"/>
              <w:spacing w:before="20" w:after="20" w:line="240" w:lineRule="auto"/>
              <w:keepNext/>
            </w:pPr>
            <w:r>
              <w:rPr>
                <w:sz w:val="16"/>
                <w:szCs w:val="16"/>
              </w:rPr>
              <w:t xml:space="preserve">일본(JP)</w:t>
            </w:r>
          </w:p>
        </w:tc>
        <w:tc>
          <w:tcPr>
            <w:tcW w:type="dxa" w:w="1542"/>
          </w:tcPr>
          <w:p>
            <w:pPr>
              <w:pStyle w:val="Compact"/>
              <w:spacing w:before="20" w:after="20" w:line="240" w:lineRule="auto"/>
              <w:jc w:val="center"/>
              <w:keepNext/>
            </w:pPr>
            <w:r>
              <w:rPr>
                <w:sz w:val="16"/>
                <w:szCs w:val="16"/>
              </w:rPr>
              <w:t xml:space="preserve">1.270* (0.133)</w:t>
            </w:r>
          </w:p>
        </w:tc>
        <w:tc>
          <w:tcPr>
            <w:tcW w:type="dxa" w:w="1542"/>
          </w:tcPr>
          <w:p>
            <w:pPr>
              <w:pStyle w:val="Compact"/>
              <w:spacing w:before="20" w:after="20" w:line="240" w:lineRule="auto"/>
              <w:jc w:val="center"/>
              <w:keepNext/>
            </w:pPr>
            <w:r>
              <w:rPr>
                <w:sz w:val="16"/>
                <w:szCs w:val="16"/>
              </w:rPr>
              <w:t xml:space="preserve">1.302 (0.183)</w:t>
            </w:r>
          </w:p>
        </w:tc>
        <w:tc>
          <w:tcPr>
            <w:tcW w:type="dxa" w:w="1542"/>
          </w:tcPr>
          <w:p>
            <w:pPr>
              <w:pStyle w:val="Compact"/>
              <w:spacing w:before="20" w:after="20" w:line="240" w:lineRule="auto"/>
              <w:jc w:val="center"/>
              <w:keepNext/>
            </w:pPr>
            <w:r>
              <w:rPr>
                <w:sz w:val="16"/>
                <w:szCs w:val="16"/>
              </w:rPr>
              <w:t xml:space="preserve">1.397** (0.145)</w:t>
            </w:r>
          </w:p>
        </w:tc>
        <w:tc>
          <w:tcPr>
            <w:tcW w:type="dxa" w:w="1542"/>
          </w:tcPr>
          <w:p>
            <w:pPr>
              <w:pStyle w:val="Compact"/>
              <w:spacing w:before="20" w:after="20" w:line="240" w:lineRule="auto"/>
              <w:jc w:val="center"/>
              <w:keepNext/>
            </w:pPr>
            <w:r>
              <w:rPr>
                <w:sz w:val="16"/>
                <w:szCs w:val="16"/>
              </w:rPr>
              <w:t xml:space="preserve">1.388** (0.153)</w:t>
            </w:r>
          </w:p>
        </w:tc>
        <w:tc>
          <w:tcPr>
            <w:tcW w:type="dxa" w:w="1542"/>
          </w:tcPr>
          <w:p>
            <w:pPr>
              <w:pStyle w:val="Compact"/>
              <w:spacing w:before="20" w:after="20" w:line="240" w:lineRule="auto"/>
              <w:jc w:val="center"/>
              <w:keepNext/>
            </w:pPr>
            <w:r>
              <w:rPr>
                <w:sz w:val="16"/>
                <w:szCs w:val="16"/>
              </w:rPr>
              <w:t xml:space="preserve">1.577*** (0.141)</w:t>
            </w:r>
          </w:p>
        </w:tc>
      </w:tr>
      <w:tr>
        <w:trPr>
          <w:cantSplit/>
        </w:trPr>
        <w:tc>
          <w:tcPr>
            <w:tcW w:type="dxa" w:w="1357"/>
          </w:tcPr>
          <w:p>
            <w:pPr>
              <w:pStyle w:val="Compact"/>
              <w:spacing w:before="20" w:after="20" w:line="240" w:lineRule="auto"/>
              <w:keepNext/>
            </w:pPr>
            <w:r>
              <w:rPr>
                <w:sz w:val="16"/>
                <w:szCs w:val="16"/>
              </w:rPr>
              <w:t xml:space="preserve">EPO(EP)</w:t>
            </w:r>
          </w:p>
        </w:tc>
        <w:tc>
          <w:tcPr>
            <w:tcW w:type="dxa" w:w="1542"/>
          </w:tcPr>
          <w:p>
            <w:pPr>
              <w:pStyle w:val="Compact"/>
              <w:spacing w:before="20" w:after="20" w:line="240" w:lineRule="auto"/>
              <w:jc w:val="center"/>
              <w:keepNext/>
            </w:pPr>
            <w:r>
              <w:rPr>
                <w:sz w:val="16"/>
                <w:szCs w:val="16"/>
              </w:rPr>
              <w:t xml:space="preserve">0.993 (0.080)</w:t>
            </w:r>
          </w:p>
        </w:tc>
        <w:tc>
          <w:tcPr>
            <w:tcW w:type="dxa" w:w="1542"/>
          </w:tcPr>
          <w:p>
            <w:pPr>
              <w:pStyle w:val="Compact"/>
              <w:spacing w:before="20" w:after="20" w:line="240" w:lineRule="auto"/>
              <w:jc w:val="center"/>
              <w:keepNext/>
            </w:pPr>
            <w:r>
              <w:rPr>
                <w:sz w:val="16"/>
                <w:szCs w:val="16"/>
              </w:rPr>
              <w:t xml:space="preserve">1.435*** (0.119)</w:t>
            </w:r>
          </w:p>
        </w:tc>
        <w:tc>
          <w:tcPr>
            <w:tcW w:type="dxa" w:w="1542"/>
          </w:tcPr>
          <w:p>
            <w:pPr>
              <w:pStyle w:val="Compact"/>
              <w:spacing w:before="20" w:after="20" w:line="240" w:lineRule="auto"/>
              <w:jc w:val="center"/>
              <w:keepNext/>
            </w:pPr>
            <w:r>
              <w:rPr>
                <w:sz w:val="16"/>
                <w:szCs w:val="16"/>
              </w:rPr>
              <w:t xml:space="preserve">0.989 (0.082)</w:t>
            </w:r>
          </w:p>
        </w:tc>
        <w:tc>
          <w:tcPr>
            <w:tcW w:type="dxa" w:w="1542"/>
          </w:tcPr>
          <w:p>
            <w:pPr>
              <w:pStyle w:val="Compact"/>
              <w:spacing w:before="20" w:after="20" w:line="240" w:lineRule="auto"/>
              <w:jc w:val="center"/>
              <w:keepNext/>
            </w:pPr>
            <w:r>
              <w:rPr>
                <w:sz w:val="16"/>
                <w:szCs w:val="16"/>
              </w:rPr>
              <w:t xml:space="preserve">0.988 (0.087)</w:t>
            </w:r>
          </w:p>
        </w:tc>
        <w:tc>
          <w:tcPr>
            <w:tcW w:type="dxa" w:w="1542"/>
          </w:tcPr>
          <w:p>
            <w:pPr>
              <w:pStyle w:val="Compact"/>
              <w:spacing w:before="20" w:after="20" w:line="240" w:lineRule="auto"/>
              <w:jc w:val="center"/>
              <w:keepNext/>
            </w:pPr>
            <w:r>
              <w:rPr>
                <w:sz w:val="16"/>
                <w:szCs w:val="16"/>
              </w:rPr>
              <w:t xml:space="preserve">1.014 (0.076)</w:t>
            </w:r>
          </w:p>
        </w:tc>
      </w:tr>
      <w:tr>
        <w:trPr>
          <w:cantSplit/>
        </w:trPr>
        <w:tc>
          <w:tcPr>
            <w:tcW w:type="dxa" w:w="1357"/>
          </w:tcPr>
          <w:p>
            <w:pPr>
              <w:pStyle w:val="Compact"/>
              <w:spacing w:before="20" w:after="20" w:line="240" w:lineRule="auto"/>
              <w:keepNext/>
            </w:pPr>
            <w:r>
              <w:rPr>
                <w:sz w:val="16"/>
                <w:szCs w:val="16"/>
              </w:rPr>
              <w:t xml:space="preserve">PCT(WO)</w:t>
            </w:r>
          </w:p>
        </w:tc>
        <w:tc>
          <w:tcPr>
            <w:tcW w:type="dxa" w:w="1542"/>
          </w:tcPr>
          <w:p>
            <w:pPr>
              <w:pStyle w:val="Compact"/>
              <w:spacing w:before="20" w:after="20" w:line="240" w:lineRule="auto"/>
              <w:jc w:val="center"/>
              <w:keepNext/>
            </w:pPr>
            <w:r>
              <w:rPr>
                <w:sz w:val="16"/>
                <w:szCs w:val="16"/>
              </w:rPr>
              <w:t xml:space="preserve">0.826*** (0.073)</w:t>
            </w:r>
          </w:p>
        </w:tc>
        <w:tc>
          <w:tcPr>
            <w:tcW w:type="dxa" w:w="1542"/>
          </w:tcPr>
          <w:p>
            <w:pPr>
              <w:pStyle w:val="Compact"/>
              <w:spacing w:before="20" w:after="20" w:line="240" w:lineRule="auto"/>
              <w:jc w:val="center"/>
              <w:keepNext/>
            </w:pPr>
            <w:r>
              <w:rPr>
                <w:sz w:val="16"/>
                <w:szCs w:val="16"/>
              </w:rPr>
              <w:t xml:space="preserve">0.751** (0.131)</w:t>
            </w:r>
          </w:p>
        </w:tc>
        <w:tc>
          <w:tcPr>
            <w:tcW w:type="dxa" w:w="1542"/>
          </w:tcPr>
          <w:p>
            <w:pPr>
              <w:pStyle w:val="Compact"/>
              <w:spacing w:before="20" w:after="20" w:line="240" w:lineRule="auto"/>
              <w:jc w:val="center"/>
              <w:keepNext/>
            </w:pPr>
            <w:r>
              <w:rPr>
                <w:sz w:val="16"/>
                <w:szCs w:val="16"/>
              </w:rPr>
              <w:t xml:space="preserve">0.820*** (0.073)</w:t>
            </w:r>
          </w:p>
        </w:tc>
        <w:tc>
          <w:tcPr>
            <w:tcW w:type="dxa" w:w="1542"/>
          </w:tcPr>
          <w:p>
            <w:pPr>
              <w:pStyle w:val="Compact"/>
              <w:spacing w:before="20" w:after="20" w:line="240" w:lineRule="auto"/>
              <w:jc w:val="center"/>
              <w:keepNext/>
            </w:pPr>
            <w:r>
              <w:rPr>
                <w:sz w:val="16"/>
                <w:szCs w:val="16"/>
              </w:rPr>
              <w:t xml:space="preserve">0.912 (0.087)</w:t>
            </w:r>
          </w:p>
        </w:tc>
        <w:tc>
          <w:tcPr>
            <w:tcW w:type="dxa" w:w="1542"/>
          </w:tcPr>
          <w:p>
            <w:pPr>
              <w:pStyle w:val="Compact"/>
              <w:spacing w:before="20" w:after="20" w:line="240" w:lineRule="auto"/>
              <w:jc w:val="center"/>
              <w:keepNext/>
            </w:pPr>
            <w:r>
              <w:rPr>
                <w:sz w:val="16"/>
                <w:szCs w:val="16"/>
              </w:rPr>
              <w:t xml:space="preserve">0.842** (0.068)</w:t>
            </w:r>
          </w:p>
        </w:tc>
      </w:tr>
      <w:tr>
        <w:trPr>
          <w:cantSplit/>
        </w:trPr>
        <w:tc>
          <w:tcPr>
            <w:tcW w:type="dxa" w:w="1357"/>
          </w:tcPr>
          <w:p>
            <w:pPr>
              <w:pStyle w:val="Compact"/>
              <w:spacing w:before="20" w:after="20" w:line="240" w:lineRule="auto"/>
              <w:keepNext/>
            </w:pPr>
            <w:r>
              <w:rPr>
                <w:sz w:val="16"/>
                <w:szCs w:val="16"/>
              </w:rPr>
              <w:t xml:space="preserve">기타</w:t>
            </w:r>
          </w:p>
        </w:tc>
        <w:tc>
          <w:tcPr>
            <w:tcW w:type="dxa" w:w="1542"/>
          </w:tcPr>
          <w:p>
            <w:pPr>
              <w:pStyle w:val="Compact"/>
              <w:spacing w:before="20" w:after="20" w:line="240" w:lineRule="auto"/>
              <w:jc w:val="center"/>
              <w:keepNext/>
            </w:pPr>
            <w:r>
              <w:rPr>
                <w:sz w:val="16"/>
                <w:szCs w:val="16"/>
              </w:rPr>
              <w:t xml:space="preserve">1.057 (0.171)</w:t>
            </w:r>
          </w:p>
        </w:tc>
        <w:tc>
          <w:tcPr>
            <w:tcW w:type="dxa" w:w="1542"/>
          </w:tcPr>
          <w:p>
            <w:pPr>
              <w:pStyle w:val="Compact"/>
              <w:spacing w:before="20" w:after="20" w:line="240" w:lineRule="auto"/>
              <w:jc w:val="center"/>
              <w:keepNext/>
            </w:pPr>
            <w:r>
              <w:rPr>
                <w:sz w:val="16"/>
                <w:szCs w:val="16"/>
              </w:rPr>
              <w:t xml:space="preserve">1.342 (0.272)</w:t>
            </w:r>
          </w:p>
        </w:tc>
        <w:tc>
          <w:tcPr>
            <w:tcW w:type="dxa" w:w="1542"/>
          </w:tcPr>
          <w:p>
            <w:pPr>
              <w:pStyle w:val="Compact"/>
              <w:spacing w:before="20" w:after="20" w:line="240" w:lineRule="auto"/>
              <w:jc w:val="center"/>
              <w:keepNext/>
            </w:pPr>
            <w:r>
              <w:rPr>
                <w:sz w:val="16"/>
                <w:szCs w:val="16"/>
              </w:rPr>
              <w:t xml:space="preserve">0.938 (0.169)</w:t>
            </w:r>
          </w:p>
        </w:tc>
        <w:tc>
          <w:tcPr>
            <w:tcW w:type="dxa" w:w="1542"/>
          </w:tcPr>
          <w:p>
            <w:pPr>
              <w:pStyle w:val="Compact"/>
              <w:spacing w:before="20" w:after="20" w:line="240" w:lineRule="auto"/>
              <w:jc w:val="center"/>
              <w:keepNext/>
            </w:pPr>
            <w:r>
              <w:rPr>
                <w:sz w:val="16"/>
                <w:szCs w:val="16"/>
              </w:rPr>
              <w:t xml:space="preserve">1.106 (0.181)</w:t>
            </w:r>
          </w:p>
        </w:tc>
        <w:tc>
          <w:tcPr>
            <w:tcW w:type="dxa" w:w="1542"/>
          </w:tcPr>
          <w:p>
            <w:pPr>
              <w:pStyle w:val="Compact"/>
              <w:spacing w:before="20" w:after="20" w:line="240" w:lineRule="auto"/>
              <w:jc w:val="center"/>
              <w:keepNext/>
            </w:pPr>
            <w:r>
              <w:rPr>
                <w:sz w:val="16"/>
                <w:szCs w:val="16"/>
              </w:rPr>
              <w:t xml:space="preserve">0.716 (0.204)</w:t>
            </w:r>
          </w:p>
        </w:tc>
      </w:tr>
      <w:tr>
        <w:trPr>
          <w:cantSplit/>
        </w:trPr>
        <w:tc>
          <w:tcPr>
            <w:tcW w:type="dxa" w:w="1357"/>
          </w:tcPr>
          <w:p>
            <w:pPr>
              <w:pStyle w:val="Compact"/>
              <w:spacing w:before="20" w:after="20" w:line="240" w:lineRule="auto"/>
              <w:keepNext/>
            </w:pPr>
            <w:r>
              <w:rPr>
                <w:sz w:val="16"/>
                <w:szCs w:val="16"/>
              </w:rPr>
              <w:t xml:space="preserve">N</w:t>
            </w:r>
          </w:p>
        </w:tc>
        <w:tc>
          <w:tcPr>
            <w:tcW w:type="dxa" w:w="1542"/>
          </w:tcPr>
          <w:p>
            <w:pPr>
              <w:pStyle w:val="Compact"/>
              <w:spacing w:before="20" w:after="20" w:line="240" w:lineRule="auto"/>
              <w:jc w:val="center"/>
              <w:keepNext/>
            </w:pPr>
            <w:r>
              <w:rPr>
                <w:sz w:val="16"/>
                <w:szCs w:val="16"/>
              </w:rPr>
              <w:t xml:space="preserve">928</w:t>
            </w:r>
          </w:p>
        </w:tc>
        <w:tc>
          <w:tcPr>
            <w:tcW w:type="dxa" w:w="1542"/>
          </w:tcPr>
          <w:p>
            <w:pPr>
              <w:pStyle w:val="Compact"/>
              <w:spacing w:before="20" w:after="20" w:line="240" w:lineRule="auto"/>
              <w:jc w:val="center"/>
              <w:keepNext/>
            </w:pPr>
            <w:r>
              <w:rPr>
                <w:sz w:val="16"/>
                <w:szCs w:val="16"/>
              </w:rPr>
              <w:t xml:space="preserve">473</w:t>
            </w:r>
          </w:p>
        </w:tc>
        <w:tc>
          <w:tcPr>
            <w:tcW w:type="dxa" w:w="1542"/>
          </w:tcPr>
          <w:p>
            <w:pPr>
              <w:pStyle w:val="Compact"/>
              <w:spacing w:before="20" w:after="20" w:line="240" w:lineRule="auto"/>
              <w:jc w:val="center"/>
              <w:keepNext/>
            </w:pPr>
            <w:r>
              <w:rPr>
                <w:sz w:val="16"/>
                <w:szCs w:val="16"/>
              </w:rPr>
              <w:t xml:space="preserve">860</w:t>
            </w:r>
          </w:p>
        </w:tc>
        <w:tc>
          <w:tcPr>
            <w:tcW w:type="dxa" w:w="1542"/>
          </w:tcPr>
          <w:p>
            <w:pPr>
              <w:pStyle w:val="Compact"/>
              <w:spacing w:before="20" w:after="20" w:line="240" w:lineRule="auto"/>
              <w:jc w:val="center"/>
              <w:keepNext/>
            </w:pPr>
            <w:r>
              <w:rPr>
                <w:sz w:val="16"/>
                <w:szCs w:val="16"/>
              </w:rPr>
              <w:t xml:space="preserve">753</w:t>
            </w:r>
          </w:p>
        </w:tc>
        <w:tc>
          <w:tcPr>
            <w:tcW w:type="dxa" w:w="1542"/>
          </w:tcPr>
          <w:p>
            <w:pPr>
              <w:pStyle w:val="Compact"/>
              <w:spacing w:before="20" w:after="20" w:line="240" w:lineRule="auto"/>
              <w:jc w:val="center"/>
              <w:keepNext/>
            </w:pPr>
            <w:r>
              <w:rPr>
                <w:sz w:val="16"/>
                <w:szCs w:val="16"/>
              </w:rPr>
              <w:t xml:space="preserve">830</w:t>
            </w:r>
          </w:p>
        </w:tc>
      </w:tr>
    </w:tbl>
    <w:p>
      <w:pPr>
        <w:pStyle w:val="BodyText"/>
      </w:pPr>
      <w:r>
        <w:t xml:space="preserve">2010년 이후 표본에서 출원연도의 IRR이 1보다 작아지는 것은 본문 제5.1절에서 언급한 대로다. 2010년 이후 표본의 일본 계수(IRR 1.577)는 기술범위가 21인 같은 패밀리 출원 4건에 좌우되며, 이 4건을 빼면 1.057(p = 0.75)이 된다.</w:t>
      </w:r>
    </w:p>
    <w:bookmarkEnd w:id="49"/>
    <w:bookmarkStart w:id="50" w:name="부록-c.-검색어의-무관한-용법"/>
    <w:p>
      <w:pPr>
        <w:pStyle w:val="Heading3"/>
      </w:pPr>
      <w:r>
        <w:t xml:space="preserve">부록 C. 검색어의 무관한 용법</w:t>
      </w:r>
    </w:p>
    <w:p>
      <w:pPr>
        <w:pStyle w:val="FirstParagraph"/>
      </w:pPr>
      <w:r>
        <w:t xml:space="preserve">키워드 필터의</w:t>
      </w:r>
      <w:r>
        <w:t xml:space="preserve"> </w:t>
      </w:r>
      <w:r>
        <w:rPr>
          <w:i/>
          <w:iCs/>
        </w:rPr>
        <w:t xml:space="preserve">direct bonding</w:t>
      </w:r>
      <w:r>
        <w:t xml:space="preserve">은 하이브리드 본딩과 무관한 뜻으로도 쓰인다. 제목에 다음 용어가 들어 있는 출원을 무관한 용법으로 판정하였다: 세라믹·DBC(direct bonded copper)·알루미나·지르코니아·질화알루미늄 기판, 구리 합금, 다이아몬드–몰리브덴 접합, 레이저 전구체, 정전 척, 전력 모듈·전력소자 기판, 히트 스프레더, 직접 접합 금속 기판, 직접 접합 회로 조립체, sp3–sp2 하이브리드 결합(화학 결합의 뜻). 해당 출원은 68건이며 표 C1에 분포를 보인다. 2010년 이전 출원 가운데 무관 용법을 뺀 뒤 남는 출원의 상당수는 실리콘 웨이퍼 직접 접합(SOI 웨이퍼 제조 등) 출원으로, 하이브리드 본딩의 유전체 접합을 이루는 전구 기술이므로 표본에 남겼다. 68건의 제목 목록은 저자에게 요청하면 제공한다.</w:t>
      </w:r>
    </w:p>
    <w:p>
      <w:pPr>
        <w:pStyle w:val="BodyText"/>
      </w:pPr>
      <w:r>
        <w:rPr>
          <w:b/>
          <w:bCs/>
        </w:rPr>
        <w:t xml:space="preserve">표 C1.</w:t>
      </w:r>
      <w:r>
        <w:t xml:space="preserve"> </w:t>
      </w:r>
      <w:r>
        <w:t xml:space="preserve">무관 용법으로 판정한 출원 68건의 분포.</w:t>
      </w:r>
    </w:p>
    <w:tbl>
      <w:tblPr>
        <w:tblStyle w:val="Table"/>
        <w:tblW w:type="dxa" w:w="9069"/>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7342"/>
        <w:gridCol w:w="1727"/>
      </w:tblGrid>
      <w:tr>
        <w:trPr>
          <w:tblHeader w:val="on"/>
          <w:cantSplit/>
        </w:trPr>
        <w:tc>
          <w:tcPr>
            <w:tcW w:type="dxa" w:w="7342"/>
            <w:tcBorders>
              <w:bottom w:val="single" w:sz="4" w:space="0" w:color="000000"/>
            </w:tcBorders>
          </w:tcPr>
          <w:p>
            <w:pPr>
              <w:pStyle w:val="Compact"/>
              <w:spacing w:before="20" w:after="20" w:line="240" w:lineRule="auto"/>
              <w:keepNext/>
            </w:pPr>
            <w:r>
              <w:rPr>
                <w:sz w:val="18"/>
                <w:szCs w:val="18"/>
              </w:rPr>
              <w:t xml:space="preserve">구분</w:t>
            </w:r>
          </w:p>
        </w:tc>
        <w:tc>
          <w:tcPr>
            <w:tcW w:type="dxa" w:w="1727"/>
            <w:tcBorders>
              <w:bottom w:val="single" w:sz="4" w:space="0" w:color="000000"/>
            </w:tcBorders>
          </w:tcPr>
          <w:p>
            <w:pPr>
              <w:pStyle w:val="Compact"/>
              <w:spacing w:before="20" w:after="20" w:line="240" w:lineRule="auto"/>
              <w:jc w:val="right"/>
              <w:keepNext/>
            </w:pPr>
            <w:r>
              <w:rPr>
                <w:sz w:val="18"/>
                <w:szCs w:val="18"/>
              </w:rPr>
              <w:t xml:space="preserve">건수</w:t>
            </w:r>
          </w:p>
        </w:tc>
      </w:tr>
      <w:tr>
        <w:trPr>
          <w:cantSplit/>
        </w:trPr>
        <w:tc>
          <w:tcPr>
            <w:tcW w:type="dxa" w:w="7342"/>
          </w:tcPr>
          <w:p>
            <w:pPr>
              <w:pStyle w:val="Compact"/>
              <w:spacing w:before="20" w:after="20" w:line="240" w:lineRule="auto"/>
              <w:keepNext/>
            </w:pPr>
            <w:r>
              <w:rPr>
                <w:sz w:val="18"/>
                <w:szCs w:val="18"/>
              </w:rPr>
              <w:t xml:space="preserve">출원청: 미국</w:t>
            </w:r>
          </w:p>
        </w:tc>
        <w:tc>
          <w:tcPr>
            <w:tcW w:type="dxa" w:w="1727"/>
          </w:tcPr>
          <w:p>
            <w:pPr>
              <w:pStyle w:val="Compact"/>
              <w:spacing w:before="20" w:after="20" w:line="240" w:lineRule="auto"/>
              <w:jc w:val="right"/>
              <w:keepNext/>
            </w:pPr>
            <w:r>
              <w:rPr>
                <w:sz w:val="18"/>
                <w:szCs w:val="18"/>
              </w:rPr>
              <w:t xml:space="preserve">35</w:t>
            </w:r>
          </w:p>
        </w:tc>
      </w:tr>
      <w:tr>
        <w:trPr>
          <w:cantSplit/>
        </w:trPr>
        <w:tc>
          <w:tcPr>
            <w:tcW w:type="dxa" w:w="7342"/>
          </w:tcPr>
          <w:p>
            <w:pPr>
              <w:pStyle w:val="Compact"/>
              <w:spacing w:before="20" w:after="20" w:line="240" w:lineRule="auto"/>
              <w:keepNext/>
            </w:pPr>
            <w:r>
              <w:rPr>
                <w:sz w:val="18"/>
                <w:szCs w:val="18"/>
              </w:rPr>
              <w:t xml:space="preserve">출원청: 중국</w:t>
            </w:r>
          </w:p>
        </w:tc>
        <w:tc>
          <w:tcPr>
            <w:tcW w:type="dxa" w:w="1727"/>
          </w:tcPr>
          <w:p>
            <w:pPr>
              <w:pStyle w:val="Compact"/>
              <w:spacing w:before="20" w:after="20" w:line="240" w:lineRule="auto"/>
              <w:jc w:val="right"/>
              <w:keepNext/>
            </w:pPr>
            <w:r>
              <w:rPr>
                <w:sz w:val="18"/>
                <w:szCs w:val="18"/>
              </w:rPr>
              <w:t xml:space="preserve">11</w:t>
            </w:r>
          </w:p>
        </w:tc>
      </w:tr>
      <w:tr>
        <w:trPr>
          <w:cantSplit/>
        </w:trPr>
        <w:tc>
          <w:tcPr>
            <w:tcW w:type="dxa" w:w="7342"/>
          </w:tcPr>
          <w:p>
            <w:pPr>
              <w:pStyle w:val="Compact"/>
              <w:spacing w:before="20" w:after="20" w:line="240" w:lineRule="auto"/>
              <w:keepNext/>
            </w:pPr>
            <w:r>
              <w:rPr>
                <w:sz w:val="18"/>
                <w:szCs w:val="18"/>
              </w:rPr>
              <w:t xml:space="preserve">출원청: 일본</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EPO</w:t>
            </w:r>
          </w:p>
        </w:tc>
        <w:tc>
          <w:tcPr>
            <w:tcW w:type="dxa" w:w="1727"/>
          </w:tcPr>
          <w:p>
            <w:pPr>
              <w:pStyle w:val="Compact"/>
              <w:spacing w:before="20" w:after="20" w:line="240" w:lineRule="auto"/>
              <w:jc w:val="right"/>
              <w:keepNext/>
            </w:pPr>
            <w:r>
              <w:rPr>
                <w:sz w:val="18"/>
                <w:szCs w:val="18"/>
              </w:rPr>
              <w:t xml:space="preserve">7</w:t>
            </w:r>
          </w:p>
        </w:tc>
      </w:tr>
      <w:tr>
        <w:trPr>
          <w:cantSplit/>
        </w:trPr>
        <w:tc>
          <w:tcPr>
            <w:tcW w:type="dxa" w:w="7342"/>
          </w:tcPr>
          <w:p>
            <w:pPr>
              <w:pStyle w:val="Compact"/>
              <w:spacing w:before="20" w:after="20" w:line="240" w:lineRule="auto"/>
              <w:keepNext/>
            </w:pPr>
            <w:r>
              <w:rPr>
                <w:sz w:val="18"/>
                <w:szCs w:val="18"/>
              </w:rPr>
              <w:t xml:space="preserve">출원청: PCT</w:t>
            </w:r>
          </w:p>
        </w:tc>
        <w:tc>
          <w:tcPr>
            <w:tcW w:type="dxa" w:w="1727"/>
          </w:tcPr>
          <w:p>
            <w:pPr>
              <w:pStyle w:val="Compact"/>
              <w:spacing w:before="20" w:after="20" w:line="240" w:lineRule="auto"/>
              <w:jc w:val="right"/>
              <w:keepNext/>
            </w:pPr>
            <w:r>
              <w:rPr>
                <w:sz w:val="18"/>
                <w:szCs w:val="18"/>
              </w:rPr>
              <w:t xml:space="preserve">5</w:t>
            </w:r>
          </w:p>
        </w:tc>
      </w:tr>
      <w:tr>
        <w:trPr>
          <w:cantSplit/>
        </w:trPr>
        <w:tc>
          <w:tcPr>
            <w:tcW w:type="dxa" w:w="7342"/>
          </w:tcPr>
          <w:p>
            <w:pPr>
              <w:pStyle w:val="Compact"/>
              <w:spacing w:before="20" w:after="20" w:line="240" w:lineRule="auto"/>
              <w:keepNext/>
            </w:pPr>
            <w:r>
              <w:rPr>
                <w:sz w:val="18"/>
                <w:szCs w:val="18"/>
              </w:rPr>
              <w:t xml:space="preserve">출원청: 한국</w:t>
            </w:r>
          </w:p>
        </w:tc>
        <w:tc>
          <w:tcPr>
            <w:tcW w:type="dxa" w:w="1727"/>
          </w:tcPr>
          <w:p>
            <w:pPr>
              <w:pStyle w:val="Compact"/>
              <w:spacing w:before="20" w:after="20" w:line="240" w:lineRule="auto"/>
              <w:jc w:val="right"/>
              <w:keepNext/>
            </w:pPr>
            <w:r>
              <w:rPr>
                <w:sz w:val="18"/>
                <w:szCs w:val="18"/>
              </w:rPr>
              <w:t xml:space="preserve">2</w:t>
            </w:r>
          </w:p>
        </w:tc>
      </w:tr>
      <w:tr>
        <w:trPr>
          <w:cantSplit/>
        </w:trPr>
        <w:tc>
          <w:tcPr>
            <w:tcW w:type="dxa" w:w="7342"/>
          </w:tcPr>
          <w:p>
            <w:pPr>
              <w:pStyle w:val="Compact"/>
              <w:spacing w:before="20" w:after="20" w:line="240" w:lineRule="auto"/>
              <w:keepNext/>
            </w:pPr>
            <w:r>
              <w:rPr>
                <w:sz w:val="18"/>
                <w:szCs w:val="18"/>
              </w:rPr>
              <w:t xml:space="preserve">출원청: 대만</w:t>
            </w:r>
          </w:p>
        </w:tc>
        <w:tc>
          <w:tcPr>
            <w:tcW w:type="dxa" w:w="1727"/>
          </w:tcPr>
          <w:p>
            <w:pPr>
              <w:pStyle w:val="Compact"/>
              <w:spacing w:before="20" w:after="20" w:line="240" w:lineRule="auto"/>
              <w:jc w:val="right"/>
              <w:keepNext/>
            </w:pPr>
            <w:r>
              <w:rPr>
                <w:sz w:val="18"/>
                <w:szCs w:val="18"/>
              </w:rPr>
              <w:t xml:space="preserve">1</w:t>
            </w:r>
          </w:p>
        </w:tc>
      </w:tr>
      <w:tr>
        <w:trPr>
          <w:cantSplit/>
        </w:trPr>
        <w:tc>
          <w:tcPr>
            <w:tcW w:type="dxa" w:w="7342"/>
          </w:tcPr>
          <w:p>
            <w:pPr>
              <w:pStyle w:val="Compact"/>
              <w:spacing w:before="20" w:after="20" w:line="240" w:lineRule="auto"/>
              <w:keepNext/>
            </w:pPr>
            <w:r>
              <w:rPr>
                <w:sz w:val="18"/>
                <w:szCs w:val="18"/>
              </w:rPr>
              <w:t xml:space="preserve">출원청: 기타</w:t>
            </w:r>
          </w:p>
        </w:tc>
        <w:tc>
          <w:tcPr>
            <w:tcW w:type="dxa" w:w="1727"/>
          </w:tcPr>
          <w:p>
            <w:pPr>
              <w:pStyle w:val="Compact"/>
              <w:spacing w:before="20" w:after="20" w:line="240" w:lineRule="auto"/>
              <w:jc w:val="right"/>
              <w:keepNext/>
            </w:pPr>
            <w:r>
              <w:rPr>
                <w:sz w:val="18"/>
                <w:szCs w:val="18"/>
              </w:rPr>
              <w:t xml:space="preserve">0</w:t>
            </w:r>
          </w:p>
        </w:tc>
      </w:tr>
      <w:tr>
        <w:trPr>
          <w:cantSplit/>
        </w:trPr>
        <w:tc>
          <w:tcPr>
            <w:tcW w:type="dxa" w:w="7342"/>
          </w:tcPr>
          <w:p>
            <w:pPr>
              <w:pStyle w:val="Compact"/>
              <w:spacing w:before="20" w:after="20" w:line="240" w:lineRule="auto"/>
              <w:keepNext/>
            </w:pPr>
            <w:r>
              <w:rPr>
                <w:sz w:val="18"/>
                <w:szCs w:val="18"/>
              </w:rPr>
              <w:t xml:space="preserve">유형: 조립 단독형</w:t>
            </w:r>
          </w:p>
        </w:tc>
        <w:tc>
          <w:tcPr>
            <w:tcW w:type="dxa" w:w="1727"/>
          </w:tcPr>
          <w:p>
            <w:pPr>
              <w:pStyle w:val="Compact"/>
              <w:spacing w:before="20" w:after="20" w:line="240" w:lineRule="auto"/>
              <w:jc w:val="right"/>
              <w:keepNext/>
            </w:pPr>
            <w:r>
              <w:rPr>
                <w:sz w:val="18"/>
                <w:szCs w:val="18"/>
              </w:rPr>
              <w:t xml:space="preserve">34</w:t>
            </w:r>
          </w:p>
        </w:tc>
      </w:tr>
      <w:tr>
        <w:trPr>
          <w:cantSplit/>
        </w:trPr>
        <w:tc>
          <w:tcPr>
            <w:tcW w:type="dxa" w:w="7342"/>
          </w:tcPr>
          <w:p>
            <w:pPr>
              <w:pStyle w:val="Compact"/>
              <w:spacing w:before="20" w:after="20" w:line="240" w:lineRule="auto"/>
              <w:keepNext/>
            </w:pPr>
            <w:r>
              <w:rPr>
                <w:sz w:val="18"/>
                <w:szCs w:val="18"/>
              </w:rPr>
              <w:t xml:space="preserve">유형: 통합형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유형: 공정 단독형</w:t>
            </w:r>
          </w:p>
        </w:tc>
        <w:tc>
          <w:tcPr>
            <w:tcW w:type="dxa" w:w="1727"/>
          </w:tcPr>
          <w:p>
            <w:pPr>
              <w:pStyle w:val="Compact"/>
              <w:spacing w:before="20" w:after="20" w:line="240" w:lineRule="auto"/>
              <w:jc w:val="right"/>
              <w:keepNext/>
            </w:pPr>
            <w:r>
              <w:rPr>
                <w:sz w:val="18"/>
                <w:szCs w:val="18"/>
              </w:rPr>
              <w:t xml:space="preserve">17</w:t>
            </w:r>
          </w:p>
        </w:tc>
      </w:tr>
      <w:tr>
        <w:trPr>
          <w:cantSplit/>
        </w:trPr>
        <w:tc>
          <w:tcPr>
            <w:tcW w:type="dxa" w:w="7342"/>
          </w:tcPr>
          <w:p>
            <w:pPr>
              <w:pStyle w:val="Compact"/>
              <w:spacing w:before="20" w:after="20" w:line="240" w:lineRule="auto"/>
              <w:keepNext/>
            </w:pPr>
            <w:r>
              <w:rPr>
                <w:sz w:val="18"/>
                <w:szCs w:val="18"/>
              </w:rPr>
              <w:t xml:space="preserve">출원 시기: 2014년 이전</w:t>
            </w:r>
          </w:p>
        </w:tc>
        <w:tc>
          <w:tcPr>
            <w:tcW w:type="dxa" w:w="1727"/>
          </w:tcPr>
          <w:p>
            <w:pPr>
              <w:pStyle w:val="Compact"/>
              <w:spacing w:before="20" w:after="20" w:line="240" w:lineRule="auto"/>
              <w:jc w:val="right"/>
              <w:keepNext/>
            </w:pPr>
            <w:r>
              <w:rPr>
                <w:sz w:val="18"/>
                <w:szCs w:val="18"/>
              </w:rPr>
              <w:t xml:space="preserve">36</w:t>
            </w:r>
          </w:p>
        </w:tc>
      </w:tr>
      <w:tr>
        <w:trPr>
          <w:cantSplit/>
        </w:trPr>
        <w:tc>
          <w:tcPr>
            <w:tcW w:type="dxa" w:w="7342"/>
          </w:tcPr>
          <w:p>
            <w:pPr>
              <w:pStyle w:val="Compact"/>
              <w:spacing w:before="20" w:after="20" w:line="240" w:lineRule="auto"/>
              <w:keepNext/>
            </w:pPr>
            <w:r>
              <w:rPr>
                <w:sz w:val="18"/>
                <w:szCs w:val="18"/>
              </w:rPr>
              <w:t xml:space="preserve">출원 시기: 2015년 이후</w:t>
            </w:r>
          </w:p>
        </w:tc>
        <w:tc>
          <w:tcPr>
            <w:tcW w:type="dxa" w:w="1727"/>
          </w:tcPr>
          <w:p>
            <w:pPr>
              <w:pStyle w:val="Compact"/>
              <w:spacing w:before="20" w:after="20" w:line="240" w:lineRule="auto"/>
              <w:jc w:val="right"/>
              <w:keepNext/>
            </w:pPr>
            <w:r>
              <w:rPr>
                <w:sz w:val="18"/>
                <w:szCs w:val="18"/>
              </w:rPr>
              <w:t xml:space="preserve">32</w:t>
            </w:r>
          </w:p>
        </w:tc>
      </w:tr>
    </w:tbl>
    <w:bookmarkEnd w:id="50"/>
    <w:bookmarkEnd w:id="51"/>
    <w:bookmarkEnd w:id="52"/>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3" Type="http://schemas.openxmlformats.org/officeDocument/2006/relationships/image" Target="media/rId33.png"/><Relationship Id="rId36" Type="http://schemas.openxmlformats.org/officeDocument/2006/relationships/image" Target="media/rId36.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2026-09-24T23:15:18Z</dcterms:created>
  <dcterms:modified xsi:type="dcterms:W3CDTF">2026-09-24T23:15:18Z</dcterms:modified>
</cp:coreProperties>
</file>

<file path=docProps/custom.xml><?xml version="1.0" encoding="utf-8"?>
<Properties xmlns="http://schemas.openxmlformats.org/officeDocument/2006/custom-properties" xmlns:vt="http://schemas.openxmlformats.org/officeDocument/2006/docPropsVTypes"/>
</file>