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표면 평탄화와 표면 처리 등 전공정의 제조공정 역량이 뒷받침되어야 요구 성능을 확보할 수 있다는 점에서, 공정 단계 간 기술융합을 대표하는 사례로 볼 수 있다. 본 연구는 하이브리드 본딩 특허를 대상으로 공정 단계 간 기술융합의 수준과 유형(RQ1), 그 시간적 변화(RQ2), 그리고 융합의 구조적 중심 변화(RQ3)를 분석하였다.</w:t>
      </w:r>
    </w:p>
    <w:p>
      <w:pPr>
        <w:pStyle w:val="BodyText"/>
      </w:pPr>
      <w:r>
        <w:t xml:space="preserve">이를 위해 유럽특허청 PATSTAT에서 하이브리드 본딩 관련 특허출원을 추출하고, 각 출원에 부여된 CPC 기호를 바탕으로 접합·인터커넥트 분류만 부여된 접합 단독형, 제조공정 분류만 부여된 공정 단독형, 두 분류가 함께 부여된 통합형으로 유형화하였다. 두 분류의 공동분류를 공정 단계 간 기술융합의 대리지표로 사용하였으며, 다항 로짓과 이항 로짓 분석에 기술 클러스터 및 기술 네트워크 분석을 결합하였다.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높았다(RQ1).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이동하였다(RQ2). 셋째, 기술 클러스터와 기술 네트워크 분석으로 식별한 핵심 접합 기술을 포함한 출원은 형성기에는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이동하였다(RQ3).</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Front-end wafer fabrication and back-end assembly have long been treated as separate domains of semiconductor manufacturing. Hybrid bonding, although a back-end bonding technology, cannot achieve its required performance without front-end fabrication capabilities such as surface planarisation and surface treatment, which makes it a representative case of convergence between process stages. This study analyses hybrid bonding patents to examine the level and types of cross-stage technological convergence (RQ1), its change over time (RQ2) and the shift in its structural centre (RQ3).</w:t>
      </w:r>
    </w:p>
    <w:p>
      <w:pPr>
        <w:pStyle w:val="BodyText"/>
      </w:pPr>
      <w:r>
        <w:t xml:space="preserve">Hybrid-bonding-related patent applications were extracted from EPO PATSTAT and, on the basis of their CPC symbols, classified as bonding-only (bonding and interconnect classification only), process-only (fabrication-process classification only) or integrated (both). Co-classification in the two classifications served as a proxy for cross-stage convergence, and multinomial and binary logit models were combined with technology cluster and network analyses.</w:t>
      </w:r>
    </w:p>
    <w:p>
      <w:pPr>
        <w:pStyle w:val="BodyText"/>
      </w:pPr>
      <w:r>
        <w:t xml:space="preserve">The results are as follows. First, integrated applications formed the largest group and retained a substantial share under a narrower definition that excludes packaging-stage processes, showing that cross-stage convergence is not exceptional; applications covering more diverse technical elements were also more likely to be integrated (RQ1). Second, the level and form of convergence changed over three phases—a formation phase dominated by process-only applications, a diffusion phase in which integrated applications peaked, and a reconfiguration phase in which integrated applications declined and bonding-only applications increased—while the centre of gravity of filings moved from fabrication processes towards bonding (RQ2). Third, applications containing the core bonding technologies identified through cluster and network analysis were far more likely to carry fabrication-process symbols in the formation phase, but this difference narrowed over time and was no longer statistically significant in the reconfiguration phase; the centre of the fabrication processes combined with bonding also moved from wafer fabrication to processing apparatus and packaging-stage processes (RQ3).</w:t>
      </w:r>
    </w:p>
    <w:p>
      <w:pPr>
        <w:pStyle w:val="BodyText"/>
      </w:pPr>
      <w:r>
        <w:t xml:space="preserve">These findings suggest that cross-stage technological convergence is not a linear expansion but a dynamic process in which its content and centre are reorganised across phases, consistent with the entrenchment of the core design.</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패키징의 등장과 함께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직면하였다(그림 1).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이 기술의 성패를 좌우하는 나노미터 수준의 표면 평탄화, 표면 활성화, 정밀 정렬은 후공정의 전통적 역량이 아니라 모두 전공정의 제조공정 역량에 해당한다. 선도 파운드리가 첨단 패키징 역량을 내재화하려는 움직임 역시 이와 같은 상호의존의 심화라는 맥락에서 이해할 수 있다(Lau,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본 연구는 이러한 기술 경계의 융합을 개별 특허 수준에서 확인할 수 있는지, 그리고 그 융합이 시간에 따라 어떠한 양태로 전개되는지에 주목한다.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않았으며, 융합을 단계적 과정으로 보는 이론(Hacklin et al., 2010)에 비해 융합의 내용이 시간에 따라 어떻게 변화하는지를 분석한 실증 연구도 부족하다. 가치사슬 상·하류 기업 간의 특허 인용을 분석한 Karvonen과 Kässi(2012)의 연구가 가장 가까운 선례이나, 이 연구 역시 하나의 기술이 공정 단계의 경계를 넘는지를 특허 단위에서 검정하지는 않았다.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이를 위해 본 연구는 유럽특허청(EPO) PATSTAT에서 추출한 하이브리드 본딩 관련 특허출원 928건과 각 출원에 부여된 협력적 특허분류(CPC) 기호를 분석한다. 하나의 출원에 접합·인터커넥트 분류(H01L24)의 기호와 제조공정 기술 분류(H01L21)의 기호가 함께 부여되어 있으면 해당 출원을 통합형, 즉 공정 단계의 경계를 넘는 특허로 정의한다.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본 논문에서는 다음 세 가지 연구 질문(RQ1–RQ3)에 답함으로써 학술적 기여를 제공하고자 한다. 첫째(RQ1), 하이브리드 본딩 기술에서 제조공정과 접합 기술 간의 융합이 어느 정도로, 어떠한 형태로 나타나는지를 분석하여,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둘째(RQ2), 공정 간 기술융합의 수준과 형태가 시간에 따라 어떻게 변화하는지를 살펴,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셋째(RQ3), 공정 간 기술융합의 중심이 핵심 기술과 주변 기술 사이에서 어떻게 변화하는지를 살펴,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Curran과 Leker(2011)는 이러한 단계를 특허 지표로 관찰하는 방법을 제안하였다. 이후 기술융합 연구는 기술혁신경영 분야의 독립된 연구 흐름으로 자리 잡았으며(Geum et al., 2016; Sick and Bröring, 2022), 융합의 동인에 관한 실증 연구도 축적되기 시작하였다. 예컨대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결합하는지, 다시 말해 융합의 내용과 중심이 어떻게 변화하는지는 상대적으로 충분히 다루어지지 않았다.</w:t>
      </w:r>
    </w:p>
    <w:bookmarkEnd w:id="15"/>
    <w:bookmarkStart w:id="16" w:name="가치사슬-내-공정-단계-간-기술융합"/>
    <w:p>
      <w:pPr>
        <w:pStyle w:val="Heading3"/>
      </w:pPr>
      <w:r>
        <w:t xml:space="preserve">2.2 가치사슬 내 공정 단계 간 기술융합</w:t>
      </w:r>
    </w:p>
    <w:p>
      <w:pPr>
        <w:pStyle w:val="FirstParagraph"/>
      </w:pPr>
      <w:r>
        <w:t xml:space="preserve">산업과 산업 사이의 경계 외에도, 한 산업 내에는 가치사슬의 단계를 구분하는 또 다른 경계가 존재한다. 반도체 산업은 이 경계가 수직 전문화 연구의 오랜 분석 대상이었다는 점에서 적절한 연구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Kapoor와 Adner(2012)는 DRAM 산업을 대상으로, 부품과 시스템이 상호의존적일 때 기업이 직접 생산하는 범위보다 넓은 지식을 보유할수록 유리하다는 점을 실증하였다.</w:t>
      </w:r>
    </w:p>
    <w:p>
      <w:pPr>
        <w:pStyle w:val="BodyText"/>
      </w:pPr>
      <w:r>
        <w:t xml:space="preserve">기술융합 연구와 수직 전문화 연구는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앞서 살펴본 공정 단계 간 융합은 고정된 상태가 아니라 시간에 따라 전개되는 과정으로 이해할 필요가 있다. 융합은 한 번에 일어나는 사건이 아니라 여러 단계를 거쳐 진행되는 과정이기 때문이다(Hacklin et al., 2010). 한편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전개는 하이브리드 본딩의 기술 발전 과정에서도 확인된다.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것이었으며, 따라서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융합의 변화는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이러한 핵심 요소를 다루는 발명이 경계 반대편의 지식을 어느 정도 함께 포함하는지는 기술의 발전 단계에 따라 달라질 것이다. 기술 순환 모형에 따르면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t xml:space="preserve">이상의 논의를 바탕으로 본 연구는 공정 단계 간 융합의 수준과 형태가 시간에 따라 어떻게 변화하는지(RQ2), 그리고 융합의 중심이 핵심 기술과 주변 기술 사이에서 어떻게 이동하는지(RQ3)를 분석한다.</w:t>
      </w:r>
    </w:p>
    <w:bookmarkEnd w:id="17"/>
    <w:bookmarkStart w:id="18" w:name="특허-기반-기술융합-측정"/>
    <w:p>
      <w:pPr>
        <w:pStyle w:val="Heading3"/>
      </w:pPr>
      <w:r>
        <w:t xml:space="preserve">2.4 특허 기반 기술융합 측정</w:t>
      </w:r>
    </w:p>
    <w:p>
      <w:pPr>
        <w:pStyle w:val="FirstParagraph"/>
      </w:pPr>
      <w:r>
        <w:t xml:space="preserve">이러한 융합의 수준과 형태를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측정해 왔다(Cho and Kim, 2014; Jeong et al., 2015; Lee et al., 2015; Kwon et al., 2020). 분류 체계가 발명을 사후적으로 반영한다는 한계를 보완하기 위해 특허 텍스트를 활용하는 연구도 있다(Preschitschek et al., 2013; Zhu and Motohashi, 2022).</w:t>
      </w:r>
    </w:p>
    <w:p>
      <w:pPr>
        <w:pStyle w:val="BodyText"/>
      </w:pPr>
      <w:r>
        <w:t xml:space="preserve">본 연구는 공동분류를 융합의 신호로 활용한다는 점에서 앞의 첫째 흐름에 속하지만, 분석 단위에서 차이가 있다. 본 연구는 공동분류를 분야 수준으로 집계하는 대신 개별 특허를 세 가지 공동분류 유형, 즉 접합·인터커넥트 기호(H01L24)만 부여된 접합 단독형, 제조공정 기호(H01L21)만 부여된 공정 단독형, 두 기호가 함께 부여된 통합형으로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다만 다음 점에 유의할 필요가 있다. CPC 기호는 심사관이 발명의 기술 내용에 따라 부여하는 것이므로, 공동분류는 두 영역의 기술이 한 발명에 함께 포함되었다는 사실의 대리측정치이며 법적 청구범위의 측정치는 아니다. 이 점은 제4.2절에서 다시 정리한다.</w:t>
      </w:r>
    </w:p>
    <w:p>
      <w:pPr>
        <w:pStyle w:val="BodyText"/>
      </w:pPr>
      <w:r>
        <w:t xml:space="preserve">본 연구의 설명변수 구성과 핵심 기술 식별은 특허 연구의 두 흐름에 근거한다. 첫째는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둘째는 기술 네트워크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많은 특허가 공통으로 다루면서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w:t>
      </w:r>
    </w:p>
    <w:p>
      <w:pPr>
        <w:pStyle w:val="BodyText"/>
      </w:pPr>
      <w:r>
        <w:t xml:space="preserve">기술범위와 융합의 관계는 기술융합의 개념 자체에서 도출된다. 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측면이 존재한다. 기술범위와 공동분류 유형이 동일한 CPC 집합에서 도출되고, 통합형은 정의상 두 클래스의 기호를 각각 하나 이상 가지므로 범위가 2 이상이기 때문이다. 정의에서 비롯되는 최소 기호 수의 차이는 제5.4절에서 유형 최소치 조정 CPC 범위를 이용하여 탐색적으로 검토한다. 이에 따라 RQ1에서는 공정 단계 간 융합의 수준과 함께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두 가지 형태로 활용된다.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2는 하이브리드 본딩을 기반 공정, 접합 형태, 소자 구조, 적용 제품의 네 층위로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이러한 기술적 특성은 제조공정과 접합 기술 사이의 밀접한 상호의존으로 이어진다.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그림 2의 기반 공정은 주로 제조공정 클래스(H01L21)와, 접합 형태 및 인터커넥트 구성은 주로 접합·인터커넥트 클래스(H01L24)와 대응한다. 그림 3은 D2W 하이브리드 본딩의 공정 흐름을 보여 준다.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 또한 이와 같은 방향을 보여 준다.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예컨대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4는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후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RQ3을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5는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8"/>
    <w:bookmarkStart w:id="39"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 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예컨대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출원과 비교하여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RQ1(기술범위와 통합형)과 RQ2(출원연도와 공정 단독형)의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로짓(RQ3).</w:t>
      </w:r>
      <w:r>
        <w:t xml:space="preserve"> </w:t>
      </w:r>
      <w:r>
        <w:t xml:space="preserve">핵심 기술은 접합 기호이므로 공정 단독형 출원은 정의상 핵심 기술을 보유할 수 없다. 따라서 RQ3은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 핵심 기호를 제외한 접합 기호 수를 통제한 결과는 제5.4절에 제시한다.</w:t>
      </w:r>
    </w:p>
    <w:p>
      <w:pPr>
        <w:pStyle w:val="BodyText"/>
      </w:pPr>
      <w:r>
        <w:rPr>
          <w:b/>
          <w:bCs/>
        </w:rPr>
        <w:t xml:space="preserve">융합의 보조 지표.</w:t>
      </w:r>
      <w:r>
        <w:t xml:space="preserve"> </w:t>
      </w:r>
      <w:r>
        <w:t xml:space="preserve">RQ3에서 분석하는 융합의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본 절에서는 RQ1–RQ3의 순서에 따라 분석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6은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6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관측값으로 고정한 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RQ1에서 확인한 융합의 수준은 시기에 따라 크게 달랐다. 표 9와 그림 7은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6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t xml:space="preserve">RQ2에서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이러한 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로짓(RQ1·RQ2)의 핵심 계수를, 표 13은 핵심 기술 모형(RQ3)의 시기별 승산비를 비교한 것이며, 다항 로짓의 전체 계수는 부록 A에 제시하였다.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35.4%,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분석(RQ3)의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재분류하므로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2"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RQ1의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다음의 RQ3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2"/>
    <w:bookmarkStart w:id="53"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RQ1의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RQ2와 RQ3의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4"/>
    <w:bookmarkEnd w:id="55"/>
    <w:bookmarkStart w:id="56"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나타나는지(RQ1), 그 수준과 형태가 시간에 따라 어떻게 변화하는지(RQ2), 그리고 그 중심이 핵심 기술과 주변 기술 사이에서 어떻게 이동하는지(RQ3)를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확장하였고(RQ1), 기술융합을 시간에 따라 유형별 구성이 변화하는 동태적 과정으로 분석하였으며(RQ2), 융합의 구조적 중심 변화를 기술 아키텍처의 핵심–주변 관계와 기술 순환 관점에서 실증하였다(RQ3).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모형(RQ3)도 동일한 표본을 사용한다.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2026-10-10T03:33:07Z</dcterms:created>
  <dcterms:modified xsi:type="dcterms:W3CDTF">2026-10-10T03:33:07Z</dcterms:modified>
</cp:coreProperties>
</file>

<file path=docProps/custom.xml><?xml version="1.0" encoding="utf-8"?>
<Properties xmlns="http://schemas.openxmlformats.org/officeDocument/2006/custom-properties" xmlns:vt="http://schemas.openxmlformats.org/officeDocument/2006/docPropsVTypes"/>
</file>