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highlight w:val="yellow"/>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highlight w:val="yellow"/>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highlight w:val="yellow"/>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highlight w:val="yellow"/>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highlight w:val="yellow"/>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highlight w:val="yellow"/>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highlight w:val="yellow"/>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highlight w:val="yellow"/>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r>
              <w:rPr>
                <w:rFonts w:ascii="HY중고딕" w:hAnsi="HY중고딕" w:cs="HY중고딕" w:eastAsia="HY중고딕"/>
                <w:b w:val="0"/>
                <w:i w:val="0"/>
                <w:sz w:val="20"/>
                <w:highlight w:val="yellow"/>
              </w:rPr>
              <w:t>프로젝트 결과물 사진 등(해당 시)</w:t>
            </w: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3"/>
          <w:footerReference w:type="default" r:id="rId34"/>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highlight w:val="yellow"/>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highlight w:val="yellow"/>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highlight w:val="yellow"/>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5"/>
          <w:footerReference w:type="default" r:id="rId36"/>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11</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전공정 미세화 한계 및 비용증가</w:t>
        <w:tab/>
        <w:t>12</w:t>
      </w:r>
    </w:p>
    <w:p>
      <w:pPr>
        <w:pStyle w:val="toc4"/>
      </w:pPr>
      <w:r>
        <w:t>[그림 2-3] 2.5D PKG</w:t>
        <w:tab/>
        <w:t>13</w:t>
      </w:r>
    </w:p>
    <w:p>
      <w:pPr>
        <w:pStyle w:val="toc4"/>
      </w:pPr>
      <w:r>
        <w:t>[그림 2-4]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7"/>
          <w:footerReference w:type="default" r:id="rId38"/>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trike/>
          <w:color w:val="C00000"/>
          <w:sz w:val="22"/>
        </w:rPr>
        <w:t>김현정</w:t>
      </w:r>
      <w:r>
        <w:rPr>
          <w:rFonts w:ascii="HY신명조" w:hAnsi="HY신명조" w:cs="HY신명조" w:eastAsia="HY신명조"/>
          <w:b w:val="0"/>
          <w:i w:val="0"/>
          <w:sz w:val="22"/>
          <w:highlight w:val="yellow"/>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trike/>
          <w:color w:val="C00000"/>
          <w:sz w:val="22"/>
        </w:rPr>
        <w:t xml:space="preserve">R. </w:t>
      </w:r>
      <w:r>
        <w:rPr>
          <w:rFonts w:ascii="HY신명조" w:hAnsi="HY신명조" w:cs="HY신명조" w:eastAsia="HY신명조"/>
          <w:b w:val="0"/>
          <w:i w:val="0"/>
          <w:sz w:val="22"/>
        </w:rPr>
        <w:t>Schaller, 1997)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trike/>
          <w:color w:val="C00000"/>
          <w:sz w:val="22"/>
        </w:rPr>
        <w:t xml:space="preserve"> </w:t>
      </w:r>
      <w:r>
        <w:rPr>
          <w:rFonts w:ascii="HY신명조" w:hAnsi="HY신명조" w:cs="HY신명조" w:eastAsia="HY신명조"/>
          <w:b w:val="0"/>
          <w:i w:val="0"/>
          <w:sz w:val="22"/>
        </w:rPr>
        <w:t>(</w:t>
      </w:r>
      <w:r>
        <w:rPr>
          <w:rFonts w:ascii="HY신명조" w:hAnsi="HY신명조" w:cs="HY신명조" w:eastAsia="HY신명조"/>
          <w:b w:val="0"/>
          <w:i w:val="0"/>
          <w:strike/>
          <w:color w:val="C00000"/>
          <w:sz w:val="22"/>
        </w:rPr>
        <w:t>2020</w:t>
      </w:r>
      <w:r>
        <w:rPr>
          <w:rFonts w:ascii="HY신명조" w:hAnsi="HY신명조" w:cs="HY신명조" w:eastAsia="HY신명조"/>
          <w:b w:val="0"/>
          <w:i w:val="0"/>
          <w:sz w:val="22"/>
          <w:highlight w:val="yellow"/>
        </w:rPr>
        <w:t>2021</w:t>
      </w:r>
      <w:r>
        <w:rPr>
          <w:rFonts w:ascii="HY신명조" w:hAnsi="HY신명조" w:cs="HY신명조" w:eastAsia="HY신명조"/>
          <w:b w:val="0"/>
          <w:i w:val="0"/>
          <w:sz w:val="22"/>
        </w:rPr>
        <w:t>)는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trike/>
          <w:color w:val="C00000"/>
          <w:sz w:val="20"/>
        </w:rPr>
        <w:t>Yole</w:t>
      </w:r>
      <w:r>
        <w:rPr>
          <w:rFonts w:ascii="HY신명조" w:hAnsi="HY신명조" w:cs="HY신명조" w:eastAsia="HY신명조"/>
          <w:b w:val="0"/>
          <w:i w:val="0"/>
          <w:sz w:val="20"/>
          <w:highlight w:val="yellow"/>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trike/>
          <w:color w:val="C00000"/>
          <w:sz w:val="22"/>
        </w:rPr>
        <w:t>2021</w:t>
      </w:r>
      <w:r>
        <w:rPr>
          <w:rFonts w:ascii="HY신명조" w:hAnsi="HY신명조" w:cs="HY신명조" w:eastAsia="HY신명조"/>
          <w:b w:val="0"/>
          <w:i w:val="0"/>
          <w:sz w:val="22"/>
          <w:highlight w:val="yellow"/>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trike/>
          <w:color w:val="C00000"/>
          <w:sz w:val="22"/>
        </w:rPr>
        <w:t>2002</w:t>
      </w:r>
      <w:r>
        <w:rPr>
          <w:rFonts w:ascii="HY신명조" w:hAnsi="HY신명조" w:cs="HY신명조" w:eastAsia="HY신명조"/>
          <w:b w:val="0"/>
          <w:i w:val="0"/>
          <w:sz w:val="22"/>
          <w:highlight w:val="yellow"/>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trike/>
          <w:color w:val="C00000"/>
          <w:sz w:val="22"/>
        </w:rPr>
        <w:t>는 동시에</w:t>
      </w:r>
      <w:r>
        <w:rPr>
          <w:rFonts w:ascii="HY신명조" w:hAnsi="HY신명조" w:cs="HY신명조" w:eastAsia="HY신명조"/>
          <w:b w:val="0"/>
          <w:i w:val="0"/>
          <w:sz w:val="22"/>
          <w:highlight w:val="yellow"/>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trike/>
          <w:color w:val="C00000"/>
          <w:sz w:val="20"/>
        </w:rPr>
        <w:t>미국반도체산업협회 &amp; BCG</w:t>
      </w:r>
      <w:r>
        <w:rPr>
          <w:rFonts w:ascii="HY신명조" w:hAnsi="HY신명조" w:cs="HY신명조" w:eastAsia="HY신명조"/>
          <w:b w:val="0"/>
          <w:i w:val="0"/>
          <w:sz w:val="20"/>
          <w:highlight w:val="yellow"/>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trike/>
          <w:color w:val="C00000"/>
          <w:sz w:val="22"/>
        </w:rPr>
        <w:t>장</w:t>
      </w:r>
      <w:r>
        <w:rPr>
          <w:rFonts w:ascii="HY신명조" w:hAnsi="HY신명조" w:cs="HY신명조" w:eastAsia="HY신명조"/>
          <w:b w:val="0"/>
          <w:i w:val="0"/>
          <w:sz w:val="22"/>
          <w:highlight w:val="yellow"/>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trike/>
          <w:color w:val="C00000"/>
          <w:sz w:val="22"/>
        </w:rPr>
        <w:t>2020</w:t>
      </w:r>
      <w:r>
        <w:rPr>
          <w:rFonts w:ascii="HY신명조" w:hAnsi="HY신명조" w:cs="HY신명조" w:eastAsia="HY신명조"/>
          <w:b w:val="0"/>
          <w:i w:val="0"/>
          <w:sz w:val="22"/>
          <w:highlight w:val="yellow"/>
        </w:rPr>
        <w:t>2021</w:t>
      </w:r>
      <w:r>
        <w:rPr>
          <w:rFonts w:ascii="HY신명조" w:hAnsi="HY신명조" w:cs="HY신명조" w:eastAsia="HY신명조"/>
          <w:b w:val="0"/>
          <w:i w:val="0"/>
          <w:sz w:val="22"/>
        </w:rPr>
        <w:t>)가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trike/>
          <w:color w:val="C00000"/>
          <w:sz w:val="20"/>
        </w:rPr>
        <w:t>AMD homepage</w:t>
      </w:r>
      <w:r>
        <w:rPr>
          <w:rFonts w:ascii="HY신명조" w:hAnsi="HY신명조" w:cs="HY신명조" w:eastAsia="HY신명조"/>
          <w:b w:val="0"/>
          <w:i w:val="0"/>
          <w:sz w:val="20"/>
          <w:highlight w:val="yellow"/>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trike/>
          <w:color w:val="C00000"/>
          <w:sz w:val="22"/>
        </w:rPr>
        <w:t>2023</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highlight w:val="yellow"/>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trike/>
          <w:color w:val="C00000"/>
          <w:sz w:val="22"/>
        </w:rPr>
        <w:t>, 데이터 수집 및 전처리 과정, 그리고</w:t>
      </w:r>
      <w:r>
        <w:rPr>
          <w:rFonts w:ascii="HY신명조" w:hAnsi="HY신명조" w:cs="HY신명조" w:eastAsia="HY신명조"/>
          <w:b w:val="0"/>
          <w:i w:val="0"/>
          <w:sz w:val="22"/>
          <w:highlight w:val="yellow"/>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highlight w:val="yellow"/>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trike/>
          <w:color w:val="C00000"/>
          <w:sz w:val="22"/>
        </w:rPr>
        <w:t>10</w:t>
      </w:r>
      <w:r>
        <w:rPr>
          <w:rFonts w:ascii="HY신명조" w:hAnsi="HY신명조" w:cs="HY신명조" w:eastAsia="HY신명조"/>
          <w:b w:val="0"/>
          <w:i w:val="0"/>
          <w:sz w:val="22"/>
          <w:highlight w:val="yellow"/>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r>
        <w:rPr>
          <w:rFonts w:ascii="HY신명조" w:hAnsi="HY신명조" w:cs="HY신명조" w:eastAsia="HY신명조"/>
          <w:b w:val="0"/>
          <w:i w:val="0"/>
          <w:strike/>
          <w:color w:val="C00000"/>
          <w:sz w:val="22"/>
        </w:rPr>
        <w:t xml:space="preserve"> c</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trike/>
          <w:color w:val="C00000"/>
          <w:sz w:val="22"/>
        </w:rPr>
        <w:t>Jeffe</w:t>
      </w:r>
      <w:r>
        <w:rPr>
          <w:rFonts w:ascii="HY신명조" w:hAnsi="HY신명조" w:cs="HY신명조" w:eastAsia="HY신명조"/>
          <w:b w:val="0"/>
          <w:i w:val="0"/>
          <w:sz w:val="22"/>
          <w:highlight w:val="yellow"/>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trike/>
          <w:color w:val="C00000"/>
          <w:sz w:val="22"/>
        </w:rPr>
        <w:t>껍데기</w:t>
      </w:r>
      <w:r>
        <w:rPr>
          <w:rFonts w:ascii="HY신명조" w:hAnsi="HY신명조" w:cs="HY신명조" w:eastAsia="HY신명조"/>
          <w:b w:val="0"/>
          <w:i w:val="0"/>
          <w:sz w:val="22"/>
          <w:highlight w:val="yellow"/>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trike/>
          <w:color w:val="C00000"/>
          <w:sz w:val="22"/>
        </w:rPr>
        <w:t>쥐어짜는</w:t>
      </w:r>
      <w:r>
        <w:rPr>
          <w:rFonts w:ascii="HY신명조" w:hAnsi="HY신명조" w:cs="HY신명조" w:eastAsia="HY신명조"/>
          <w:b w:val="0"/>
          <w:i w:val="0"/>
          <w:sz w:val="22"/>
          <w:highlight w:val="yellow"/>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r>
        <w:rPr>
          <w:rFonts w:ascii="HY신명조" w:hAnsi="HY신명조" w:cs="HY신명조" w:eastAsia="HY신명조"/>
          <w:b w:val="0"/>
          <w:i w:val="0"/>
          <w:strike/>
          <w:color w:val="C00000"/>
          <w:sz w:val="22"/>
        </w:rPr>
        <w:t xml:space="preserve"> S</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8" name="Picture 8"/>
            <wp:cNvGraphicFramePr>
              <a:graphicFrameLocks noChangeAspect="1"/>
            </wp:cNvGraphicFramePr>
            <a:graphic>
              <a:graphicData uri="http://schemas.openxmlformats.org/drawingml/2006/picture">
                <pic:pic>
                  <pic:nvPicPr>
                    <pic:cNvPr id="0" name="f2-3_scaling_limits.png"/>
                    <pic:cNvPicPr/>
                  </pic:nvPicPr>
                  <pic:blipFill>
                    <a:blip r:embed="rId16"/>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2-2]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9" name="Picture 9"/>
            <wp:cNvGraphicFramePr>
              <a:graphicFrameLocks noChangeAspect="1"/>
            </wp:cNvGraphicFramePr>
            <a:graphic>
              <a:graphicData uri="http://schemas.openxmlformats.org/drawingml/2006/picture">
                <pic:pic>
                  <pic:nvPicPr>
                    <pic:cNvPr id="0" name="f2-4_2p5d_pkg.png"/>
                    <pic:cNvPicPr/>
                  </pic:nvPicPr>
                  <pic:blipFill>
                    <a:blip r:embed="rId17"/>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2.5D PKG (</w:t>
      </w:r>
      <w:r>
        <w:rPr>
          <w:rFonts w:ascii="HY신명조" w:hAnsi="HY신명조" w:cs="HY신명조" w:eastAsia="HY신명조"/>
          <w:b w:val="0"/>
          <w:i w:val="0"/>
          <w:strike/>
          <w:color w:val="C00000"/>
          <w:sz w:val="20"/>
        </w:rPr>
        <w:t>Applied materials, IR book</w:t>
      </w:r>
      <w:r>
        <w:rPr>
          <w:rFonts w:ascii="HY신명조" w:hAnsi="HY신명조" w:cs="HY신명조" w:eastAsia="HY신명조"/>
          <w:b w:val="0"/>
          <w:i w:val="0"/>
          <w:sz w:val="20"/>
          <w:highlight w:val="yellow"/>
        </w:rPr>
        <w:t>Applied Materials</w:t>
      </w:r>
      <w:r>
        <w:rPr>
          <w:rFonts w:ascii="HY신명조" w:hAnsi="HY신명조" w:cs="HY신명조" w:eastAsia="HY신명조"/>
          <w:b w:val="0"/>
          <w:i w:val="0"/>
          <w:sz w:val="20"/>
        </w:rPr>
        <w:t>, 2021)</w:t>
      </w:r>
      <w:r>
        <w:fldChar w:fldCharType="begin"/>
      </w:r>
      <w:r>
        <w:instrText xml:space="preserve"> TC "[그림 2-3]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0" name="Picture 10"/>
            <wp:cNvGraphicFramePr>
              <a:graphicFrameLocks noChangeAspect="1"/>
            </wp:cNvGraphicFramePr>
            <a:graphic>
              <a:graphicData uri="http://schemas.openxmlformats.org/drawingml/2006/picture">
                <pic:pic>
                  <pic:nvPicPr>
                    <pic:cNvPr id="0" name="f2-5_d2w_flow.png"/>
                    <pic:cNvPicPr/>
                  </pic:nvPicPr>
                  <pic:blipFill>
                    <a:blip r:embed="rId18"/>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D2W 하이브리드 본딩</w:t>
      </w:r>
      <w:r>
        <w:rPr>
          <w:rFonts w:ascii="HY신명조" w:hAnsi="HY신명조" w:cs="HY신명조" w:eastAsia="HY신명조"/>
          <w:b w:val="0"/>
          <w:i w:val="0"/>
          <w:strike/>
          <w:color w:val="C00000"/>
          <w:sz w:val="20"/>
        </w:rPr>
        <w:t xml:space="preserve"> 공정</w:t>
      </w:r>
      <w:r>
        <w:rPr>
          <w:rFonts w:ascii="HY신명조" w:hAnsi="HY신명조" w:cs="HY신명조" w:eastAsia="HY신명조"/>
          <w:b w:val="0"/>
          <w:i w:val="0"/>
          <w:sz w:val="20"/>
        </w:rPr>
        <w:t xml:space="preserve"> 공정 (</w:t>
      </w:r>
      <w:r>
        <w:rPr>
          <w:rFonts w:ascii="HY신명조" w:hAnsi="HY신명조" w:cs="HY신명조" w:eastAsia="HY신명조"/>
          <w:b w:val="0"/>
          <w:i w:val="0"/>
          <w:strike/>
          <w:color w:val="C00000"/>
          <w:sz w:val="20"/>
        </w:rPr>
        <w:t>Applied materials homepage</w:t>
      </w:r>
      <w:r>
        <w:rPr>
          <w:rFonts w:ascii="HY신명조" w:hAnsi="HY신명조" w:cs="HY신명조" w:eastAsia="HY신명조"/>
          <w:b w:val="0"/>
          <w:i w:val="0"/>
          <w:sz w:val="20"/>
          <w:highlight w:val="yellow"/>
        </w:rPr>
        <w:t>김지혜, 2025</w:t>
      </w:r>
      <w:r>
        <w:rPr>
          <w:rFonts w:ascii="HY신명조" w:hAnsi="HY신명조" w:cs="HY신명조" w:eastAsia="HY신명조"/>
          <w:b w:val="0"/>
          <w:i w:val="0"/>
          <w:sz w:val="20"/>
        </w:rPr>
        <w:t>)</w:t>
      </w:r>
      <w:r>
        <w:fldChar w:fldCharType="begin"/>
      </w:r>
      <w:r>
        <w:instrText xml:space="preserve"> TC "[그림 2-4]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trike/>
          <w:color w:val="C00000"/>
          <w:sz w:val="22"/>
        </w:rPr>
        <w:t>하이브리드 본딩 5278개, HBM 2330개가 검색되었다.</w:t>
      </w:r>
      <w:r>
        <w:rPr>
          <w:rFonts w:ascii="HY신명조" w:hAnsi="HY신명조" w:cs="HY신명조" w:eastAsia="HY신명조"/>
          <w:b w:val="0"/>
          <w:i w:val="0"/>
          <w:sz w:val="22"/>
          <w:highlight w:val="yellow"/>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highlight w:val="yellow"/>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1" name="Picture 11"/>
            <wp:cNvGraphicFramePr>
              <a:graphicFrameLocks noChangeAspect="1"/>
            </wp:cNvGraphicFramePr>
            <a:graphic>
              <a:graphicData uri="http://schemas.openxmlformats.org/drawingml/2006/picture">
                <pic:pic>
                  <pic:nvPicPr>
                    <pic:cNvPr id="0" name="t3-1_hb_cpc_keywords.png"/>
                    <pic:cNvPicPr/>
                  </pic:nvPicPr>
                  <pic:blipFill>
                    <a:blip r:embed="rId19"/>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2" name="Picture 12"/>
            <wp:cNvGraphicFramePr>
              <a:graphicFrameLocks noChangeAspect="1"/>
            </wp:cNvGraphicFramePr>
            <a:graphic>
              <a:graphicData uri="http://schemas.openxmlformats.org/drawingml/2006/picture">
                <pic:pic>
                  <pic:nvPicPr>
                    <pic:cNvPr id="0" name="t3-2_hbm_cpc_keywords.png"/>
                    <pic:cNvPicPr/>
                  </pic:nvPicPr>
                  <pic:blipFill>
                    <a:blip r:embed="rId20"/>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3" name="Picture 13"/>
            <wp:cNvGraphicFramePr>
              <a:graphicFrameLocks noChangeAspect="1"/>
            </wp:cNvGraphicFramePr>
            <a:graphic>
              <a:graphicData uri="http://schemas.openxmlformats.org/drawingml/2006/picture">
                <pic:pic>
                  <pic:nvPicPr>
                    <pic:cNvPr id="0" name="f3-1_hb_hbm_trend.png"/>
                    <pic:cNvPicPr/>
                  </pic:nvPicPr>
                  <pic:blipFill>
                    <a:blip r:embed="rId21"/>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4" name="Picture 14"/>
            <wp:cNvGraphicFramePr>
              <a:graphicFrameLocks noChangeAspect="1"/>
            </wp:cNvGraphicFramePr>
            <a:graphic>
              <a:graphicData uri="http://schemas.openxmlformats.org/drawingml/2006/picture">
                <pic:pic>
                  <pic:nvPicPr>
                    <pic:cNvPr id="0" name="f3-2_top10_applicants.png"/>
                    <pic:cNvPicPr/>
                  </pic:nvPicPr>
                  <pic:blipFill>
                    <a:blip r:embed="rId22"/>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5" name="Picture 15"/>
            <wp:cNvGraphicFramePr>
              <a:graphicFrameLocks noChangeAspect="1"/>
            </wp:cNvGraphicFramePr>
            <a:graphic>
              <a:graphicData uri="http://schemas.openxmlformats.org/drawingml/2006/picture">
                <pic:pic>
                  <pic:nvPicPr>
                    <pic:cNvPr id="0" name="t3-3_country_rank.png"/>
                    <pic:cNvPicPr/>
                  </pic:nvPicPr>
                  <pic:blipFill>
                    <a:blip r:embed="rId23"/>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trike/>
          <w:color w:val="C00000"/>
          <w:sz w:val="22"/>
        </w:rPr>
        <w:t>Patenet</w:t>
      </w:r>
      <w:r>
        <w:rPr>
          <w:rFonts w:ascii="HY신명조" w:hAnsi="HY신명조" w:cs="HY신명조" w:eastAsia="HY신명조"/>
          <w:b/>
          <w:i w:val="0"/>
          <w:sz w:val="22"/>
          <w:highlight w:val="yellow"/>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trike/>
          <w:color w:val="C00000"/>
          <w:sz w:val="22"/>
        </w:rPr>
        <w:t>ZDNET Korea</w:t>
      </w:r>
      <w:r>
        <w:rPr>
          <w:rFonts w:ascii="HY신명조" w:hAnsi="HY신명조" w:cs="HY신명조" w:eastAsia="HY신명조"/>
          <w:b w:val="0"/>
          <w:i w:val="0"/>
          <w:sz w:val="22"/>
          <w:highlight w:val="yellow"/>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trike/>
          <w:color w:val="C00000"/>
          <w:sz w:val="22"/>
        </w:rPr>
        <w:t xml:space="preserve"> 건</w:t>
      </w:r>
      <w:r>
        <w:rPr>
          <w:rFonts w:ascii="HY신명조" w:hAnsi="HY신명조" w:cs="HY신명조" w:eastAsia="HY신명조"/>
          <w:b w:val="0"/>
          <w:i w:val="0"/>
          <w:sz w:val="22"/>
          <w:highlight w:val="yellow"/>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trike/>
          <w:color w:val="C00000"/>
          <w:sz w:val="22"/>
        </w:rPr>
        <w:t>이</w:t>
      </w:r>
      <w:r>
        <w:rPr>
          <w:rFonts w:ascii="HY신명조" w:hAnsi="HY신명조" w:cs="HY신명조" w:eastAsia="HY신명조"/>
          <w:b w:val="0"/>
          <w:i w:val="0"/>
          <w:sz w:val="22"/>
        </w:rPr>
        <w:t>(1.26/0)</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6" name="Picture 16"/>
            <wp:cNvGraphicFramePr>
              <a:graphicFrameLocks noChangeAspect="1"/>
            </wp:cNvGraphicFramePr>
            <a:graphic>
              <a:graphicData uri="http://schemas.openxmlformats.org/drawingml/2006/picture">
                <pic:pic>
                  <pic:nvPicPr>
                    <pic:cNvPr id="0" name="f3-3_market_size.png"/>
                    <pic:cNvPicPr/>
                  </pic:nvPicPr>
                  <pic:blipFill>
                    <a:blip r:embed="rId24"/>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trike/>
          <w:color w:val="C00000"/>
          <w:sz w:val="22"/>
        </w:rPr>
        <w:t>이라고 생각한다</w:t>
      </w:r>
      <w:r>
        <w:rPr>
          <w:rFonts w:ascii="HY신명조" w:hAnsi="HY신명조" w:cs="HY신명조" w:eastAsia="HY신명조"/>
          <w:b w:val="0"/>
          <w:i w:val="0"/>
          <w:sz w:val="22"/>
          <w:highlight w:val="yellow"/>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trike/>
          <w:color w:val="C00000"/>
          <w:sz w:val="22"/>
        </w:rPr>
        <w:t>어플라이드머티리얼즈</w:t>
      </w:r>
      <w:r>
        <w:rPr>
          <w:rFonts w:ascii="HY신명조" w:hAnsi="HY신명조" w:cs="HY신명조" w:eastAsia="HY신명조"/>
          <w:b w:val="0"/>
          <w:i w:val="0"/>
          <w:sz w:val="22"/>
          <w:highlight w:val="yellow"/>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trike/>
          <w:color w:val="C00000"/>
          <w:sz w:val="22"/>
        </w:rPr>
        <w:t>되있으나</w:t>
      </w:r>
      <w:r>
        <w:rPr>
          <w:rFonts w:ascii="HY신명조" w:hAnsi="HY신명조" w:cs="HY신명조" w:eastAsia="HY신명조"/>
          <w:b w:val="0"/>
          <w:i w:val="0"/>
          <w:sz w:val="22"/>
          <w:highlight w:val="yellow"/>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7" name="Picture 17"/>
            <wp:cNvGraphicFramePr>
              <a:graphicFrameLocks noChangeAspect="1"/>
            </wp:cNvGraphicFramePr>
            <a:graphic>
              <a:graphicData uri="http://schemas.openxmlformats.org/drawingml/2006/picture">
                <pic:pic>
                  <pic:nvPicPr>
                    <pic:cNvPr id="0" name="t3-4_rta.png"/>
                    <pic:cNvPicPr/>
                  </pic:nvPicPr>
                  <pic:blipFill>
                    <a:blip r:embed="rId25"/>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8" name="Picture 18"/>
            <wp:cNvGraphicFramePr>
              <a:graphicFrameLocks noChangeAspect="1"/>
            </wp:cNvGraphicFramePr>
            <a:graphic>
              <a:graphicData uri="http://schemas.openxmlformats.org/drawingml/2006/picture">
                <pic:pic>
                  <pic:nvPicPr>
                    <pic:cNvPr id="0" name="t3-5_tech_cluster.png"/>
                    <pic:cNvPicPr/>
                  </pic:nvPicPr>
                  <pic:blipFill>
                    <a:blip r:embed="rId26"/>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19" name="Picture 19"/>
            <wp:cNvGraphicFramePr>
              <a:graphicFrameLocks noChangeAspect="1"/>
            </wp:cNvGraphicFramePr>
            <a:graphic>
              <a:graphicData uri="http://schemas.openxmlformats.org/drawingml/2006/picture">
                <pic:pic>
                  <pic:nvPicPr>
                    <pic:cNvPr id="0" name="t3-6_tech_network.png"/>
                    <pic:cNvPicPr/>
                  </pic:nvPicPr>
                  <pic:blipFill>
                    <a:blip r:embed="rId27"/>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trike/>
          <w:color w:val="C00000"/>
          <w:sz w:val="22"/>
        </w:rPr>
        <w:t>Science_ Based_Patent_Ratio</w:t>
      </w:r>
      <w:r>
        <w:rPr>
          <w:rFonts w:ascii="HY신명조" w:hAnsi="HY신명조" w:cs="HY신명조" w:eastAsia="HY신명조"/>
          <w:b w:val="0"/>
          <w:i w:val="0"/>
          <w:sz w:val="22"/>
          <w:highlight w:val="yellow"/>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0" name="Picture 20"/>
            <wp:cNvGraphicFramePr>
              <a:graphicFrameLocks noChangeAspect="1"/>
            </wp:cNvGraphicFramePr>
            <a:graphic>
              <a:graphicData uri="http://schemas.openxmlformats.org/drawingml/2006/picture">
                <pic:pic>
                  <pic:nvPicPr>
                    <pic:cNvPr id="0" name="f3-4_science_linkage.png"/>
                    <pic:cNvPicPr/>
                  </pic:nvPicPr>
                  <pic:blipFill>
                    <a:blip r:embed="rId28"/>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trike/>
          <w:color w:val="C00000"/>
          <w:sz w:val="22"/>
        </w:rPr>
        <w:t>있음이다</w:t>
      </w:r>
      <w:r>
        <w:rPr>
          <w:rFonts w:ascii="HY신명조" w:hAnsi="HY신명조" w:cs="HY신명조" w:eastAsia="HY신명조"/>
          <w:b w:val="0"/>
          <w:i w:val="0"/>
          <w:sz w:val="22"/>
          <w:highlight w:val="yellow"/>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1" name="Picture 21"/>
            <wp:cNvGraphicFramePr>
              <a:graphicFrameLocks noChangeAspect="1"/>
            </wp:cNvGraphicFramePr>
            <a:graphic>
              <a:graphicData uri="http://schemas.openxmlformats.org/drawingml/2006/picture">
                <pic:pic>
                  <pic:nvPicPr>
                    <pic:cNvPr id="0" name="f3-5_citation_impact.png"/>
                    <pic:cNvPicPr/>
                  </pic:nvPicPr>
                  <pic:blipFill>
                    <a:blip r:embed="rId29"/>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2" name="Picture 22"/>
            <wp:cNvGraphicFramePr>
              <a:graphicFrameLocks noChangeAspect="1"/>
            </wp:cNvGraphicFramePr>
            <a:graphic>
              <a:graphicData uri="http://schemas.openxmlformats.org/drawingml/2006/picture">
                <pic:pic>
                  <pic:nvPicPr>
                    <pic:cNvPr id="0" name="t3-7_top10_cited.png"/>
                    <pic:cNvPicPr/>
                  </pic:nvPicPr>
                  <pic:blipFill>
                    <a:blip r:embed="rId30"/>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trike/>
          <w:color w:val="C00000"/>
          <w:sz w:val="22"/>
        </w:rPr>
        <w:t>로</w:t>
      </w:r>
      <w:r>
        <w:rPr>
          <w:rFonts w:ascii="HY신명조" w:hAnsi="HY신명조" w:cs="HY신명조" w:eastAsia="HY신명조"/>
          <w:b w:val="0"/>
          <w:i w:val="0"/>
          <w:sz w:val="22"/>
          <w:highlight w:val="yellow"/>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trike/>
          <w:color w:val="C00000"/>
          <w:sz w:val="22"/>
        </w:rPr>
        <w:t>서울경제</w:t>
      </w:r>
      <w:r>
        <w:rPr>
          <w:rFonts w:ascii="HY신명조" w:hAnsi="HY신명조" w:cs="HY신명조" w:eastAsia="HY신명조"/>
          <w:b w:val="0"/>
          <w:i w:val="0"/>
          <w:sz w:val="22"/>
          <w:highlight w:val="yellow"/>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3" name="Picture 23"/>
            <wp:cNvGraphicFramePr>
              <a:graphicFrameLocks noChangeAspect="1"/>
            </wp:cNvGraphicFramePr>
            <a:graphic>
              <a:graphicData uri="http://schemas.openxmlformats.org/drawingml/2006/picture">
                <pic:pic>
                  <pic:nvPicPr>
                    <pic:cNvPr id="0" name="t3-8_citation_life.png"/>
                    <pic:cNvPicPr/>
                  </pic:nvPicPr>
                  <pic:blipFill>
                    <a:blip r:embed="rId31"/>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4" name="Picture 24"/>
            <wp:cNvGraphicFramePr>
              <a:graphicFrameLocks noChangeAspect="1"/>
            </wp:cNvGraphicFramePr>
            <a:graphic>
              <a:graphicData uri="http://schemas.openxmlformats.org/drawingml/2006/picture">
                <pic:pic>
                  <pic:nvPicPr>
                    <pic:cNvPr id="0" name="f3-6_citation_decay.png"/>
                    <pic:cNvPicPr/>
                  </pic:nvPicPr>
                  <pic:blipFill>
                    <a:blip r:embed="rId32"/>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trike/>
          <w:color w:val="C00000"/>
          <w:sz w:val="22"/>
        </w:rPr>
        <w:t>를</w:t>
      </w:r>
      <w:r>
        <w:rPr>
          <w:rFonts w:ascii="HY신명조" w:hAnsi="HY신명조" w:cs="HY신명조" w:eastAsia="HY신명조"/>
          <w:b w:val="0"/>
          <w:i w:val="0"/>
          <w:sz w:val="22"/>
          <w:highlight w:val="yellow"/>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Tidd, J. &amp; Bessant, J.(2021),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Yoon, B. &amp; Park, Y.(2004), “A Text-Mining-Based Patent Network: Analytical Tool for High-Technology Trend,” The Journal of High Technology Management Research, Vol.15(1), pp.37-50.</w:t>
      </w:r>
    </w:p>
    <w:sectPr w:rsidR="00FC693F" w:rsidRPr="0006063C" w:rsidSect="00034616">
      <w:headerReference w:type="default" r:id="rId39"/>
      <w:footerReference w:type="default" r:id="rId40"/>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