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Career</w:t>
      </w:r>
      <w:r>
        <w:t xml:space="preserve"> </w:t>
      </w:r>
      <w:r>
        <w:t xml:space="preserve">Faculty</w:t>
      </w:r>
      <w:r>
        <w:t xml:space="preserve"> </w:t>
      </w:r>
      <w:r>
        <w:t xml:space="preserve">in</w:t>
      </w:r>
      <w:r>
        <w:t xml:space="preserve"> </w:t>
      </w:r>
      <w:r>
        <w:t xml:space="preserve">GI</w:t>
      </w:r>
      <w:r>
        <w:t xml:space="preserve"> </w:t>
      </w:r>
      <w:r>
        <w:t xml:space="preserve">&amp;</w:t>
      </w:r>
      <w:r>
        <w:t xml:space="preserve"> </w:t>
      </w:r>
      <w:r>
        <w:t xml:space="preserve">Hepatology</w:t>
      </w:r>
    </w:p>
    <w:p>
      <w:pPr>
        <w:pStyle w:val="Author"/>
      </w:pPr>
      <w:r>
        <w:t xml:space="preserve">Peter</w:t>
      </w:r>
      <w:r>
        <w:t xml:space="preserve"> </w:t>
      </w:r>
      <w:r>
        <w:t xml:space="preserve">Higgins,</w:t>
      </w:r>
      <w:r>
        <w:t xml:space="preserve"> </w:t>
      </w:r>
      <w:r>
        <w:t xml:space="preserve">RAC</w:t>
      </w:r>
      <w:r>
        <w:t xml:space="preserve"> </w:t>
      </w:r>
      <w:r>
        <w:t xml:space="preserve">Chair</w:t>
      </w:r>
    </w:p>
    <w:p>
      <w:pPr>
        <w:pStyle w:val="Date"/>
      </w:pPr>
      <w:r>
        <w:t xml:space="preserve">11/23/2020</w:t>
      </w:r>
    </w:p>
    <w:bookmarkStart w:id="20" w:name="Xbae9ac7b9ddd42d88b563c03fdc792f160f1bb9"/>
    <w:p>
      <w:pPr>
        <w:pStyle w:val="Heading2"/>
      </w:pPr>
      <w:r>
        <w:t xml:space="preserve">Tracking Junior Faculty and Their Supported Effort</w:t>
      </w:r>
    </w:p>
    <w:p>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for planning and supporting future faculty development and grant applications.</w:t>
      </w:r>
    </w:p>
    <w:p>
      <w:pPr>
        <w:pStyle w:val="BodyText"/>
      </w:pPr>
      <w:r>
        <w:t xml:space="preserve">In the Gantt chart below, we will track junior research faculty timelines, with support indicated in:</w:t>
      </w:r>
    </w:p>
    <w:p>
      <w:pPr>
        <w:numPr>
          <w:ilvl w:val="0"/>
          <w:numId w:val="1001"/>
        </w:numPr>
        <w:pStyle w:val="Compact"/>
      </w:pPr>
      <w:r>
        <w:t xml:space="preserve">red, for Department Support</w:t>
      </w:r>
    </w:p>
    <w:p>
      <w:pPr>
        <w:numPr>
          <w:ilvl w:val="0"/>
          <w:numId w:val="1001"/>
        </w:numPr>
        <w:pStyle w:val="Compact"/>
      </w:pPr>
      <w:r>
        <w:t xml:space="preserve">gray, for foundation CDAs</w:t>
      </w:r>
    </w:p>
    <w:p>
      <w:pPr>
        <w:numPr>
          <w:ilvl w:val="0"/>
          <w:numId w:val="1001"/>
        </w:numPr>
        <w:pStyle w:val="Compact"/>
      </w:pPr>
      <w:r>
        <w:t xml:space="preserve">light blue, for internal KL2s</w:t>
      </w:r>
    </w:p>
    <w:p>
      <w:pPr>
        <w:numPr>
          <w:ilvl w:val="0"/>
          <w:numId w:val="1001"/>
        </w:numPr>
        <w:pStyle w:val="Compact"/>
      </w:pPr>
      <w:r>
        <w:t xml:space="preserve">blue for NIH K awards</w:t>
      </w:r>
    </w:p>
    <w:p>
      <w:pPr>
        <w:numPr>
          <w:ilvl w:val="0"/>
          <w:numId w:val="1001"/>
        </w:numPr>
        <w:pStyle w:val="Compact"/>
      </w:pPr>
      <w:r>
        <w:t xml:space="preserve">black for NIH R01s</w:t>
      </w:r>
    </w:p>
    <w:p>
      <w:pPr>
        <w:pStyle w:val="FirstParagraph"/>
      </w:pPr>
      <w:r>
        <w:t xml:space="preserve">The vertical lines mark:</w:t>
      </w:r>
    </w:p>
    <w:p>
      <w:pPr>
        <w:numPr>
          <w:ilvl w:val="0"/>
          <w:numId w:val="1002"/>
        </w:numPr>
        <w:pStyle w:val="Compact"/>
      </w:pPr>
      <w:r>
        <w:t xml:space="preserve">red - today - funding should extend past this line - if not, this is an</w:t>
      </w:r>
      <w:r>
        <w:t xml:space="preserve"> </w:t>
      </w:r>
      <w:r>
        <w:rPr>
          <w:b/>
        </w:rPr>
        <w:t xml:space="preserve">urgent</w:t>
      </w:r>
      <w:r>
        <w:t xml:space="preserve"> </w:t>
      </w:r>
      <w:r>
        <w:t xml:space="preserve">problem</w:t>
      </w:r>
    </w:p>
    <w:p>
      <w:pPr>
        <w:numPr>
          <w:ilvl w:val="0"/>
          <w:numId w:val="1002"/>
        </w:numPr>
        <w:pStyle w:val="Compact"/>
      </w:pPr>
      <w:r>
        <w:t xml:space="preserve">black - 2 years from now - stable funding extends past this line</w:t>
      </w:r>
    </w:p>
    <w:p>
      <w:pPr>
        <w:pStyle w:val="FirstParagraph"/>
      </w:pPr>
      <w:r>
        <w:t xml:space="preserve">Anyone whose funding runs out between the 2 lines should actively be writing and submitting grants.</w:t>
      </w:r>
    </w:p>
    <w:bookmarkEnd w:id="20"/>
    <w:bookmarkStart w:id="22" w:name="gantt-plot"/>
    <w:p>
      <w:pPr>
        <w:pStyle w:val="Heading2"/>
      </w:pPr>
      <w:r>
        <w:t xml:space="preserve">Gantt Plot</w:t>
      </w:r>
    </w:p>
    <w:p>
      <w:pPr>
        <w:pStyle w:val="FirstParagraph"/>
      </w:pPr>
      <w:r>
        <w:drawing>
          <wp:inline>
            <wp:extent cx="8229600" cy="5486400"/>
            <wp:effectExtent b="0" l="0" r="0" t="0"/>
            <wp:docPr descr="" title="" id="1" name="Picture"/>
            <a:graphic>
              <a:graphicData uri="http://schemas.openxmlformats.org/drawingml/2006/picture">
                <pic:pic>
                  <pic:nvPicPr>
                    <pic:cNvPr descr="early_faculty_files/figure-docx/gantt-1.png" id="0" name="Picture"/>
                    <pic:cNvPicPr>
                      <a:picLocks noChangeArrowheads="1" noChangeAspect="1"/>
                    </pic:cNvPicPr>
                  </pic:nvPicPr>
                  <pic:blipFill>
                    <a:blip r:embed="rId21"/>
                    <a:stretch>
                      <a:fillRect/>
                    </a:stretch>
                  </pic:blipFill>
                  <pic:spPr bwMode="auto">
                    <a:xfrm>
                      <a:off x="0" y="0"/>
                      <a:ext cx="8229600" cy="5486400"/>
                    </a:xfrm>
                    <a:prstGeom prst="rect">
                      <a:avLst/>
                    </a:prstGeom>
                    <a:noFill/>
                    <a:ln w="9525">
                      <a:noFill/>
                      <a:headEnd/>
                      <a:tailEnd/>
                    </a:ln>
                  </pic:spPr>
                </pic:pic>
              </a:graphicData>
            </a:graphic>
          </wp:inline>
        </w:drawing>
      </w:r>
    </w:p>
    <w:bookmarkEnd w:id="22"/>
    <w:sectPr w:rsidR="00532797" w:rsidSect="0049500F">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dcterms:created xsi:type="dcterms:W3CDTF">2020-12-10T00:53:46Z</dcterms:created>
  <dcterms:modified xsi:type="dcterms:W3CDTF">2020-12-10T00:53:46Z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