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Career</w:t>
      </w:r>
      <w:r>
        <w:t xml:space="preserve"> </w:t>
      </w:r>
      <w:r>
        <w:t xml:space="preserve">Faculty</w:t>
      </w:r>
      <w:r>
        <w:t xml:space="preserve"> </w:t>
      </w:r>
      <w:r>
        <w:t xml:space="preserve">in</w:t>
      </w:r>
      <w:r>
        <w:t xml:space="preserve"> </w:t>
      </w:r>
      <w:r>
        <w:t xml:space="preserve">GI</w:t>
      </w:r>
      <w:r>
        <w:t xml:space="preserve"> </w:t>
      </w:r>
      <w:r>
        <w:t xml:space="preserve">&amp;</w:t>
      </w:r>
      <w:r>
        <w:t xml:space="preserve"> </w:t>
      </w:r>
      <w:r>
        <w:t xml:space="preserve">Hepatology</w:t>
      </w:r>
    </w:p>
    <w:p>
      <w:pPr>
        <w:pStyle w:val="Author"/>
      </w:pPr>
      <w:r>
        <w:t xml:space="preserve">Peter</w:t>
      </w:r>
      <w:r>
        <w:t xml:space="preserve"> </w:t>
      </w:r>
      <w:r>
        <w:t xml:space="preserve">Higgins,</w:t>
      </w:r>
      <w:r>
        <w:t xml:space="preserve"> </w:t>
      </w:r>
      <w:r>
        <w:t xml:space="preserve">RAC</w:t>
      </w:r>
      <w:r>
        <w:t xml:space="preserve"> </w:t>
      </w:r>
      <w:r>
        <w:t xml:space="preserve">Chair</w:t>
      </w:r>
    </w:p>
    <w:p>
      <w:pPr>
        <w:pStyle w:val="Date"/>
      </w:pPr>
      <w:r>
        <w:t xml:space="preserve">11/23/2020</w:t>
      </w:r>
    </w:p>
    <w:bookmarkStart w:id="20" w:name="Xbae9ac7b9ddd42d88b563c03fdc792f160f1bb9"/>
    <w:p>
      <w:pPr>
        <w:pStyle w:val="Heading2"/>
      </w:pPr>
      <w:r>
        <w:t xml:space="preserve">Tracking Junior Faculty and Their Supported Effort</w:t>
      </w:r>
    </w:p>
    <w:p>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for planning and supporting future faculty development and grant applications.</w:t>
      </w:r>
    </w:p>
    <w:p>
      <w:pPr>
        <w:pStyle w:val="BodyText"/>
      </w:pPr>
      <w:r>
        <w:t xml:space="preserve">In the Gantt chart below, we will track junior research faculty timelines, with support indicated in:</w:t>
      </w:r>
    </w:p>
    <w:p>
      <w:pPr>
        <w:numPr>
          <w:ilvl w:val="0"/>
          <w:numId w:val="1001"/>
        </w:numPr>
        <w:pStyle w:val="Compact"/>
      </w:pPr>
      <w:r>
        <w:t xml:space="preserve">red, for Department Support</w:t>
      </w:r>
    </w:p>
    <w:p>
      <w:pPr>
        <w:numPr>
          <w:ilvl w:val="0"/>
          <w:numId w:val="1001"/>
        </w:numPr>
        <w:pStyle w:val="Compact"/>
      </w:pPr>
      <w:r>
        <w:t xml:space="preserve">gray, for foundation CDAs</w:t>
      </w:r>
    </w:p>
    <w:p>
      <w:pPr>
        <w:numPr>
          <w:ilvl w:val="0"/>
          <w:numId w:val="1001"/>
        </w:numPr>
        <w:pStyle w:val="Compact"/>
      </w:pPr>
      <w:r>
        <w:t xml:space="preserve">light blue, for internal KL2s</w:t>
      </w:r>
    </w:p>
    <w:p>
      <w:pPr>
        <w:numPr>
          <w:ilvl w:val="0"/>
          <w:numId w:val="1001"/>
        </w:numPr>
        <w:pStyle w:val="Compact"/>
      </w:pPr>
      <w:r>
        <w:t xml:space="preserve">blue for NIH K awards</w:t>
      </w:r>
    </w:p>
    <w:p>
      <w:pPr>
        <w:numPr>
          <w:ilvl w:val="0"/>
          <w:numId w:val="1001"/>
        </w:numPr>
        <w:pStyle w:val="Compact"/>
      </w:pPr>
      <w:r>
        <w:t xml:space="preserve">black for NIH R01s</w:t>
      </w:r>
    </w:p>
    <w:p>
      <w:pPr>
        <w:pStyle w:val="FirstParagraph"/>
      </w:pPr>
      <w:r>
        <w:t xml:space="preserve">The vertical lines mark:</w:t>
      </w:r>
    </w:p>
    <w:p>
      <w:pPr>
        <w:numPr>
          <w:ilvl w:val="0"/>
          <w:numId w:val="1002"/>
        </w:numPr>
        <w:pStyle w:val="Compact"/>
      </w:pPr>
      <w:r>
        <w:t xml:space="preserve">red - today - funding should extend past this line - if not, this is an</w:t>
      </w:r>
      <w:r>
        <w:t xml:space="preserve"> </w:t>
      </w:r>
      <w:r>
        <w:rPr>
          <w:bCs/>
          <w:b/>
        </w:rPr>
        <w:t xml:space="preserve">urgent</w:t>
      </w:r>
      <w:r>
        <w:t xml:space="preserve"> </w:t>
      </w:r>
      <w:r>
        <w:t xml:space="preserve">problem</w:t>
      </w:r>
    </w:p>
    <w:p>
      <w:pPr>
        <w:numPr>
          <w:ilvl w:val="0"/>
          <w:numId w:val="1002"/>
        </w:numPr>
        <w:pStyle w:val="Compact"/>
      </w:pPr>
      <w:r>
        <w:t xml:space="preserve">black - 2 years from now - stable funding extends past this line</w:t>
      </w:r>
    </w:p>
    <w:p>
      <w:pPr>
        <w:pStyle w:val="FirstParagraph"/>
      </w:pPr>
      <w:r>
        <w:t xml:space="preserve">Anyone whose funding runs out between the 2 lines should actively be</w:t>
      </w:r>
      <w:r>
        <w:t xml:space="preserve"> </w:t>
      </w:r>
      <w:r>
        <w:rPr>
          <w:bCs/>
          <w:b/>
        </w:rPr>
        <w:t xml:space="preserve">writing and submitting</w:t>
      </w:r>
      <w:r>
        <w:t xml:space="preserve"> </w:t>
      </w:r>
      <w:r>
        <w:t xml:space="preserve">grants.</w:t>
      </w:r>
    </w:p>
    <w:bookmarkEnd w:id="20"/>
    <w:bookmarkStart w:id="24" w:name="current-funding"/>
    <w:p>
      <w:pPr>
        <w:pStyle w:val="Heading2"/>
      </w:pPr>
      <w:r>
        <w:t xml:space="preserve">Current Funding</w:t>
      </w:r>
    </w:p>
    <w:p>
      <w:pPr>
        <w:pStyle w:val="FirstParagraph"/>
      </w:pPr>
      <w:r>
        <w:drawing>
          <wp:inline>
            <wp:extent cx="8229600" cy="5486400"/>
            <wp:effectExtent b="0" l="0" r="0" t="0"/>
            <wp:docPr descr="" title="" id="22" name="Picture"/>
            <a:graphic>
              <a:graphicData uri="http://schemas.openxmlformats.org/drawingml/2006/picture">
                <pic:pic>
                  <pic:nvPicPr>
                    <pic:cNvPr descr="early_faculty_files/figure-docx/gantt-1.png" id="23" name="Picture"/>
                    <pic:cNvPicPr>
                      <a:picLocks noChangeArrowheads="1" noChangeAspect="1"/>
                    </pic:cNvPicPr>
                  </pic:nvPicPr>
                  <pic:blipFill>
                    <a:blip r:embed="rId21"/>
                    <a:stretch>
                      <a:fillRect/>
                    </a:stretch>
                  </pic:blipFill>
                  <pic:spPr bwMode="auto">
                    <a:xfrm>
                      <a:off x="0" y="0"/>
                      <a:ext cx="8229600" cy="5486400"/>
                    </a:xfrm>
                    <a:prstGeom prst="rect">
                      <a:avLst/>
                    </a:prstGeom>
                    <a:noFill/>
                    <a:ln w="9525">
                      <a:noFill/>
                      <a:headEnd/>
                      <a:tailEnd/>
                    </a:ln>
                  </pic:spPr>
                </pic:pic>
              </a:graphicData>
            </a:graphic>
          </wp:inline>
        </w:drawing>
      </w:r>
    </w:p>
    <w:bookmarkEnd w:id="24"/>
    <w:bookmarkStart w:id="28" w:name="planned-grant-proposals"/>
    <w:p>
      <w:pPr>
        <w:pStyle w:val="Heading2"/>
      </w:pPr>
      <w:r>
        <w:t xml:space="preserve">Planned Grant Proposals</w:t>
      </w:r>
    </w:p>
    <w:p>
      <w:pPr>
        <w:pStyle w:val="FirstParagraph"/>
      </w:pPr>
      <w:r>
        <w:drawing>
          <wp:inline>
            <wp:extent cx="8229600" cy="5486400"/>
            <wp:effectExtent b="0" l="0" r="0" t="0"/>
            <wp:docPr descr="" title="" id="26" name="Picture"/>
            <a:graphic>
              <a:graphicData uri="http://schemas.openxmlformats.org/drawingml/2006/picture">
                <pic:pic>
                  <pic:nvPicPr>
                    <pic:cNvPr descr="early_faculty_files/figure-docx/proposals-1.png" id="27" name="Picture"/>
                    <pic:cNvPicPr>
                      <a:picLocks noChangeArrowheads="1" noChangeAspect="1"/>
                    </pic:cNvPicPr>
                  </pic:nvPicPr>
                  <pic:blipFill>
                    <a:blip r:embed="rId25"/>
                    <a:stretch>
                      <a:fillRect/>
                    </a:stretch>
                  </pic:blipFill>
                  <pic:spPr bwMode="auto">
                    <a:xfrm>
                      <a:off x="0" y="0"/>
                      <a:ext cx="8229600" cy="5486400"/>
                    </a:xfrm>
                    <a:prstGeom prst="rect">
                      <a:avLst/>
                    </a:prstGeom>
                    <a:noFill/>
                    <a:ln w="9525">
                      <a:noFill/>
                      <a:headEnd/>
                      <a:tailEnd/>
                    </a:ln>
                  </pic:spPr>
                </pic:pic>
              </a:graphicData>
            </a:graphic>
          </wp:inline>
        </w:drawing>
      </w:r>
    </w:p>
    <w:bookmarkEnd w:id="28"/>
    <w:bookmarkStart w:id="29" w:name="include-data-on-graduates"/>
    <w:p>
      <w:pPr>
        <w:pStyle w:val="Heading1"/>
      </w:pPr>
      <w:r>
        <w:t xml:space="preserve">include data on</w:t>
      </w:r>
      <w:r>
        <w:t xml:space="preserve"> </w:t>
      </w:r>
      <w:r>
        <w:t xml:space="preserve">“</w:t>
      </w:r>
      <w:r>
        <w:t xml:space="preserve">graduates</w:t>
      </w:r>
      <w:r>
        <w:t xml:space="preserve">”</w:t>
      </w:r>
    </w:p>
    <w:bookmarkEnd w:id="29"/>
    <w:bookmarkStart w:id="30" w:name="X13e4aa9e931344329ff8d9aa5fc54b30b999b4e"/>
    <w:p>
      <w:pPr>
        <w:pStyle w:val="Heading1"/>
      </w:pPr>
      <w:r>
        <w:t xml:space="preserve">see what data look like when add back graduates</w:t>
      </w:r>
    </w:p>
    <w:bookmarkEnd w:id="30"/>
    <w:bookmarkStart w:id="31" w:name="X3ef2299ab35beda3542b3dc7785c4bc35502bba"/>
    <w:p>
      <w:pPr>
        <w:pStyle w:val="Heading1"/>
      </w:pPr>
      <w:r>
        <w:t xml:space="preserve">keep data on failures also (any research hires since 2010 who have gone clinical or left?)</w:t>
      </w:r>
    </w:p>
    <w:bookmarkEnd w:id="31"/>
    <w:bookmarkStart w:id="32" w:name="alternate-view---sort-by-year-of-hire"/>
    <w:p>
      <w:pPr>
        <w:pStyle w:val="Heading1"/>
      </w:pPr>
      <w:r>
        <w:t xml:space="preserve">alternate view - sort by year of hire</w:t>
      </w:r>
    </w:p>
    <w:bookmarkEnd w:id="32"/>
    <w:bookmarkStart w:id="33" w:name="X7d74e27d77767f4bb7de93091d8cb2a2f85d195"/>
    <w:p>
      <w:pPr>
        <w:pStyle w:val="Heading1"/>
      </w:pPr>
      <w:r>
        <w:t xml:space="preserve">what is average time from hire to external K? (SD, range)</w:t>
      </w:r>
    </w:p>
    <w:bookmarkEnd w:id="33"/>
    <w:bookmarkStart w:id="34" w:name="X96fed59654d65da618c7ba4d1547c166ffabe9a"/>
    <w:p>
      <w:pPr>
        <w:pStyle w:val="Heading1"/>
      </w:pPr>
      <w:r>
        <w:t xml:space="preserve">what is average time from hire to indep funding? (SD, range)</w:t>
      </w:r>
    </w:p>
    <w:bookmarkEnd w:id="34"/>
    <w:bookmarkStart w:id="35" w:name="how-frequent-are-funding-gaps"/>
    <w:p>
      <w:pPr>
        <w:pStyle w:val="Heading1"/>
      </w:pPr>
      <w:r>
        <w:t xml:space="preserve">how frequent are funding gaps?</w:t>
      </w:r>
    </w:p>
    <w:bookmarkEnd w:id="35"/>
    <w:bookmarkStart w:id="36" w:name="how-long-are-avg-funding-gaps"/>
    <w:p>
      <w:pPr>
        <w:pStyle w:val="Heading1"/>
      </w:pPr>
      <w:r>
        <w:t xml:space="preserve">how long are avg funding gaps?</w:t>
      </w:r>
    </w:p>
    <w:bookmarkEnd w:id="36"/>
    <w:bookmarkStart w:id="37" w:name="X08fe1c320c994914f578f16d999b32dd84dccb4"/>
    <w:p>
      <w:pPr>
        <w:pStyle w:val="Heading1"/>
      </w:pPr>
      <w:r>
        <w:t xml:space="preserve">if there is a gap btwn foundation CDA and K, does remaining startup fill it in?</w:t>
      </w:r>
    </w:p>
    <w:bookmarkEnd w:id="37"/>
    <w:bookmarkStart w:id="38" w:name="X17db110b5bb7c95c6da62144dfd28b7622f5c70"/>
    <w:p>
      <w:pPr>
        <w:pStyle w:val="Heading1"/>
      </w:pPr>
      <w:r>
        <w:t xml:space="preserve">when does startup commitment expire? R01? ever? used as future bridge funding between R01s?</w:t>
      </w:r>
    </w:p>
    <w:bookmarkEnd w:id="38"/>
    <w:bookmarkStart w:id="39" w:name="does-2-year-kl2-predict-funding-gaps"/>
    <w:p>
      <w:pPr>
        <w:pStyle w:val="Heading1"/>
      </w:pPr>
      <w:r>
        <w:t xml:space="preserve">Does 2 year KL2 predict funding gaps?</w:t>
      </w:r>
    </w:p>
    <w:bookmarkEnd w:id="39"/>
    <w:bookmarkStart w:id="40" w:name="X213bcc7eb2ca8817896fd7ab392fed3704b5911"/>
    <w:p>
      <w:pPr>
        <w:pStyle w:val="Heading1"/>
      </w:pPr>
      <w:r>
        <w:t xml:space="preserve">what are the predictors of indep funding? year of hire? CDA? K?</w:t>
      </w:r>
    </w:p>
    <w:bookmarkEnd w:id="40"/>
    <w:bookmarkStart w:id="41" w:name="what-are-predictors-of-funding-gaps"/>
    <w:p>
      <w:pPr>
        <w:pStyle w:val="Heading1"/>
      </w:pPr>
      <w:r>
        <w:t xml:space="preserve">what are predictors of funding gaps?</w:t>
      </w:r>
    </w:p>
    <w:bookmarkEnd w:id="41"/>
    <w:bookmarkStart w:id="42" w:name="Xbe86fb3fcc304d39cfeb43c74d82aedc0766c91"/>
    <w:p>
      <w:pPr>
        <w:pStyle w:val="Heading1"/>
      </w:pPr>
      <w:r>
        <w:t xml:space="preserve">plan for 2+ R01s to maintain research time</w:t>
      </w:r>
    </w:p>
    <w:bookmarkEnd w:id="42"/>
    <w:bookmarkStart w:id="43" w:name="Xe3131567793f0f4a86372a14abddca16690f808"/>
    <w:p>
      <w:pPr>
        <w:pStyle w:val="Heading1"/>
      </w:pPr>
      <w:r>
        <w:t xml:space="preserve">what does pipeline look like at other places - how many Ks from NIDDK?</w:t>
      </w:r>
    </w:p>
    <w:bookmarkEnd w:id="43"/>
    <w:bookmarkStart w:id="44" w:name="X125179a76c90077f30334b2f584e51e884d605c"/>
    <w:p>
      <w:pPr>
        <w:pStyle w:val="Heading1"/>
      </w:pPr>
      <w:r>
        <w:t xml:space="preserve">what is success rate of K app? K to R01 transition?</w:t>
      </w:r>
    </w:p>
    <w:bookmarkEnd w:id="44"/>
    <w:bookmarkStart w:id="45" w:name="plan-on-future-ddw-talk"/>
    <w:p>
      <w:pPr>
        <w:pStyle w:val="Heading1"/>
      </w:pPr>
      <w:r>
        <w:t xml:space="preserve">plan on future DDW talk?</w:t>
      </w:r>
    </w:p>
    <w:bookmarkEnd w:id="45"/>
    <w:bookmarkStart w:id="46" w:name="rac-started-2018"/>
    <w:p>
      <w:pPr>
        <w:pStyle w:val="Heading1"/>
      </w:pPr>
      <w:r>
        <w:t xml:space="preserve">RAC started 2018?</w:t>
      </w:r>
    </w:p>
    <w:bookmarkEnd w:id="46"/>
    <w:sectPr w:rsidR="00532797" w:rsidSect="0049500F">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D6F9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980F33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37676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0033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AC780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D8870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36B1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054138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F3E5B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A621D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3F2282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49500F"/>
    <w:pPr>
      <w:outlineLvl w:val="0"/>
    </w:pPr>
    <w:rPr>
      <w:color w:val="auto"/>
    </w:rPr>
  </w:style>
  <w:style w:styleId="Heading2" w:type="paragraph">
    <w:name w:val="heading 2"/>
    <w:basedOn w:val="Normal"/>
    <w:next w:val="BodyText"/>
    <w:uiPriority w:val="9"/>
    <w:unhideWhenUsed/>
    <w:qFormat/>
    <w:rsid w:val="0049500F"/>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54834"/>
    <w:pPr>
      <w:keepNext/>
      <w:keepLines/>
      <w:spacing w:after="0" w:before="12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54834"/>
    <w:pPr>
      <w:keepNext/>
      <w:keepLines/>
      <w:spacing w:after="0"/>
      <w:jc w:val="center"/>
    </w:pPr>
    <w:rPr>
      <w:rFonts w:cs="Arial"/>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dcterms:created xsi:type="dcterms:W3CDTF">2023-04-19T11:40:26Z</dcterms:created>
  <dcterms:modified xsi:type="dcterms:W3CDTF">2023-04-19T11:40:26Z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