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Step-Distillation 20251120-1127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一，特征蒸馏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hidden state最后一层，去掉reference model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加上confidence loss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降低训练的confidence阈值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二，Loss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符号定义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x</m:t>
        </m:r>
      </m:oMath>
      <w:r>
        <w:rPr>
          <w:rFonts w:eastAsia="等线" w:ascii="Arial" w:cs="Arial" w:hAnsi="Arial"/>
          <w:sz w:val="22"/>
        </w:rPr>
        <w:t>: 输入序列。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M</m:t>
        </m:r>
      </m:oMath>
      <w:r>
        <w:rPr>
          <w:rFonts w:eastAsia="等线" w:ascii="Arial" w:cs="Arial" w:hAnsi="Arial"/>
          <w:sz w:val="22"/>
        </w:rPr>
        <w:t xml:space="preserve">: 掩码集合 (Mask)，表示代码中 </w:t>
      </w:r>
      <w:r>
        <w:rPr>
          <w:rFonts w:eastAsia="Consolas" w:ascii="Consolas" w:cs="Consolas" w:hAnsi="Consolas"/>
          <w:sz w:val="22"/>
          <w:shd w:fill="EFF0F1"/>
        </w:rPr>
        <w:t>mask_bool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 xml:space="preserve"> 的位置（即 Teacher 生成了有效 token 的位置）。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</m:t>
        </m:r>
      </m:oMath>
      <w:r>
        <w:rPr>
          <w:rFonts w:eastAsia="等线" w:ascii="Arial" w:cs="Arial" w:hAnsi="Arial"/>
          <w:sz w:val="22"/>
        </w:rPr>
        <w:t xml:space="preserve">: 有效 token 的总数，即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N=|M|</m:t>
        </m:r>
      </m:oMath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S</m:t>
        </m:r>
      </m:oMath>
      <w:r>
        <w:rPr>
          <w:rFonts w:eastAsia="等线" w:ascii="Arial" w:cs="Arial" w:hAnsi="Arial"/>
          <w:sz w:val="22"/>
        </w:rPr>
        <w:t>: 学生模型 (Student)。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T</m:t>
        </m:r>
      </m:oMath>
      <w:r>
        <w:rPr>
          <w:rFonts w:eastAsia="等线" w:ascii="Arial" w:cs="Arial" w:hAnsi="Arial"/>
          <w:sz w:val="22"/>
        </w:rPr>
        <w:t>: 教师模型 (Teacher)。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Feature Loss (特征蒸馏损失)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代码逻辑对应的是 </w:t>
      </w:r>
      <w:r>
        <w:rPr>
          <w:rFonts w:eastAsia="等线" w:ascii="Arial" w:cs="Arial" w:hAnsi="Arial"/>
          <w:b w:val="true"/>
          <w:sz w:val="22"/>
        </w:rPr>
        <w:t>Mean Squared Error (MSE)</w:t>
      </w:r>
      <w:r>
        <w:rPr>
          <w:rFonts w:eastAsia="等线" w:ascii="Arial" w:cs="Arial" w:hAnsi="Arial"/>
          <w:sz w:val="22"/>
        </w:rPr>
        <w:t>，用于拉近 Student 和 Teacher 最后一层隐状态向量的距离。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L_{\text{feature}} = \frac{1}{N} \sum_{i \in M} \left\| \mathbf{h}_i^S - \mathbf{h}_i^T \right\|_2^2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变量说明：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Sup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</m:oMath>
      <w:r>
        <w:rPr>
          <w:rFonts w:eastAsia="等线" w:ascii="Arial" w:cs="Arial" w:hAnsi="Arial"/>
          <w:sz w:val="22"/>
        </w:rPr>
        <w:t xml:space="preserve">: 学生模型在位置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的最后一层隐状态向量 (Hidden State Vector)。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Sup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Fonts w:eastAsia="等线" w:ascii="Arial" w:cs="Arial" w:hAnsi="Arial"/>
          <w:sz w:val="22"/>
        </w:rPr>
        <w:t xml:space="preserve">: 教师模型在位置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的最后一层隐状态向量。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\| \cdot \|_2^2</w:t>
        </m:r>
      </m:oMath>
      <w:r>
        <w:rPr>
          <w:rFonts w:eastAsia="等线" w:ascii="Arial" w:cs="Arial" w:hAnsi="Arial"/>
          <w:sz w:val="22"/>
        </w:rPr>
        <w:t>: 向量的 L2 范数平方（即对应元素差的平方和）。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代码对应：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feature_loss = F.mse_loss(student_hidden_valid, teacher_hidden_valid, reduction='mean')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Confidence Loss (置信度感知损失)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代码逻辑计算的是 Student 和 Teacher 对当前预测 token 的 </w:t>
      </w:r>
      <w:r>
        <w:rPr>
          <w:rFonts w:eastAsia="等线" w:ascii="Arial" w:cs="Arial" w:hAnsi="Arial"/>
          <w:b w:val="true"/>
          <w:sz w:val="22"/>
        </w:rPr>
        <w:t>最大概率值 (Confidence)</w:t>
      </w:r>
      <w:r>
        <w:rPr>
          <w:rFonts w:eastAsia="等线" w:ascii="Arial" w:cs="Arial" w:hAnsi="Arial"/>
          <w:sz w:val="22"/>
        </w:rPr>
        <w:t xml:space="preserve"> 之间的 MSE。目的是让 Student 不仅学到“选哪个词”，还要学到 Teacher 对该选择的“确信程度”。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首先定义置信度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C</m:t>
        </m:r>
      </m:oMath>
      <w:r>
        <w:rPr>
          <w:rFonts w:eastAsia="等线" w:ascii="Arial" w:cs="Arial" w:hAnsi="Arial"/>
          <w:sz w:val="22"/>
        </w:rPr>
        <w:t xml:space="preserve"> (即 Softmax 分布中的最大概率值)：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C_i^S = \max \left( \text{Softmax}(\mathbf{z}_i^S) \right), \quad C_i^T = \max \left( \text{Softmax}(\mathbf{z}_i^T) \right)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然后计算损失：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L_{\text{conf}} = \frac{1}{N} \sum_{i \in M} (C_i^S - C_i^T)^2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变量说明：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Sup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w:rPr>
            <w:rFonts w:ascii="Cambria Math" w:hAnsi="Cambria Math"/>
          </w:rPr>
          <m:t>,</m:t>
        </m:r>
        <m:sSubSup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Fonts w:eastAsia="等线" w:ascii="Arial" w:cs="Arial" w:hAnsi="Arial"/>
          <w:sz w:val="22"/>
        </w:rPr>
        <w:t xml:space="preserve">: 分别为 Student 和 Teacher 在位置 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i</m:t>
        </m:r>
      </m:oMath>
      <w:r>
        <w:rPr>
          <w:rFonts w:eastAsia="等线" w:ascii="Arial" w:cs="Arial" w:hAnsi="Arial"/>
          <w:sz w:val="22"/>
        </w:rPr>
        <w:t xml:space="preserve"> 输出的 Logits 向量。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sSubSup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w:rPr>
            <w:rFonts w:ascii="Cambria Math" w:hAnsi="Cambria Math"/>
          </w:rPr>
          <m:t>,</m:t>
        </m:r>
        <m:sSubSup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Fonts w:eastAsia="等线" w:ascii="Arial" w:cs="Arial" w:hAnsi="Arial"/>
          <w:sz w:val="22"/>
        </w:rPr>
        <w:t>: 标量值，表示模型对该位置预测概率最高的那个 token 的概率值（置信度）。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注意：代码中 Teacher 的置信度使用了 </w:t>
      </w:r>
      <w:r>
        <w:rPr>
          <w:rFonts w:eastAsia="Consolas" w:ascii="Consolas" w:cs="Consolas" w:hAnsi="Consolas"/>
          <w:sz w:val="22"/>
          <w:shd w:fill="EFF0F1"/>
        </w:rPr>
        <w:t>.detach()</w:t>
      </w:r>
      <w:r>
        <w:rPr>
          <w:rFonts w:eastAsia="等线" w:ascii="Arial" w:cs="Arial" w:hAnsi="Arial"/>
          <w:sz w:val="22"/>
        </w:rPr>
        <w:t>，表示 Teacher 不参与梯度回传。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代码对应：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计算置信度</w:t>
              <w:br/>
              <w:t>teacher_confidence = F.softmax(teacher_logits, dim=-1).max(dim=-1)[0]</w:t>
              <w:br/>
              <w:t>student_confidence = F.softmax(student_logits, dim=-1).max(dim=-1)[0]</w:t>
              <w:br/>
              <w:t># 计算 MSE</w:t>
              <w:br/>
            </w:r>
            <w:r>
              <w:rPr>
                <w:rFonts w:eastAsia="Consolas" w:ascii="Consolas" w:cs="Consolas" w:hAnsi="Consolas"/>
                <w:sz w:val="22"/>
              </w:rPr>
              <w:t>confidence_loss = F.mse_loss(student_conf_valid, teacher_conf_valid.detach(), reduction='mean')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总损失函数 (Total Loss)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L_{\text{total}} = L_{\text{feature}} + \lambda \cdot L_{\text{conf}}
</w:t>
        </m:r>
      </m:oMath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变量说明：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λ</m:t>
        </m:r>
      </m:oMath>
      <w:r>
        <w:rPr>
          <w:rFonts w:eastAsia="等线" w:ascii="Arial" w:cs="Arial" w:hAnsi="Arial"/>
          <w:sz w:val="22"/>
        </w:rPr>
        <w:t xml:space="preserve">: 权重系数，对应代码中的 </w:t>
      </w:r>
      <w:r>
        <w:rPr>
          <w:rFonts w:eastAsia="Consolas" w:ascii="Consolas" w:cs="Consolas" w:hAnsi="Consolas"/>
          <w:sz w:val="22"/>
          <w:shd w:fill="EFF0F1"/>
        </w:rPr>
        <w:t>confidence_loss_weight</w:t>
      </w:r>
      <w:r>
        <w:rPr>
          <w:rFonts w:eastAsia="等线" w:ascii="Arial" w:cs="Arial" w:hAnsi="Arial"/>
          <w:sz w:val="22"/>
        </w:rPr>
        <w:t xml:space="preserve"> (默认 0.3)。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代码对应：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loss_tensor = loss_tensor + confidence_weight * avg_confidence_loss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8750">
    <w:lvl>
      <w:numFmt w:val="bullet"/>
      <w:suff w:val="tab"/>
      <w:lvlText w:val="•"/>
      <w:rPr>
        <w:color w:val="3370ff"/>
      </w:rPr>
    </w:lvl>
  </w:abstractNum>
  <w:abstractNum w:abstractNumId="298751">
    <w:lvl>
      <w:numFmt w:val="bullet"/>
      <w:suff w:val="tab"/>
      <w:lvlText w:val="•"/>
      <w:rPr>
        <w:color w:val="3370ff"/>
      </w:rPr>
    </w:lvl>
  </w:abstractNum>
  <w:abstractNum w:abstractNumId="298752">
    <w:lvl>
      <w:numFmt w:val="bullet"/>
      <w:suff w:val="tab"/>
      <w:lvlText w:val="•"/>
      <w:rPr>
        <w:color w:val="3370ff"/>
      </w:rPr>
    </w:lvl>
  </w:abstractNum>
  <w:abstractNum w:abstractNumId="298753">
    <w:lvl>
      <w:numFmt w:val="bullet"/>
      <w:suff w:val="tab"/>
      <w:lvlText w:val="•"/>
      <w:rPr>
        <w:color w:val="3370ff"/>
      </w:rPr>
    </w:lvl>
  </w:abstractNum>
  <w:abstractNum w:abstractNumId="298754">
    <w:lvl>
      <w:numFmt w:val="bullet"/>
      <w:suff w:val="tab"/>
      <w:lvlText w:val="•"/>
      <w:rPr>
        <w:color w:val="3370ff"/>
      </w:rPr>
    </w:lvl>
  </w:abstractNum>
  <w:abstractNum w:abstractNumId="298755">
    <w:lvl>
      <w:numFmt w:val="bullet"/>
      <w:suff w:val="tab"/>
      <w:lvlText w:val="•"/>
      <w:rPr>
        <w:color w:val="3370ff"/>
      </w:rPr>
    </w:lvl>
  </w:abstractNum>
  <w:abstractNum w:abstractNumId="298756">
    <w:lvl>
      <w:numFmt w:val="bullet"/>
      <w:suff w:val="tab"/>
      <w:lvlText w:val="•"/>
      <w:rPr>
        <w:color w:val="3370ff"/>
      </w:rPr>
    </w:lvl>
  </w:abstractNum>
  <w:abstractNum w:abstractNumId="298757">
    <w:lvl>
      <w:numFmt w:val="bullet"/>
      <w:suff w:val="tab"/>
      <w:lvlText w:val="•"/>
      <w:rPr>
        <w:color w:val="3370ff"/>
      </w:rPr>
    </w:lvl>
  </w:abstractNum>
  <w:abstractNum w:abstractNumId="298758">
    <w:lvl>
      <w:numFmt w:val="bullet"/>
      <w:suff w:val="tab"/>
      <w:lvlText w:val="•"/>
      <w:rPr>
        <w:color w:val="3370ff"/>
      </w:rPr>
    </w:lvl>
  </w:abstractNum>
  <w:abstractNum w:abstractNumId="298759">
    <w:lvl>
      <w:numFmt w:val="bullet"/>
      <w:suff w:val="tab"/>
      <w:lvlText w:val="•"/>
      <w:rPr>
        <w:color w:val="3370ff"/>
      </w:rPr>
    </w:lvl>
  </w:abstractNum>
  <w:abstractNum w:abstractNumId="298760">
    <w:lvl>
      <w:numFmt w:val="bullet"/>
      <w:suff w:val="tab"/>
      <w:lvlText w:val="•"/>
      <w:rPr>
        <w:color w:val="3370ff"/>
      </w:rPr>
    </w:lvl>
  </w:abstractNum>
  <w:abstractNum w:abstractNumId="298761">
    <w:lvl>
      <w:numFmt w:val="bullet"/>
      <w:suff w:val="tab"/>
      <w:lvlText w:val="•"/>
      <w:rPr>
        <w:color w:val="3370ff"/>
      </w:rPr>
    </w:lvl>
  </w:abstractNum>
  <w:num w:numId="1">
    <w:abstractNumId w:val="298750"/>
  </w:num>
  <w:num w:numId="2">
    <w:abstractNumId w:val="298751"/>
  </w:num>
  <w:num w:numId="3">
    <w:abstractNumId w:val="298752"/>
  </w:num>
  <w:num w:numId="4">
    <w:abstractNumId w:val="298753"/>
  </w:num>
  <w:num w:numId="5">
    <w:abstractNumId w:val="298754"/>
  </w:num>
  <w:num w:numId="6">
    <w:abstractNumId w:val="298755"/>
  </w:num>
  <w:num w:numId="7">
    <w:abstractNumId w:val="298756"/>
  </w:num>
  <w:num w:numId="8">
    <w:abstractNumId w:val="298757"/>
  </w:num>
  <w:num w:numId="9">
    <w:abstractNumId w:val="298758"/>
  </w:num>
  <w:num w:numId="10">
    <w:abstractNumId w:val="298759"/>
  </w:num>
  <w:num w:numId="11">
    <w:abstractNumId w:val="298760"/>
  </w:num>
  <w:num w:numId="12">
    <w:abstractNumId w:val="2987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numbering.xml" Type="http://schemas.openxmlformats.org/officeDocument/2006/relationships/numbering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2025-12-12T12:37:04Z</dcterms:created>
  <dc:creator>Apache POI</dc:creator>
</cp:coreProperties>
</file>