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1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1"/>
        <w:jc w:val="right"/>
      </w:pPr>
    </w:p>
    <w:p>
      <w:pPr>
        <w:pStyle w:val="2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8"/>
      </w:pPr>
    </w:p>
    <w:p>
      <w:pPr>
        <w:pStyle w:val="48"/>
      </w:pPr>
    </w:p>
    <w:p>
      <w:pPr>
        <w:pStyle w:val="21"/>
        <w:jc w:val="both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1"/>
      </w:pPr>
      <w:r>
        <w:rPr>
          <w:rFonts w:hint="eastAsia"/>
        </w:rPr>
        <w:t>修订历史记录</w:t>
      </w:r>
    </w:p>
    <w:tbl>
      <w:tblPr>
        <w:tblStyle w:val="3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&lt;2019年07月07日&gt;</w:t>
            </w:r>
          </w:p>
        </w:tc>
        <w:tc>
          <w:tcPr>
            <w:tcW w:w="1152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&lt;编写软件架构文档&gt;</w:t>
            </w:r>
          </w:p>
        </w:tc>
        <w:tc>
          <w:tcPr>
            <w:tcW w:w="2304" w:type="dxa"/>
            <w:vAlign w:val="top"/>
          </w:tcPr>
          <w:p>
            <w:pPr>
              <w:pStyle w:val="41"/>
            </w:pPr>
            <w:r>
              <w:rPr>
                <w:rFonts w:ascii="Times New Roman"/>
              </w:rPr>
              <w:t>&lt;刘宇轩&gt;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1"/>
            </w:pPr>
          </w:p>
        </w:tc>
        <w:tc>
          <w:tcPr>
            <w:tcW w:w="1152" w:type="dxa"/>
            <w:vAlign w:val="top"/>
          </w:tcPr>
          <w:p>
            <w:pPr>
              <w:pStyle w:val="41"/>
            </w:pPr>
          </w:p>
        </w:tc>
        <w:tc>
          <w:tcPr>
            <w:tcW w:w="3744" w:type="dxa"/>
            <w:vAlign w:val="top"/>
          </w:tcPr>
          <w:p>
            <w:pPr>
              <w:pStyle w:val="41"/>
            </w:pPr>
          </w:p>
        </w:tc>
        <w:tc>
          <w:tcPr>
            <w:tcW w:w="2304" w:type="dxa"/>
            <w:vAlign w:val="top"/>
          </w:tcPr>
          <w:p>
            <w:pPr>
              <w:pStyle w:val="41"/>
            </w:pPr>
          </w:p>
        </w:tc>
      </w:tr>
    </w:tbl>
    <w:p/>
    <w:p>
      <w:pPr>
        <w:pStyle w:val="21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 w:firstLine="400" w:firstLineChars="200"/>
        <w:rPr>
          <w:rFonts w:hint="eastAsia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 w:firstLine="400" w:firstLineChars="200"/>
        <w:rPr>
          <w:rFonts w:hint="eastAsia"/>
        </w:rPr>
      </w:pPr>
    </w:p>
    <w:p>
      <w:pPr>
        <w:ind w:left="720" w:firstLine="400" w:firstLineChars="200"/>
        <w:rPr>
          <w:rFonts w:hint="default"/>
        </w:rPr>
      </w:pPr>
      <w:r>
        <w:rPr>
          <w:rFonts w:hint="default"/>
        </w:rPr>
        <w:t>本文档确定的架构视图有用例视图、逻辑视图、进程视图、部署视图、实现视图、数据视图，这些视图分别对应的特定读者为终端用户、设计师、系统集成师、系统工程师、软件开发者、数据库用户（软件开发者）。</w:t>
      </w:r>
    </w:p>
    <w:p>
      <w:pPr>
        <w:ind w:left="720" w:firstLine="400" w:firstLineChars="200"/>
        <w:rPr>
          <w:rFonts w:hint="default"/>
        </w:rPr>
      </w:pPr>
    </w:p>
    <w:p>
      <w:pPr>
        <w:ind w:left="720" w:firstLine="400" w:firstLineChars="200"/>
        <w:rPr>
          <w:rFonts w:hint="eastAsia"/>
        </w:rPr>
      </w:pPr>
      <w:r>
        <w:rPr>
          <w:rFonts w:hint="default"/>
        </w:rPr>
        <w:t>此文档用于项目初期各特定读者建立项目，后续迭代各读者可修改相应的架构视图。</w:t>
      </w:r>
    </w:p>
    <w:p>
      <w:pPr>
        <w:ind w:left="720"/>
      </w:pP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"/>
        <w:numPr>
          <w:ilvl w:val="0"/>
          <w:numId w:val="2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>R1迭代计划 v1.0 2019/07/01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>软件需求规约 v2.0 2019/07/01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</w:pPr>
      <w:r>
        <w:rPr>
          <w:i w:val="0"/>
          <w:iCs/>
        </w:rPr>
        <w:t>第一周总结 v1.0 2019/07/01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  <w:rPr>
          <w:i w:val="0"/>
          <w:iCs/>
        </w:rPr>
      </w:pPr>
      <w:r>
        <w:rPr>
          <w:i w:val="0"/>
          <w:iCs/>
        </w:rPr>
        <w:t>数据库PDM图 v1.0 2019/07/03 第一小组</w:t>
      </w:r>
    </w:p>
    <w:p>
      <w:pPr>
        <w:pStyle w:val="4"/>
        <w:numPr>
          <w:ilvl w:val="0"/>
          <w:numId w:val="2"/>
        </w:numPr>
        <w:ind w:left="1260" w:leftChars="0" w:hanging="420" w:firstLineChars="0"/>
      </w:pPr>
      <w:r>
        <w:rPr>
          <w:i w:val="0"/>
          <w:iCs/>
        </w:rPr>
        <w:t>在线学习平台建议书 v2.0 2017/07/01 第一小组</w:t>
      </w:r>
    </w:p>
    <w:p>
      <w:pPr>
        <w:numPr>
          <w:ilvl w:val="0"/>
          <w:numId w:val="0"/>
        </w:numPr>
        <w:ind w:left="1260" w:leftChars="0"/>
      </w:pPr>
    </w:p>
    <w:p/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ind w:left="800" w:hanging="800" w:hangingChars="400"/>
        <w:rPr>
          <w:rFonts w:hint="default"/>
        </w:rPr>
      </w:pPr>
      <w:r>
        <w:rPr>
          <w:rFonts w:hint="default"/>
        </w:rPr>
        <w:t xml:space="preserve">                   本章是对软件架构的用例视图的描述。由于在线学习系统的用例数量太多，因此本章只选取</w:t>
      </w:r>
    </w:p>
    <w:p>
      <w:pPr>
        <w:ind w:firstLine="600" w:firstLineChars="300"/>
        <w:rPr>
          <w:rFonts w:hint="default"/>
        </w:rPr>
      </w:pPr>
      <w:r>
        <w:rPr>
          <w:rFonts w:hint="default"/>
        </w:rPr>
        <w:t>部分与架构相关的用例。对于其余用例可参考软件需求规约。</w:t>
      </w:r>
    </w:p>
    <w:p>
      <w:pPr>
        <w:ind w:firstLine="600" w:firstLineChars="300"/>
        <w:rPr>
          <w:rFonts w:hint="default"/>
        </w:rPr>
      </w:pPr>
    </w:p>
    <w:p>
      <w:pPr>
        <w:ind w:firstLine="600" w:firstLineChars="300"/>
        <w:rPr>
          <w:rFonts w:hint="default"/>
        </w:rPr>
      </w:pPr>
    </w:p>
    <w:p>
      <w:pPr>
        <w:pStyle w:val="48"/>
      </w:pPr>
      <w:r>
        <w:drawing>
          <wp:inline distT="0" distB="0" distL="114300" distR="114300">
            <wp:extent cx="5939790" cy="1449705"/>
            <wp:effectExtent l="0" t="0" r="3810" b="17145"/>
            <wp:docPr id="14" name="Picture 14" descr="QQ图片2019070813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Q图片201907081331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</w:pPr>
      <w:r>
        <w:t>查看课程视频</w:t>
      </w:r>
    </w:p>
    <w:p>
      <w:r>
        <w:t xml:space="preserve">                简要说明：该用例允许学生在加入课程后，在线观看课程资源中的视频资料。</w:t>
      </w:r>
    </w:p>
    <w:p>
      <w:pPr>
        <w:pStyle w:val="3"/>
        <w:ind w:left="0" w:leftChars="0" w:firstLine="0" w:firstLineChars="0"/>
      </w:pPr>
      <w:r>
        <w:t>查看作业成绩</w:t>
      </w:r>
    </w:p>
    <w:p>
      <w:r>
        <w:t xml:space="preserve">                简要说明： 该用例允许学生提交作业后且老师批改后，查看作业成绩。</w:t>
      </w:r>
    </w:p>
    <w:p>
      <w:pPr>
        <w:pStyle w:val="3"/>
        <w:ind w:left="0" w:leftChars="0" w:firstLine="0" w:firstLineChars="0"/>
      </w:pPr>
      <w:r>
        <w:t>查看公告</w:t>
      </w:r>
    </w:p>
    <w:p>
      <w:pPr>
        <w:ind w:firstLine="720" w:firstLineChars="0"/>
      </w:pPr>
      <w:r>
        <w:t xml:space="preserve">  简要说明： 该用例允许学生进入到课程主页后便可查看课程公告 。</w:t>
      </w:r>
    </w:p>
    <w:p>
      <w:pPr>
        <w:pStyle w:val="3"/>
        <w:ind w:left="0" w:leftChars="0" w:firstLine="0" w:firstLineChars="0"/>
      </w:pPr>
      <w:r>
        <w:t>提交作业</w:t>
      </w:r>
    </w:p>
    <w:p>
      <w:pPr>
        <w:ind w:firstLine="800" w:firstLineChars="400"/>
      </w:pPr>
      <w:r>
        <w:t>简要说明：该用例允许学生完成客观题作业后直接提交作业，完成主观题作业后上传文件。</w:t>
      </w:r>
    </w:p>
    <w:p>
      <w:pPr>
        <w:pStyle w:val="3"/>
        <w:ind w:left="0" w:leftChars="0" w:firstLine="0" w:firstLineChars="0"/>
      </w:pPr>
      <w:r>
        <w:t>下载课程资源</w:t>
      </w:r>
    </w:p>
    <w:p>
      <w:r>
        <w:t xml:space="preserve">                简要说明： 该用例允许学生对于所等接触到的课程资源均可下载在本地。</w:t>
      </w:r>
    </w:p>
    <w:p>
      <w:pPr>
        <w:pStyle w:val="11"/>
      </w:pPr>
    </w:p>
    <w:p/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ind w:left="400" w:hanging="400" w:hangingChars="200"/>
      </w:pPr>
      <w:r>
        <w:rPr>
          <w:rFonts w:hint="default"/>
        </w:rPr>
        <w:t xml:space="preserve">              本章是对软件架构的逻辑视图描述。主要内容包括描述重要的类，类的分包，子系统以及子系统分层等。另外还包括了一些重要用例的实现。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r>
        <w:rPr>
          <w:rFonts w:hint="default"/>
        </w:rPr>
        <w:t xml:space="preserve">                                                                     </w:t>
      </w:r>
      <w:r>
        <w:drawing>
          <wp:inline distT="0" distB="0" distL="114300" distR="114300">
            <wp:extent cx="1609725" cy="33712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3200" w:firstLineChars="1600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t xml:space="preserve">   系统总体逻辑架构图</w:t>
      </w:r>
    </w:p>
    <w:p>
      <w:pPr>
        <w:ind w:left="400" w:hanging="400" w:hangingChars="200"/>
      </w:pPr>
      <w:r>
        <w:t xml:space="preserve">             在线用户学习系统的逻辑视图主要由三层组成，分别是Application层、Business Service层和Middleware层。</w:t>
      </w:r>
    </w:p>
    <w:p>
      <w:pPr>
        <w:ind w:left="400" w:hanging="400" w:hangingChars="200"/>
      </w:pPr>
      <w:r>
        <w:t xml:space="preserve">             Application层主要响应各种用户界面请求的动作类组成，它会调用Business Service层中的类进行业务逻辑处理，同时根据响应结果显示不同的界面给用户，即controller类。</w:t>
      </w:r>
    </w:p>
    <w:p>
      <w:pPr>
        <w:ind w:left="400" w:hanging="400" w:hangingChars="200"/>
      </w:pPr>
      <w:r>
        <w:t xml:space="preserve">             Business Service层主要完成实际的业务逻辑，同时包括与数据库的表对应的model类，与数据库交互的repository类与DAO类，实现业务逻辑的service类。</w:t>
      </w:r>
    </w:p>
    <w:p>
      <w:pPr>
        <w:ind w:left="400" w:hanging="400" w:hangingChars="200"/>
      </w:pPr>
      <w:r>
        <w:t xml:space="preserve">             Middleware层为SSH框架的库文件。</w:t>
      </w:r>
    </w:p>
    <w:p>
      <w:r>
        <w:t xml:space="preserve">    </w:t>
      </w:r>
    </w:p>
    <w:p>
      <w:pPr>
        <w:pStyle w:val="3"/>
        <w:ind w:left="0" w:leftChars="0" w:firstLine="0" w:firstLineChars="0"/>
      </w:pPr>
      <w:r>
        <w:t>Application层</w:t>
      </w:r>
      <w:r>
        <w:drawing>
          <wp:inline distT="0" distB="0" distL="114300" distR="114300">
            <wp:extent cx="5940425" cy="3495675"/>
            <wp:effectExtent l="0" t="0" r="3175" b="9525"/>
            <wp:docPr id="8" name="Picture 8" descr="Screenshot from 2019-07-08 12-5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19-07-08 12-54-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Application层主要有7个controller包，分别是AuthController、courseController、QuestionController、PaperController、AnswerController、resourceController、forumController</w:t>
      </w:r>
    </w:p>
    <w:p/>
    <w:p/>
    <w:p>
      <w:pPr>
        <w:pStyle w:val="3"/>
        <w:ind w:left="0" w:leftChars="0" w:firstLine="0" w:firstLineChars="0"/>
      </w:pPr>
      <w:r>
        <w:t>Business Service层</w:t>
      </w:r>
    </w:p>
    <w:p>
      <w:pPr>
        <w:ind w:firstLine="700" w:firstLineChars="350"/>
        <w:rPr>
          <w:b w:val="0"/>
          <w:bCs w:val="0"/>
        </w:rPr>
      </w:pPr>
      <w:r>
        <w:rPr>
          <w:b w:val="0"/>
          <w:bCs w:val="0"/>
        </w:rPr>
        <w:t>Business Service层包括service、dao、repository、model层</w:t>
      </w:r>
    </w:p>
    <w:p/>
    <w:p>
      <w:pPr>
        <w:pStyle w:val="4"/>
        <w:ind w:left="0" w:leftChars="0" w:firstLine="0" w:firstLineChars="0"/>
        <w:rPr>
          <w:i w:val="0"/>
          <w:iCs/>
        </w:rPr>
      </w:pPr>
      <w:r>
        <w:rPr>
          <w:i w:val="0"/>
          <w:iCs/>
        </w:rPr>
        <w:t>Service层</w:t>
      </w:r>
    </w:p>
    <w:p>
      <w:r>
        <w:drawing>
          <wp:inline distT="0" distB="0" distL="114300" distR="114300">
            <wp:extent cx="4866640" cy="3114040"/>
            <wp:effectExtent l="0" t="0" r="10160" b="1016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0" w:leftChars="0" w:firstLine="0" w:firstLineChars="0"/>
        <w:rPr>
          <w:i w:val="0"/>
          <w:iCs/>
        </w:rPr>
      </w:pPr>
      <w:r>
        <w:rPr>
          <w:i w:val="0"/>
          <w:iCs/>
        </w:rPr>
        <w:t>Dao 层、repository层、model层</w:t>
      </w:r>
    </w:p>
    <w:p>
      <w:r>
        <w:rPr>
          <w:i w:val="0"/>
          <w:iCs/>
        </w:rPr>
        <w:t xml:space="preserve">      由于这些层次过于偏向细节，暂时不体现在架构文档中。</w:t>
      </w:r>
    </w:p>
    <w:p>
      <w:pPr>
        <w:pStyle w:val="3"/>
        <w:numPr>
          <w:ilvl w:val="1"/>
          <w:numId w:val="0"/>
        </w:numPr>
        <w:ind w:leftChars="0"/>
      </w:pPr>
      <w:r>
        <w:t xml:space="preserve">              </w:t>
      </w:r>
    </w:p>
    <w:p>
      <w:pPr>
        <w:pStyle w:val="3"/>
        <w:ind w:left="0" w:leftChars="0" w:firstLine="0" w:firstLineChars="0"/>
      </w:pPr>
      <w:r>
        <w:t>Middleware层</w:t>
      </w:r>
    </w:p>
    <w:p>
      <w:r>
        <w:t xml:space="preserve">                                 </w:t>
      </w:r>
      <w:r>
        <w:drawing>
          <wp:inline distT="0" distB="0" distL="114300" distR="114300">
            <wp:extent cx="4180840" cy="1238250"/>
            <wp:effectExtent l="0" t="0" r="1016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3"/>
        <w:numPr>
          <w:ilvl w:val="1"/>
          <w:numId w:val="0"/>
        </w:numPr>
        <w:ind w:leftChars="0"/>
      </w:pPr>
    </w:p>
    <w:p/>
    <w:p>
      <w:pPr>
        <w:pStyle w:val="2"/>
        <w:numPr>
          <w:ilvl w:val="0"/>
          <w:numId w:val="0"/>
        </w:numPr>
        <w:ind w:leftChars="0"/>
      </w:pPr>
    </w:p>
    <w:p/>
    <w:p>
      <w:pPr>
        <w:pStyle w:val="2"/>
        <w:numPr>
          <w:ilvl w:val="0"/>
          <w:numId w:val="0"/>
        </w:numPr>
        <w:ind w:leftChars="0"/>
      </w:pPr>
    </w:p>
    <w:p/>
    <w:p>
      <w:r>
        <w:t xml:space="preserve">            </w:t>
      </w:r>
    </w:p>
    <w:p/>
    <w:p>
      <w:pPr>
        <w:pStyle w:val="2"/>
        <w:numPr>
          <w:ilvl w:val="0"/>
          <w:numId w:val="0"/>
        </w:numPr>
        <w:ind w:leftChars="0"/>
      </w:pPr>
    </w:p>
    <w:p/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ind w:left="300" w:hanging="300" w:hangingChars="150"/>
      </w:pPr>
      <w:r>
        <w:rPr>
          <w:rFonts w:hint="default"/>
        </w:rPr>
        <w:t xml:space="preserve">             本章描述了在线学习系统的进程视图。体现了web服务器进程、数据库进程、用户浏览器进程之的关系。</w:t>
      </w:r>
    </w:p>
    <w:p>
      <w:r>
        <w:drawing>
          <wp:inline distT="0" distB="0" distL="114300" distR="114300">
            <wp:extent cx="5943600" cy="4091940"/>
            <wp:effectExtent l="0" t="0" r="0" b="3810"/>
            <wp:docPr id="6" name="Picture 11" descr="Screenshot from 2019-07-08 12-25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Screenshot from 2019-07-08 12-25-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r>
        <w:rPr>
          <w:rFonts w:hint="default"/>
        </w:rPr>
        <w:t xml:space="preserve">          本章描述了部署与运行软件的物理网络（硬件）配置。</w:t>
      </w:r>
    </w:p>
    <w:p>
      <w:r>
        <w:rPr>
          <w:rFonts w:hint="default"/>
        </w:rPr>
        <w:t xml:space="preserve">             </w:t>
      </w:r>
      <w:r>
        <w:drawing>
          <wp:inline distT="0" distB="0" distL="114300" distR="114300">
            <wp:extent cx="5941060" cy="4238625"/>
            <wp:effectExtent l="0" t="0" r="2540" b="9525"/>
            <wp:docPr id="3" name="Picture 3" descr="Screenshot from 2019-09-08 21-03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9-09-08 21-03-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pStyle w:val="3"/>
        <w:ind w:left="0" w:leftChars="0" w:firstLine="0" w:firstLineChars="0"/>
      </w:pPr>
      <w:r>
        <w:t>User Client</w:t>
      </w:r>
    </w:p>
    <w:p>
      <w:pPr>
        <w:ind w:left="400" w:hanging="400" w:hangingChars="200"/>
      </w:pPr>
      <w:r>
        <w:t xml:space="preserve">              用户通过pc浏览器与移动端app访问系统，客户端与服务端的连接可以是局域网或互联网。改理节点可映射到进程视图中的Web browser进程节点。</w:t>
      </w:r>
    </w:p>
    <w:p>
      <w:pPr>
        <w:pStyle w:val="3"/>
        <w:ind w:left="0" w:leftChars="0" w:firstLine="0" w:firstLineChars="0"/>
      </w:pPr>
      <w:r>
        <w:t>Nginx serve</w:t>
      </w:r>
    </w:p>
    <w:p>
      <w:pPr>
        <w:pStyle w:val="3"/>
        <w:numPr>
          <w:ilvl w:val="1"/>
          <w:numId w:val="0"/>
        </w:numPr>
        <w:ind w:firstLine="201" w:firstLineChars="100"/>
        <w:rPr>
          <w:b w:val="0"/>
          <w:bCs/>
          <w:sz w:val="20"/>
          <w:szCs w:val="20"/>
        </w:rPr>
      </w:pPr>
      <w:r>
        <w:t xml:space="preserve">        </w:t>
      </w:r>
      <w:r>
        <w:rPr>
          <w:sz w:val="20"/>
          <w:szCs w:val="20"/>
        </w:rPr>
        <w:t xml:space="preserve">  </w:t>
      </w:r>
      <w:r>
        <w:rPr>
          <w:b w:val="0"/>
          <w:bCs/>
          <w:sz w:val="20"/>
          <w:szCs w:val="20"/>
        </w:rPr>
        <w:t>Nginx服务器同时提供两项功能：为静态资源提供服务，为tomcat server提供反向代理</w:t>
      </w:r>
    </w:p>
    <w:p>
      <w:pPr>
        <w:pStyle w:val="3"/>
        <w:ind w:left="0" w:leftChars="0" w:firstLine="0" w:firstLineChars="0"/>
      </w:pPr>
      <w:r>
        <w:t>Tomcat server</w:t>
      </w:r>
    </w:p>
    <w:p>
      <w:pPr>
        <w:ind w:left="500" w:hanging="500" w:hangingChars="250"/>
      </w:pPr>
      <w:r>
        <w:t xml:space="preserve">              Tomcat server运行在线学习系统，在线学习系统部署在Tomcat8.4容器中，它与数据库服务器通过jdbc连接。</w:t>
      </w:r>
    </w:p>
    <w:p>
      <w:pPr>
        <w:pStyle w:val="3"/>
        <w:ind w:left="0" w:leftChars="0" w:firstLine="0" w:firstLineChars="0"/>
      </w:pPr>
      <w:r>
        <w:t>Database server</w:t>
      </w:r>
    </w:p>
    <w:p>
      <w:r>
        <w:t xml:space="preserve">               数据库服务器运行mysql8 数据库。</w:t>
      </w:r>
    </w:p>
    <w:p>
      <w:pPr>
        <w:pStyle w:val="2"/>
        <w:numPr>
          <w:ilvl w:val="0"/>
          <w:numId w:val="0"/>
        </w:numPr>
        <w:ind w:leftChars="0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hint="default" w:eastAsia="黑体"/>
          <w:szCs w:val="21"/>
        </w:rPr>
        <w:t>本章描述了项目的实现视图。</w:t>
      </w:r>
    </w:p>
    <w:p>
      <w:pPr>
        <w:pStyle w:val="2"/>
        <w:numPr>
          <w:ilvl w:val="0"/>
          <w:numId w:val="0"/>
        </w:numPr>
        <w:ind w:leftChars="0" w:firstLine="120" w:firstLineChars="50"/>
      </w:pPr>
      <w:r>
        <w:drawing>
          <wp:inline distT="0" distB="0" distL="114300" distR="114300">
            <wp:extent cx="5936615" cy="3114040"/>
            <wp:effectExtent l="0" t="0" r="6985" b="10160"/>
            <wp:docPr id="7" name="Picture 12" descr="Screenshot from 2019-07-08 12-2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Screenshot from 2019-07-08 12-27-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 xml:space="preserve">            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eastAsia="黑体"/>
          <w:szCs w:val="21"/>
        </w:rPr>
        <w:t>实现构架：3-tier架构。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hint="eastAsia" w:eastAsia="黑体"/>
          <w:szCs w:val="21"/>
        </w:rPr>
        <w:t>Web端：使用B</w:t>
      </w:r>
      <w:r>
        <w:rPr>
          <w:rFonts w:eastAsia="黑体"/>
          <w:szCs w:val="21"/>
        </w:rPr>
        <w:t>/</w:t>
      </w:r>
      <w:r>
        <w:rPr>
          <w:rFonts w:hint="eastAsia" w:eastAsia="黑体"/>
          <w:szCs w:val="21"/>
        </w:rPr>
        <w:t>S架构，采用vue框架进行前端开发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hint="eastAsia" w:eastAsia="黑体"/>
          <w:szCs w:val="21"/>
        </w:rPr>
        <w:t>移动端：使用C</w:t>
      </w:r>
      <w:r>
        <w:rPr>
          <w:rFonts w:eastAsia="黑体"/>
          <w:szCs w:val="21"/>
        </w:rPr>
        <w:t>/S</w:t>
      </w:r>
      <w:r>
        <w:rPr>
          <w:rFonts w:hint="eastAsia" w:eastAsia="黑体"/>
          <w:szCs w:val="21"/>
        </w:rPr>
        <w:t>架构，采用React</w:t>
      </w:r>
      <w:r>
        <w:rPr>
          <w:rFonts w:eastAsia="黑体"/>
          <w:szCs w:val="21"/>
        </w:rPr>
        <w:t xml:space="preserve"> </w:t>
      </w:r>
      <w:r>
        <w:rPr>
          <w:rFonts w:hint="eastAsia" w:eastAsia="黑体"/>
          <w:szCs w:val="21"/>
        </w:rPr>
        <w:t>Native框架进行开发</w:t>
      </w:r>
    </w:p>
    <w:p>
      <w:pPr>
        <w:ind w:left="6" w:right="-864" w:firstLine="420"/>
        <w:outlineLvl w:val="0"/>
        <w:rPr>
          <w:rFonts w:hint="eastAsia" w:eastAsia="黑体"/>
          <w:szCs w:val="21"/>
        </w:rPr>
      </w:pPr>
      <w:r>
        <w:rPr>
          <w:rFonts w:eastAsia="黑体"/>
          <w:szCs w:val="21"/>
        </w:rPr>
        <w:t>后端：使用</w:t>
      </w:r>
      <w:r>
        <w:rPr>
          <w:rFonts w:hint="eastAsia" w:eastAsia="黑体"/>
          <w:szCs w:val="21"/>
        </w:rPr>
        <w:t>SSH</w:t>
      </w:r>
      <w:r>
        <w:rPr>
          <w:rFonts w:eastAsia="黑体"/>
          <w:szCs w:val="21"/>
        </w:rPr>
        <w:t>框架</w:t>
      </w:r>
      <w:r>
        <w:rPr>
          <w:rFonts w:hint="eastAsia" w:eastAsia="黑体"/>
          <w:szCs w:val="21"/>
        </w:rPr>
        <w:t>进行开发</w:t>
      </w:r>
    </w:p>
    <w:p>
      <w:pPr>
        <w:ind w:left="6" w:right="-864" w:firstLine="420"/>
        <w:outlineLvl w:val="0"/>
      </w:pPr>
      <w:r>
        <w:rPr>
          <w:rFonts w:eastAsia="黑体"/>
          <w:szCs w:val="21"/>
        </w:rPr>
        <w:t>数据库层：使用mysql储存核心一般业务；mongodb储存图片与评论</w:t>
      </w:r>
    </w:p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</w:t>
      </w:r>
      <w:bookmarkEnd w:id="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napToGrid w:val="0"/>
          <w:kern w:val="0"/>
          <w:sz w:val="20"/>
          <w:szCs w:val="20"/>
          <w:lang w:eastAsia="zh-CN" w:bidi="ar"/>
        </w:rPr>
        <w:t>由于用户视图过于庞大，此处挑选了部分与用户以及课程创建加入相关实体类做演示用，详情见UML PDM图。</w:t>
      </w:r>
      <w:r>
        <w:drawing>
          <wp:inline distT="0" distB="0" distL="114300" distR="114300">
            <wp:extent cx="5941060" cy="3239770"/>
            <wp:effectExtent l="0" t="0" r="2540" b="17780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PAGE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  <w:rFonts w:ascii="Times New Roman"/>
            </w:rPr>
            <w:t>3</w:t>
          </w:r>
          <w:r>
            <w:rPr>
              <w:rStyle w:val="35"/>
              <w:rFonts w:ascii="Times New Roman"/>
            </w:rPr>
            <w:fldChar w:fldCharType="end"/>
          </w:r>
          <w:r>
            <w:rPr>
              <w:rStyle w:val="35"/>
              <w:rFonts w:ascii="Times New Roman"/>
            </w:rPr>
            <w:t xml:space="preserve"> of </w:t>
          </w:r>
          <w:r>
            <w:rPr>
              <w:rStyle w:val="35"/>
              <w:rFonts w:ascii="Times New Roman"/>
            </w:rPr>
            <w:fldChar w:fldCharType="begin"/>
          </w:r>
          <w:r>
            <w:rPr>
              <w:rStyle w:val="35"/>
              <w:rFonts w:ascii="Times New Roman"/>
            </w:rPr>
            <w:instrText xml:space="preserve"> NUMPAGES  \* MERGEFORMAT </w:instrText>
          </w:r>
          <w:r>
            <w:rPr>
              <w:rStyle w:val="35"/>
              <w:rFonts w:ascii="Times New Roman"/>
            </w:rPr>
            <w:fldChar w:fldCharType="separate"/>
          </w:r>
          <w:r>
            <w:rPr>
              <w:rStyle w:val="35"/>
            </w:rPr>
            <w:t>5</w:t>
          </w:r>
          <w:r>
            <w:rPr>
              <w:rStyle w:val="35"/>
              <w:rFonts w:ascii="Times New Roman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7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Date:  &lt;2017/07/07&gt;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FE160"/>
    <w:multiLevelType w:val="singleLevel"/>
    <w:tmpl w:val="963FE1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648B3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5CFBE4C9"/>
    <w:rsid w:val="5D5648B3"/>
    <w:rsid w:val="5FDF234A"/>
    <w:rsid w:val="72F2165D"/>
    <w:rsid w:val="7F3F50D4"/>
    <w:rsid w:val="7FFD1C90"/>
    <w:rsid w:val="DFDB61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qFormat/>
    <w:uiPriority w:val="0"/>
  </w:style>
  <w:style w:type="table" w:default="1" w:styleId="3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3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14">
    <w:name w:val="caption"/>
    <w:basedOn w:val="1"/>
    <w:next w:val="1"/>
    <w:semiHidden/>
    <w:unhideWhenUsed/>
    <w:qFormat/>
    <w:uiPriority w:val="0"/>
    <w:rPr>
      <w:rFonts w:ascii="黑体" w:hAnsi="黑体" w:eastAsia="Courier New" w:cs="黑体"/>
      <w:sz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Normal Indent"/>
    <w:basedOn w:val="1"/>
    <w:qFormat/>
    <w:uiPriority w:val="0"/>
    <w:pPr>
      <w:ind w:left="900" w:hanging="900"/>
    </w:pPr>
  </w:style>
  <w:style w:type="paragraph" w:styleId="20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1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4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25">
    <w:name w:val="toc 4"/>
    <w:basedOn w:val="1"/>
    <w:next w:val="1"/>
    <w:semiHidden/>
    <w:uiPriority w:val="0"/>
    <w:pPr>
      <w:ind w:left="600"/>
    </w:pPr>
  </w:style>
  <w:style w:type="paragraph" w:styleId="26">
    <w:name w:val="toc 5"/>
    <w:basedOn w:val="1"/>
    <w:next w:val="1"/>
    <w:semiHidden/>
    <w:uiPriority w:val="0"/>
    <w:pPr>
      <w:ind w:left="800"/>
    </w:p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7"/>
    <w:basedOn w:val="1"/>
    <w:next w:val="1"/>
    <w:semiHidden/>
    <w:uiPriority w:val="0"/>
    <w:pPr>
      <w:ind w:left="1200"/>
    </w:pPr>
  </w:style>
  <w:style w:type="paragraph" w:styleId="29">
    <w:name w:val="toc 8"/>
    <w:basedOn w:val="1"/>
    <w:next w:val="1"/>
    <w:semiHidden/>
    <w:qFormat/>
    <w:uiPriority w:val="0"/>
    <w:pPr>
      <w:ind w:left="1400"/>
    </w:pPr>
  </w:style>
  <w:style w:type="paragraph" w:styleId="30">
    <w:name w:val="toc 9"/>
    <w:basedOn w:val="1"/>
    <w:next w:val="1"/>
    <w:semiHidden/>
    <w:uiPriority w:val="0"/>
    <w:pPr>
      <w:ind w:left="1600"/>
    </w:pPr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page number"/>
    <w:basedOn w:val="31"/>
    <w:uiPriority w:val="0"/>
  </w:style>
  <w:style w:type="character" w:styleId="36">
    <w:name w:val="Strong"/>
    <w:qFormat/>
    <w:uiPriority w:val="0"/>
    <w:rPr>
      <w:b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0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1">
    <w:name w:val="Tabletext"/>
    <w:basedOn w:val="1"/>
    <w:uiPriority w:val="0"/>
    <w:pPr>
      <w:keepLines/>
      <w:spacing w:after="120"/>
    </w:p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1"/>
    <w:uiPriority w:val="0"/>
    <w:pPr>
      <w:spacing w:after="120"/>
      <w:ind w:left="720"/>
    </w:pPr>
    <w:rPr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uiPriority w:val="0"/>
    <w:rPr>
      <w:rFonts w:ascii="Courier New" w:hAnsi="Courier New"/>
      <w:color w:val="008000"/>
    </w:rPr>
  </w:style>
  <w:style w:type="character" w:customStyle="1" w:styleId="54">
    <w:name w:val="tw4winJump"/>
    <w:uiPriority w:val="0"/>
    <w:rPr>
      <w:rFonts w:ascii="Courier New" w:hAnsi="Courier New"/>
      <w:color w:val="008080"/>
    </w:rPr>
  </w:style>
  <w:style w:type="character" w:customStyle="1" w:styleId="55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jpeg"/><Relationship Id="rId15" Type="http://schemas.openxmlformats.org/officeDocument/2006/relationships/image" Target="../NUL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liu/Desktop/OnlineEdu-SE.Sum.Proj/doc/&#25991;&#26723;&#27169;&#26495;/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TotalTime>19</TotalTime>
  <ScaleCrop>false</ScaleCrop>
  <LinksUpToDate>false</LinksUpToDate>
  <CharactersWithSpaces>1553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2019-07-08T18:09:00Z</dcterms:created>
  <dc:creator>liu</dc:creator>
  <cp:lastModifiedBy>liu</cp:lastModifiedBy>
  <dcterms:modified xsi:type="dcterms:W3CDTF">2019-09-08T21:03:54Z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1033-11.1.0.8722</vt:lpwstr>
  </property>
</Properties>
</file>