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674"/>
        <w:gridCol w:w="564"/>
        <w:gridCol w:w="939"/>
        <w:gridCol w:w="5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gridSpan w:val="2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评标项目</w:t>
            </w:r>
          </w:p>
        </w:tc>
        <w:tc>
          <w:tcPr>
            <w:tcW w:w="564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分值</w:t>
            </w:r>
          </w:p>
        </w:tc>
        <w:tc>
          <w:tcPr>
            <w:tcW w:w="939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48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价格部分10分</w:t>
            </w:r>
          </w:p>
        </w:tc>
        <w:tc>
          <w:tcPr>
            <w:tcW w:w="6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报价得分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</w:t>
            </w:r>
          </w:p>
        </w:tc>
        <w:tc>
          <w:tcPr>
            <w:tcW w:w="5748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满足采购文件要求且报价最低的为磋商基准价，其价格部分分值为满分10分。其他供应商的价格分按照下列公式计算：磋商报价得分=（磋商基准价/最后磋商报价）*1*100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598" w:type="dxa"/>
            <w:vMerge w:val="restart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商务部分30分</w:t>
            </w:r>
          </w:p>
        </w:tc>
        <w:tc>
          <w:tcPr>
            <w:tcW w:w="6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企业资质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5748" w:type="dxa"/>
          </w:tcPr>
          <w:p>
            <w:pPr>
              <w:spacing w:line="220" w:lineRule="atLeast"/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供应商具备建筑工程设计甲级或综合甲级资质得2分，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具备风景园林工程设计专项甲级资质得1分，具备市政行业（道路工程、桥梁工程、给水工程、排水工程）乙级及以上资质得1分，具备城乡规划乙级资质及以上得1分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2分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。此项最高得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企业近年承担过的项目业绩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12</w:t>
            </w:r>
          </w:p>
        </w:tc>
        <w:tc>
          <w:tcPr>
            <w:tcW w:w="5748" w:type="dxa"/>
          </w:tcPr>
          <w:p>
            <w:pPr>
              <w:spacing w:line="220" w:lineRule="atLeast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近三年（自响应文件递交截止时间前36个月）独立完成过类似项目业绩</w:t>
            </w:r>
            <w:r>
              <w:rPr>
                <w:rFonts w:hint="eastAsia"/>
                <w:color w:val="FF0000"/>
                <w:lang w:val="en-US" w:eastAsia="zh-CN"/>
              </w:rPr>
              <w:t>6个招标通过总市场120个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（类似业绩指菜市场或农贸市场标准化改造设计业绩）一个得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分。须提供中标（成交）通知书或合同协议书（业绩认定时间以中标（成交）</w:t>
            </w:r>
            <w:r>
              <w:rPr>
                <w:rFonts w:hint="eastAsia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通知书或合同签订时间为准）。此项最高得</w:t>
            </w:r>
            <w:r>
              <w:rPr>
                <w:rFonts w:hint="eastAsia"/>
                <w:strike/>
                <w:dstrike w:val="0"/>
                <w:color w:val="FF0000"/>
                <w:lang w:val="en-US" w:eastAsia="zh-CN"/>
              </w:rPr>
              <w:t>8</w:t>
            </w:r>
            <w:r>
              <w:rPr>
                <w:rFonts w:hint="eastAsia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</w:t>
            </w:r>
            <w:r>
              <w:rPr>
                <w:rFonts w:hint="eastAsia"/>
                <w:strike/>
                <w:dstrike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  <w:vAlign w:val="top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专利证书</w:t>
            </w:r>
          </w:p>
        </w:tc>
        <w:tc>
          <w:tcPr>
            <w:tcW w:w="564" w:type="dxa"/>
            <w:vAlign w:val="top"/>
          </w:tcPr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39" w:type="dxa"/>
            <w:vAlign w:val="top"/>
          </w:tcPr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bookmarkStart w:id="0" w:name="_GoBack"/>
            <w:bookmarkEnd w:id="0"/>
          </w:p>
        </w:tc>
        <w:tc>
          <w:tcPr>
            <w:tcW w:w="5748" w:type="dxa"/>
            <w:vAlign w:val="top"/>
          </w:tcPr>
          <w:p>
            <w:pPr>
              <w:spacing w:line="220" w:lineRule="atLeast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  <w:vAlign w:val="top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企业信誉认证证书</w:t>
            </w: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dxa"/>
            <w:vAlign w:val="top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939" w:type="dxa"/>
            <w:vAlign w:val="top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48" w:type="dxa"/>
            <w:vAlign w:val="top"/>
          </w:tcPr>
          <w:p>
            <w:pPr>
              <w:spacing w:line="220" w:lineRule="atLeast"/>
              <w:rPr>
                <w:rFonts w:hint="eastAsia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供应商具有守合同重信用称号得1分，具有质量管理体系认证书得1分，具有环境管理体系认证书得1分，具有职业健康安全管理体系认证书得1分，</w:t>
            </w:r>
            <w:r>
              <w:rPr>
                <w:rFonts w:hint="eastAsia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近三年获得省</w:t>
            </w:r>
            <w:r>
              <w:rPr>
                <w:rFonts w:hint="eastAsia"/>
                <w:strike/>
                <w:dstrike w:val="0"/>
                <w:color w:val="FF0000"/>
              </w:rPr>
              <w:t>级奖项一</w:t>
            </w:r>
            <w:r>
              <w:rPr>
                <w:rFonts w:hint="eastAsia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个得2分，最多得6分。此项最高得10分。</w:t>
            </w:r>
          </w:p>
          <w:p>
            <w:pPr>
              <w:spacing w:line="220" w:lineRule="atLeast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项目团队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9天尚注册师多就加</w:t>
            </w:r>
          </w:p>
        </w:tc>
        <w:tc>
          <w:tcPr>
            <w:tcW w:w="5748" w:type="dxa"/>
          </w:tcPr>
          <w:p>
            <w:pPr>
              <w:spacing w:line="220" w:lineRule="atLeas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拟派项目负责人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具备高级</w:t>
            </w:r>
            <w:r>
              <w:rPr>
                <w:rFonts w:hint="eastAsia"/>
                <w:color w:val="FF0000"/>
                <w:lang w:val="en-US" w:eastAsia="zh-CN"/>
              </w:rPr>
              <w:t>注册设计师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及以上职称得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分，此项最高得2分。</w:t>
            </w:r>
          </w:p>
          <w:p>
            <w:pPr>
              <w:spacing w:line="220" w:lineRule="atLeast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拟派项目成员除项目负责人以外，建筑、结构、给排水、电气、暖通各专业具备相关职业资格证书及高级工程师证书，齐全得5分，缺少专业不得分。此项最高得5分。</w:t>
            </w:r>
            <w:r>
              <w:rPr>
                <w:rFonts w:hint="eastAsia"/>
                <w:color w:val="FF0000"/>
                <w:lang w:val="en-US" w:eastAsia="zh-CN"/>
              </w:rPr>
              <w:t>注册设计师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服务承诺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48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主要内容为本项目的设计管理措施，设计质量保障措施，就技术支持，确保设计时限，施工时配合，控制设计失误及其他有利于业主服务所做出的承诺。较优者得2分，一般者得1分，没有不得分。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restart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技术部分60分</w:t>
            </w:r>
          </w:p>
        </w:tc>
        <w:tc>
          <w:tcPr>
            <w:tcW w:w="6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方案设计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74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对本项目现状分析全面，方案针对性强，可实施性强，技术可行，经济合理，美观实用。</w:t>
            </w:r>
          </w:p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（优秀者得满分，较好者得6分，一般者得4分，没有或者不合理不得分。）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设计工作的重点难点分析与解决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74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文字简洁、简明扼要、阐述清晰、论述合理。对工程的重点、难点的分析全面、确切，重点突出，对策针对性强。</w:t>
            </w:r>
          </w:p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（优秀者得满分，较好者得5分，一般者得3分，没有或者不合理不得分。）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功能设计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74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主要从功能设置，分区布置是否协调等进行评分，评判是否满足使用要求，功能明确。</w:t>
            </w:r>
          </w:p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（优秀者得满分，较好者得8分，一般者得5分，没有或者不合理不得分。）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展示效果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9" w:type="dxa"/>
          </w:tcPr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74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主要从农贸市场功能分区及各经营业态摊位的设计效果进行评分。评判设计造型、色调搭配、空间处理是否实用、协调、合理。</w:t>
            </w:r>
          </w:p>
          <w:p>
            <w:p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（优秀者得满分，较好者得6分，一般者得4分，没有或者不合理不得分。）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设计进度安排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39" w:type="dxa"/>
          </w:tcPr>
          <w:p>
            <w:p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可以降</w:t>
            </w:r>
          </w:p>
        </w:tc>
        <w:tc>
          <w:tcPr>
            <w:tcW w:w="5748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设计时间进度能够计划安排合理，计划编制合理，满足招标文件要求得4分，一般得3分，没有或不合理不得分。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工程投资控制及保证措施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可以降</w:t>
            </w:r>
          </w:p>
        </w:tc>
        <w:tc>
          <w:tcPr>
            <w:tcW w:w="5748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有投资目标承诺的得2分。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工程投资控制及费用控制措施具体详细，可行性强、能有效控制工程投资、保证工程质量。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（相对优秀者得2分，一般者得1分，没有或者不合理不得分。）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设计质量、保证措施及承诺处罚措施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可以降</w:t>
            </w:r>
          </w:p>
        </w:tc>
        <w:tc>
          <w:tcPr>
            <w:tcW w:w="574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有设计质量目标承诺，且处罚措施合理可行。优秀者得3分，一般者得2分，没有或不合理不得分。</w:t>
            </w:r>
          </w:p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设计质量的保证措施具体详细，可行性强者得2分，一般者得1分，没有或不合理者不得分。</w:t>
            </w:r>
          </w:p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进度计划的保证措施具体详细，可行性强者得2分，一般者得1分，没有或不合理者不得分。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与采购人及相关审查部门配合的方法措施、提供优质服务可以降的保证措施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可以降</w:t>
            </w:r>
          </w:p>
        </w:tc>
        <w:tc>
          <w:tcPr>
            <w:tcW w:w="57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与采购人配合的方法措施、提供优质服务（包括后续设计服务）的保证措施具体全面，可操作性强且有明确承诺，优秀者得2分，一般者得1分，没有或不合理者不得分。</w:t>
            </w: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Merge w:val="continue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合理化建议和优惠承诺</w:t>
            </w:r>
          </w:p>
        </w:tc>
        <w:tc>
          <w:tcPr>
            <w:tcW w:w="56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可以降</w:t>
            </w:r>
          </w:p>
        </w:tc>
        <w:tc>
          <w:tcPr>
            <w:tcW w:w="574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合理化建议全面可行、有针对性，服务及其他优惠条件承诺具体明确，有实质性内容，优秀者得3分，一般者得1分，没有或不合理者不得分。</w:t>
            </w:r>
          </w:p>
          <w:p>
            <w:pPr>
              <w:jc w:val="center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4AD931"/>
    <w:multiLevelType w:val="singleLevel"/>
    <w:tmpl w:val="CE4AD93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6A7772F"/>
    <w:multiLevelType w:val="singleLevel"/>
    <w:tmpl w:val="16A777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76C9F"/>
    <w:rsid w:val="048F6C33"/>
    <w:rsid w:val="0A88703D"/>
    <w:rsid w:val="167A7B7A"/>
    <w:rsid w:val="45086865"/>
    <w:rsid w:val="56D023DF"/>
    <w:rsid w:val="585C6B95"/>
    <w:rsid w:val="58E0383A"/>
    <w:rsid w:val="5EFC50DB"/>
    <w:rsid w:val="61A773A2"/>
    <w:rsid w:val="726D23BC"/>
    <w:rsid w:val="72DE5B17"/>
    <w:rsid w:val="73B45588"/>
    <w:rsid w:val="7B1C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陈志勇光影</cp:lastModifiedBy>
  <dcterms:modified xsi:type="dcterms:W3CDTF">2019-04-09T04:01:23Z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