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Style1"/>
        <w:tblW w:w="0" w:type="auto"/>
        <w:tblLook w:val="0600"/>
      </w:tblPr>
      <w:tblGrid>
        <w:gridCol w:w="9242"/>
      </w:tblGrid>
      <w:tr w:rsidR="0085629D" w:rsidRPr="00DD7A18" w:rsidTr="0085629D">
        <w:tc>
          <w:tcPr>
            <w:tcW w:w="9576" w:type="dxa"/>
          </w:tcPr>
          <w:p w:rsidR="0085629D" w:rsidRPr="00DD7A18" w:rsidRDefault="0085629D" w:rsidP="0085629D">
            <w:pPr>
              <w:spacing w:before="60" w:after="60" w:line="276" w:lineRule="auto"/>
              <w:jc w:val="both"/>
              <w:rPr>
                <w:rFonts w:ascii="Garamond" w:eastAsia="Calibri" w:hAnsi="Garamond" w:cs="Times New Roman"/>
                <w:b/>
                <w:smallCaps/>
                <w:sz w:val="20"/>
                <w:szCs w:val="20"/>
              </w:rPr>
            </w:pPr>
            <w:r w:rsidRPr="00DD7A18">
              <w:rPr>
                <w:rFonts w:ascii="Garamond" w:eastAsia="Calibri" w:hAnsi="Garamond" w:cs="Times New Roman"/>
                <w:b/>
                <w:smallCaps/>
                <w:sz w:val="20"/>
                <w:szCs w:val="20"/>
              </w:rPr>
              <w:t>Academic Performance</w:t>
            </w:r>
          </w:p>
        </w:tc>
      </w:tr>
    </w:tbl>
    <w:p w:rsidR="0085629D" w:rsidRPr="00DD7A18" w:rsidRDefault="00787F9F" w:rsidP="00344698">
      <w:pPr>
        <w:numPr>
          <w:ilvl w:val="0"/>
          <w:numId w:val="1"/>
        </w:numPr>
        <w:spacing w:before="40" w:after="40" w:line="276" w:lineRule="auto"/>
        <w:ind w:left="714" w:hanging="357"/>
        <w:contextualSpacing/>
        <w:jc w:val="both"/>
        <w:rPr>
          <w:rFonts w:ascii="Book Antiqua" w:eastAsia="Calibri" w:hAnsi="Book Antiqua" w:cs="Times New Roman"/>
          <w:sz w:val="20"/>
          <w:szCs w:val="20"/>
          <w:lang w:val="en-US"/>
        </w:rPr>
      </w:pPr>
      <w:r w:rsidRPr="00DD7A18">
        <w:rPr>
          <w:rFonts w:ascii="Book Antiqua" w:eastAsia="Calibri" w:hAnsi="Book Antiqua" w:cs="Times New Roman"/>
          <w:sz w:val="20"/>
          <w:szCs w:val="20"/>
          <w:lang w:val="en-US"/>
        </w:rPr>
        <w:t xml:space="preserve">Average Percentage (Till the </w:t>
      </w:r>
      <w:r w:rsidR="0013441E" w:rsidRPr="00DD7A18">
        <w:rPr>
          <w:rFonts w:ascii="Book Antiqua" w:eastAsia="Calibri" w:hAnsi="Book Antiqua" w:cs="Times New Roman"/>
          <w:sz w:val="20"/>
          <w:szCs w:val="20"/>
          <w:lang w:val="en-US"/>
        </w:rPr>
        <w:t>V</w:t>
      </w:r>
      <w:r w:rsidR="00195F0F" w:rsidRPr="00DD7A18">
        <w:rPr>
          <w:rFonts w:ascii="Book Antiqua" w:eastAsia="Calibri" w:hAnsi="Book Antiqua" w:cs="Times New Roman"/>
          <w:sz w:val="20"/>
          <w:szCs w:val="20"/>
          <w:lang w:val="en-US"/>
        </w:rPr>
        <w:t>th Semester</w:t>
      </w:r>
      <w:r w:rsidR="0085629D" w:rsidRPr="00DD7A18">
        <w:rPr>
          <w:rFonts w:ascii="Book Antiqua" w:eastAsia="Calibri" w:hAnsi="Book Antiqua" w:cs="Times New Roman"/>
          <w:sz w:val="20"/>
          <w:szCs w:val="20"/>
          <w:lang w:val="en-US"/>
        </w:rPr>
        <w:t xml:space="preserve">): </w:t>
      </w:r>
      <w:r w:rsidR="00E21925">
        <w:rPr>
          <w:rFonts w:ascii="Book Antiqua" w:eastAsia="Calibri" w:hAnsi="Book Antiqua" w:cs="Times New Roman"/>
          <w:sz w:val="20"/>
          <w:szCs w:val="20"/>
          <w:lang w:val="en-US"/>
        </w:rPr>
        <w:t>69.25</w:t>
      </w:r>
      <w:r w:rsidR="00C002C6" w:rsidRPr="00DD7A18">
        <w:rPr>
          <w:rFonts w:ascii="Book Antiqua" w:eastAsia="Calibri" w:hAnsi="Book Antiqua" w:cs="Times New Roman"/>
          <w:sz w:val="20"/>
          <w:szCs w:val="20"/>
          <w:lang w:val="en-US"/>
        </w:rPr>
        <w:t>%</w:t>
      </w:r>
    </w:p>
    <w:p w:rsidR="0085629D" w:rsidRPr="00DD7A18" w:rsidRDefault="00195F0F" w:rsidP="00344698">
      <w:pPr>
        <w:numPr>
          <w:ilvl w:val="0"/>
          <w:numId w:val="1"/>
        </w:numPr>
        <w:spacing w:before="40" w:after="40" w:line="276" w:lineRule="auto"/>
        <w:ind w:left="714" w:hanging="357"/>
        <w:contextualSpacing/>
        <w:jc w:val="both"/>
        <w:rPr>
          <w:rFonts w:ascii="Book Antiqua" w:eastAsia="Calibri" w:hAnsi="Book Antiqua" w:cs="Times New Roman"/>
          <w:sz w:val="20"/>
          <w:szCs w:val="20"/>
          <w:lang w:val="en-US"/>
        </w:rPr>
      </w:pPr>
      <w:r w:rsidRPr="00DD7A18">
        <w:rPr>
          <w:rFonts w:ascii="Book Antiqua" w:eastAsia="Calibri" w:hAnsi="Book Antiqua" w:cs="Times New Roman"/>
          <w:sz w:val="20"/>
          <w:szCs w:val="20"/>
          <w:lang w:val="en-US"/>
        </w:rPr>
        <w:t>Percentage (V</w:t>
      </w:r>
      <w:r w:rsidR="00787F9F" w:rsidRPr="00DD7A18">
        <w:rPr>
          <w:rFonts w:ascii="Book Antiqua" w:eastAsia="Calibri" w:hAnsi="Book Antiqua" w:cs="Times New Roman"/>
          <w:sz w:val="20"/>
          <w:szCs w:val="20"/>
          <w:lang w:val="en-US"/>
        </w:rPr>
        <w:t>I</w:t>
      </w:r>
      <w:r w:rsidRPr="00DD7A18">
        <w:rPr>
          <w:rFonts w:ascii="Book Antiqua" w:eastAsia="Calibri" w:hAnsi="Book Antiqua" w:cs="Times New Roman"/>
          <w:sz w:val="20"/>
          <w:szCs w:val="20"/>
          <w:lang w:val="en-US"/>
        </w:rPr>
        <w:t>th</w:t>
      </w:r>
      <w:r w:rsidR="00B370BC" w:rsidRPr="00DD7A18">
        <w:rPr>
          <w:rFonts w:ascii="Book Antiqua" w:eastAsia="Calibri" w:hAnsi="Book Antiqua" w:cs="Times New Roman"/>
          <w:sz w:val="20"/>
          <w:szCs w:val="20"/>
          <w:lang w:val="en-US"/>
        </w:rPr>
        <w:t xml:space="preserve"> Semester)</w:t>
      </w:r>
      <w:r w:rsidR="00E21925">
        <w:rPr>
          <w:rFonts w:ascii="Book Antiqua" w:eastAsia="Calibri" w:hAnsi="Book Antiqua" w:cs="Times New Roman"/>
          <w:sz w:val="20"/>
          <w:szCs w:val="20"/>
          <w:lang w:val="en-US"/>
        </w:rPr>
        <w:t>: 70.3</w:t>
      </w:r>
      <w:r w:rsidR="0085629D" w:rsidRPr="00DD7A18">
        <w:rPr>
          <w:rFonts w:ascii="Book Antiqua" w:eastAsia="Calibri" w:hAnsi="Book Antiqua" w:cs="Times New Roman"/>
          <w:sz w:val="20"/>
          <w:szCs w:val="20"/>
          <w:lang w:val="en-US"/>
        </w:rPr>
        <w:t>%</w:t>
      </w:r>
    </w:p>
    <w:p w:rsidR="0085629D" w:rsidRPr="00DD7A18" w:rsidRDefault="0085629D" w:rsidP="00344698">
      <w:pPr>
        <w:numPr>
          <w:ilvl w:val="0"/>
          <w:numId w:val="1"/>
        </w:numPr>
        <w:spacing w:before="40" w:after="40" w:line="276" w:lineRule="auto"/>
        <w:ind w:left="714" w:hanging="357"/>
        <w:contextualSpacing/>
        <w:jc w:val="both"/>
        <w:rPr>
          <w:rFonts w:ascii="Book Antiqua" w:eastAsia="Calibri" w:hAnsi="Book Antiqua" w:cs="Times New Roman"/>
          <w:sz w:val="20"/>
          <w:szCs w:val="20"/>
          <w:lang w:val="en-US"/>
        </w:rPr>
      </w:pPr>
      <w:r w:rsidRPr="00DD7A18">
        <w:rPr>
          <w:rFonts w:ascii="Book Antiqua" w:eastAsia="Calibri" w:hAnsi="Book Antiqua" w:cs="Times New Roman"/>
          <w:sz w:val="20"/>
          <w:szCs w:val="20"/>
          <w:lang w:val="en-US"/>
        </w:rPr>
        <w:t>Hig</w:t>
      </w:r>
      <w:r w:rsidR="00883FAC" w:rsidRPr="00DD7A18">
        <w:rPr>
          <w:rFonts w:ascii="Book Antiqua" w:eastAsia="Calibri" w:hAnsi="Book Antiqua" w:cs="Times New Roman"/>
          <w:sz w:val="20"/>
          <w:szCs w:val="20"/>
          <w:lang w:val="en-US"/>
        </w:rPr>
        <w:t>her Secondary (Class XII):</w:t>
      </w:r>
      <w:r w:rsidR="00195F0F" w:rsidRPr="00DD7A18">
        <w:rPr>
          <w:rFonts w:ascii="Book Antiqua" w:eastAsia="Calibri" w:hAnsi="Book Antiqua" w:cs="Times New Roman"/>
          <w:sz w:val="20"/>
          <w:szCs w:val="20"/>
          <w:lang w:val="en-US"/>
        </w:rPr>
        <w:t>86.5%</w:t>
      </w:r>
    </w:p>
    <w:p w:rsidR="0085629D" w:rsidRPr="00DD7A18" w:rsidRDefault="00C73C9C" w:rsidP="0085629D">
      <w:pPr>
        <w:numPr>
          <w:ilvl w:val="0"/>
          <w:numId w:val="1"/>
        </w:numPr>
        <w:spacing w:before="40" w:after="40" w:line="276" w:lineRule="auto"/>
        <w:ind w:left="714" w:hanging="357"/>
        <w:contextualSpacing/>
        <w:jc w:val="both"/>
        <w:rPr>
          <w:rFonts w:ascii="Book Antiqua" w:eastAsia="Calibri" w:hAnsi="Book Antiqua" w:cs="Times New Roman"/>
          <w:sz w:val="20"/>
          <w:szCs w:val="20"/>
          <w:lang w:val="en-US"/>
        </w:rPr>
      </w:pPr>
      <w:r w:rsidRPr="00DD7A18">
        <w:rPr>
          <w:rFonts w:ascii="Book Antiqua" w:eastAsia="Calibri" w:hAnsi="Book Antiqua" w:cs="Times New Roman"/>
          <w:sz w:val="20"/>
          <w:szCs w:val="20"/>
          <w:lang w:val="en-US"/>
        </w:rPr>
        <w:t xml:space="preserve">Senior </w:t>
      </w:r>
      <w:r w:rsidR="00195F0F" w:rsidRPr="00DD7A18">
        <w:rPr>
          <w:rFonts w:ascii="Book Antiqua" w:eastAsia="Calibri" w:hAnsi="Book Antiqua" w:cs="Times New Roman"/>
          <w:sz w:val="20"/>
          <w:szCs w:val="20"/>
          <w:lang w:val="en-US"/>
        </w:rPr>
        <w:t>Secondary (Class X): 83</w:t>
      </w:r>
      <w:r w:rsidR="0085629D" w:rsidRPr="00DD7A18">
        <w:rPr>
          <w:rFonts w:ascii="Book Antiqua" w:eastAsia="Calibri" w:hAnsi="Book Antiqua" w:cs="Times New Roman"/>
          <w:sz w:val="20"/>
          <w:szCs w:val="20"/>
          <w:lang w:val="en-US"/>
        </w:rPr>
        <w:t>%</w:t>
      </w:r>
    </w:p>
    <w:tbl>
      <w:tblPr>
        <w:tblStyle w:val="Style1"/>
        <w:tblW w:w="0" w:type="auto"/>
        <w:tblLook w:val="04A0"/>
      </w:tblPr>
      <w:tblGrid>
        <w:gridCol w:w="9242"/>
      </w:tblGrid>
      <w:tr w:rsidR="0085629D" w:rsidRPr="00DD7A18" w:rsidTr="0085629D">
        <w:tc>
          <w:tcPr>
            <w:tcW w:w="9576" w:type="dxa"/>
          </w:tcPr>
          <w:p w:rsidR="0085629D" w:rsidRPr="00DD7A18" w:rsidRDefault="0085629D" w:rsidP="0085629D">
            <w:pPr>
              <w:spacing w:before="60" w:after="60" w:line="276" w:lineRule="auto"/>
              <w:jc w:val="both"/>
              <w:rPr>
                <w:rFonts w:ascii="Garamond" w:eastAsia="Calibri" w:hAnsi="Garamond" w:cs="Times New Roman"/>
                <w:b/>
                <w:smallCaps/>
                <w:sz w:val="20"/>
                <w:szCs w:val="20"/>
              </w:rPr>
            </w:pPr>
            <w:r w:rsidRPr="00DD7A18">
              <w:rPr>
                <w:rFonts w:ascii="Garamond" w:eastAsia="Calibri" w:hAnsi="Garamond" w:cs="Times New Roman"/>
                <w:b/>
                <w:smallCaps/>
                <w:sz w:val="20"/>
                <w:szCs w:val="20"/>
              </w:rPr>
              <w:t>Areas of Interest</w:t>
            </w:r>
          </w:p>
        </w:tc>
      </w:tr>
    </w:tbl>
    <w:p w:rsidR="004475F1" w:rsidRPr="00DD7A18" w:rsidRDefault="004475F1" w:rsidP="00344698">
      <w:pPr>
        <w:numPr>
          <w:ilvl w:val="0"/>
          <w:numId w:val="2"/>
        </w:numPr>
        <w:spacing w:before="40" w:after="40" w:line="276" w:lineRule="auto"/>
        <w:ind w:left="714" w:hanging="357"/>
        <w:contextualSpacing/>
        <w:jc w:val="both"/>
        <w:rPr>
          <w:rFonts w:ascii="Book Antiqua" w:eastAsia="Calibri" w:hAnsi="Book Antiqua" w:cs="Times New Roman"/>
          <w:sz w:val="20"/>
          <w:szCs w:val="20"/>
          <w:lang w:val="en-US"/>
        </w:rPr>
      </w:pPr>
      <w:r w:rsidRPr="00DD7A18">
        <w:rPr>
          <w:rFonts w:ascii="Book Antiqua" w:eastAsia="Calibri" w:hAnsi="Book Antiqua" w:cs="Times New Roman"/>
          <w:sz w:val="20"/>
          <w:szCs w:val="20"/>
          <w:lang w:val="en-US"/>
        </w:rPr>
        <w:t>Direct Taxation</w:t>
      </w:r>
    </w:p>
    <w:p w:rsidR="00344698" w:rsidRPr="00DD7A18" w:rsidRDefault="00344698" w:rsidP="00344698">
      <w:pPr>
        <w:pStyle w:val="ListParagraph"/>
        <w:numPr>
          <w:ilvl w:val="0"/>
          <w:numId w:val="2"/>
        </w:numPr>
        <w:ind w:left="714" w:hanging="357"/>
        <w:rPr>
          <w:rFonts w:ascii="Book Antiqua" w:eastAsia="Calibri" w:hAnsi="Book Antiqua" w:cs="Times New Roman"/>
          <w:sz w:val="20"/>
          <w:szCs w:val="20"/>
        </w:rPr>
      </w:pPr>
      <w:r w:rsidRPr="00DD7A18">
        <w:rPr>
          <w:rFonts w:ascii="Book Antiqua" w:eastAsia="Calibri" w:hAnsi="Book Antiqua" w:cs="Times New Roman"/>
          <w:sz w:val="20"/>
          <w:szCs w:val="20"/>
        </w:rPr>
        <w:t>Competition Law</w:t>
      </w:r>
    </w:p>
    <w:p w:rsidR="000C1534" w:rsidRPr="00DD7A18" w:rsidRDefault="00A45A99" w:rsidP="00344698">
      <w:pPr>
        <w:pStyle w:val="ListParagraph"/>
        <w:numPr>
          <w:ilvl w:val="0"/>
          <w:numId w:val="2"/>
        </w:numPr>
        <w:ind w:left="714" w:hanging="357"/>
        <w:rPr>
          <w:rFonts w:ascii="Book Antiqua" w:eastAsia="Calibri" w:hAnsi="Book Antiqua" w:cs="Times New Roman"/>
          <w:sz w:val="20"/>
          <w:szCs w:val="20"/>
        </w:rPr>
      </w:pPr>
      <w:r w:rsidRPr="00DD7A18">
        <w:rPr>
          <w:rFonts w:ascii="Book Antiqua" w:eastAsia="Calibri" w:hAnsi="Book Antiqua" w:cs="Times New Roman"/>
          <w:sz w:val="20"/>
          <w:szCs w:val="20"/>
        </w:rPr>
        <w:t>Arbitration Law</w:t>
      </w:r>
    </w:p>
    <w:tbl>
      <w:tblPr>
        <w:tblStyle w:val="Style11"/>
        <w:tblW w:w="0" w:type="auto"/>
        <w:tblLook w:val="04A0"/>
      </w:tblPr>
      <w:tblGrid>
        <w:gridCol w:w="9242"/>
      </w:tblGrid>
      <w:tr w:rsidR="0085629D" w:rsidRPr="00DD7A18" w:rsidTr="00F80E84">
        <w:tc>
          <w:tcPr>
            <w:tcW w:w="9242" w:type="dxa"/>
          </w:tcPr>
          <w:p w:rsidR="0085629D" w:rsidRPr="00DD7A18" w:rsidRDefault="0085629D" w:rsidP="0085629D">
            <w:pPr>
              <w:spacing w:before="60" w:after="60" w:line="276" w:lineRule="auto"/>
              <w:jc w:val="both"/>
              <w:rPr>
                <w:rFonts w:ascii="Garamond" w:eastAsia="Calibri" w:hAnsi="Garamond" w:cs="Times New Roman"/>
                <w:b/>
                <w:smallCaps/>
                <w:sz w:val="20"/>
                <w:szCs w:val="20"/>
              </w:rPr>
            </w:pPr>
            <w:r w:rsidRPr="00DD7A18">
              <w:rPr>
                <w:rFonts w:ascii="Garamond" w:eastAsia="Calibri" w:hAnsi="Garamond" w:cs="Times New Roman"/>
                <w:b/>
                <w:smallCaps/>
                <w:sz w:val="20"/>
                <w:szCs w:val="20"/>
              </w:rPr>
              <w:t>Work Experience</w:t>
            </w:r>
          </w:p>
        </w:tc>
      </w:tr>
    </w:tbl>
    <w:p w:rsidR="00F80E84" w:rsidRPr="00DD7A18" w:rsidRDefault="00F80E84" w:rsidP="00380E27">
      <w:pPr>
        <w:spacing w:before="120" w:after="0" w:line="240" w:lineRule="auto"/>
        <w:jc w:val="both"/>
        <w:rPr>
          <w:rFonts w:ascii="Book Antiqua" w:eastAsia="Calibri" w:hAnsi="Book Antiqua" w:cs="Times New Roman"/>
          <w:b/>
          <w:sz w:val="20"/>
          <w:szCs w:val="20"/>
          <w:lang w:val="en-US"/>
        </w:rPr>
      </w:pPr>
    </w:p>
    <w:p w:rsidR="00394B84" w:rsidRPr="00DD7A18" w:rsidRDefault="00394B84" w:rsidP="0091742E">
      <w:pPr>
        <w:numPr>
          <w:ilvl w:val="0"/>
          <w:numId w:val="6"/>
        </w:numPr>
        <w:spacing w:before="120" w:after="0" w:line="240" w:lineRule="auto"/>
        <w:ind w:left="448" w:hanging="357"/>
        <w:jc w:val="both"/>
        <w:rPr>
          <w:rFonts w:ascii="Book Antiqua" w:eastAsia="Calibri" w:hAnsi="Book Antiqua" w:cs="Times New Roman"/>
          <w:b/>
          <w:sz w:val="20"/>
          <w:szCs w:val="20"/>
          <w:lang w:val="en-US"/>
        </w:rPr>
      </w:pPr>
      <w:r w:rsidRPr="00DD7A18">
        <w:rPr>
          <w:rFonts w:ascii="Book Antiqua" w:eastAsia="Calibri" w:hAnsi="Book Antiqua" w:cs="Times New Roman"/>
          <w:b/>
          <w:sz w:val="20"/>
          <w:szCs w:val="20"/>
          <w:lang w:val="en-US"/>
        </w:rPr>
        <w:t xml:space="preserve">KK Sharma Law Offices, Delhi </w:t>
      </w:r>
      <w:r w:rsidRPr="00DD7A18">
        <w:rPr>
          <w:rFonts w:ascii="Book Antiqua" w:eastAsia="Calibri" w:hAnsi="Book Antiqua" w:cs="Times New Roman"/>
          <w:sz w:val="20"/>
          <w:szCs w:val="20"/>
          <w:lang w:val="en-US"/>
        </w:rPr>
        <w:t>(June 13, 2016-June 28, 2016)</w:t>
      </w:r>
    </w:p>
    <w:p w:rsidR="00524FAA" w:rsidRPr="00DD7A18" w:rsidRDefault="00524FAA" w:rsidP="00524FAA">
      <w:pPr>
        <w:pStyle w:val="ListParagraph"/>
        <w:numPr>
          <w:ilvl w:val="0"/>
          <w:numId w:val="40"/>
        </w:numPr>
        <w:rPr>
          <w:rFonts w:ascii="Book Antiqua" w:eastAsia="Calibri" w:hAnsi="Book Antiqua" w:cs="Times New Roman"/>
          <w:sz w:val="20"/>
          <w:szCs w:val="20"/>
        </w:rPr>
      </w:pPr>
      <w:r w:rsidRPr="00DD7A18">
        <w:rPr>
          <w:rFonts w:ascii="Book Antiqua" w:eastAsia="Calibri" w:hAnsi="Book Antiqua" w:cs="Times New Roman"/>
          <w:sz w:val="20"/>
          <w:szCs w:val="20"/>
        </w:rPr>
        <w:t xml:space="preserve">Researched on </w:t>
      </w:r>
      <w:r w:rsidR="00F71432" w:rsidRPr="00DD7A18">
        <w:rPr>
          <w:rFonts w:ascii="Book Antiqua" w:eastAsia="Calibri" w:hAnsi="Book Antiqua" w:cs="Times New Roman"/>
          <w:sz w:val="20"/>
          <w:szCs w:val="20"/>
        </w:rPr>
        <w:t xml:space="preserve">the scope of ‘business’ u/S 2(13) of the of the Income Tax Act, 1961 and the difference between ‘income from property’ and ‘business income’. </w:t>
      </w:r>
    </w:p>
    <w:p w:rsidR="00F71432" w:rsidRPr="00DD7A18" w:rsidRDefault="00F71432" w:rsidP="00F71432">
      <w:pPr>
        <w:pStyle w:val="ListParagraph"/>
        <w:numPr>
          <w:ilvl w:val="0"/>
          <w:numId w:val="40"/>
        </w:numPr>
        <w:rPr>
          <w:rFonts w:ascii="Book Antiqua" w:eastAsia="Calibri" w:hAnsi="Book Antiqua" w:cs="Times New Roman"/>
          <w:sz w:val="20"/>
          <w:szCs w:val="20"/>
        </w:rPr>
      </w:pPr>
      <w:r w:rsidRPr="00DD7A18">
        <w:rPr>
          <w:rFonts w:ascii="Book Antiqua" w:eastAsia="Calibri" w:hAnsi="Book Antiqua" w:cs="Times New Roman"/>
          <w:sz w:val="20"/>
          <w:szCs w:val="20"/>
        </w:rPr>
        <w:t xml:space="preserve">Researched on determination of taxable liability where Assessee (subsidiary company) sub-license to an independent company the patent rights licensed by holding company. </w:t>
      </w:r>
    </w:p>
    <w:p w:rsidR="00394B84" w:rsidRPr="00DD7A18" w:rsidRDefault="00394B84" w:rsidP="00394B84">
      <w:pPr>
        <w:pStyle w:val="ListParagraph"/>
        <w:numPr>
          <w:ilvl w:val="0"/>
          <w:numId w:val="40"/>
        </w:numPr>
        <w:spacing w:before="120" w:after="0" w:line="240" w:lineRule="auto"/>
        <w:jc w:val="both"/>
        <w:rPr>
          <w:rFonts w:ascii="Book Antiqua" w:eastAsia="Calibri" w:hAnsi="Book Antiqua" w:cs="Times New Roman"/>
          <w:sz w:val="20"/>
          <w:szCs w:val="20"/>
        </w:rPr>
      </w:pPr>
      <w:r w:rsidRPr="00DD7A18">
        <w:rPr>
          <w:rFonts w:ascii="Book Antiqua" w:eastAsia="Calibri" w:hAnsi="Book Antiqua" w:cs="Times New Roman"/>
          <w:sz w:val="20"/>
          <w:szCs w:val="20"/>
        </w:rPr>
        <w:t>Researc</w:t>
      </w:r>
      <w:r w:rsidR="00924376" w:rsidRPr="00DD7A18">
        <w:rPr>
          <w:rFonts w:ascii="Book Antiqua" w:eastAsia="Calibri" w:hAnsi="Book Antiqua" w:cs="Times New Roman"/>
          <w:sz w:val="20"/>
          <w:szCs w:val="20"/>
        </w:rPr>
        <w:t xml:space="preserve">hed on the criterion for parallel pricing to qualify as a vertical agreement having anti-competitive effect u/S 3(1)(a) of the Competition Act, 2002. </w:t>
      </w:r>
    </w:p>
    <w:p w:rsidR="00924376" w:rsidRPr="00DD7A18" w:rsidRDefault="00924376" w:rsidP="00394B84">
      <w:pPr>
        <w:pStyle w:val="ListParagraph"/>
        <w:numPr>
          <w:ilvl w:val="0"/>
          <w:numId w:val="40"/>
        </w:numPr>
        <w:spacing w:before="120" w:after="0" w:line="240" w:lineRule="auto"/>
        <w:jc w:val="both"/>
        <w:rPr>
          <w:rFonts w:ascii="Book Antiqua" w:eastAsia="Calibri" w:hAnsi="Book Antiqua" w:cs="Times New Roman"/>
          <w:sz w:val="20"/>
          <w:szCs w:val="20"/>
        </w:rPr>
      </w:pPr>
      <w:r w:rsidRPr="00DD7A18">
        <w:rPr>
          <w:rFonts w:ascii="Book Antiqua" w:eastAsia="Calibri" w:hAnsi="Book Antiqua" w:cs="Times New Roman"/>
          <w:sz w:val="20"/>
          <w:szCs w:val="20"/>
        </w:rPr>
        <w:t xml:space="preserve">Researched on scope of the expression ‘enterprise’ 2(e) of the Competition Act, 2002 to include or exclude a coal auction committee formed by the ruling of the Supreme Court. </w:t>
      </w:r>
    </w:p>
    <w:p w:rsidR="009C01E1" w:rsidRPr="00DD7A18" w:rsidRDefault="009C01E1" w:rsidP="009C01E1">
      <w:pPr>
        <w:pStyle w:val="ListParagraph"/>
        <w:numPr>
          <w:ilvl w:val="0"/>
          <w:numId w:val="40"/>
        </w:numPr>
        <w:spacing w:before="120" w:after="0" w:line="240" w:lineRule="auto"/>
        <w:jc w:val="both"/>
        <w:rPr>
          <w:rFonts w:ascii="Book Antiqua" w:eastAsia="Calibri" w:hAnsi="Book Antiqua" w:cs="Times New Roman"/>
          <w:sz w:val="20"/>
          <w:szCs w:val="20"/>
        </w:rPr>
      </w:pPr>
      <w:r w:rsidRPr="00DD7A18">
        <w:rPr>
          <w:rFonts w:ascii="Book Antiqua" w:eastAsia="Calibri" w:hAnsi="Book Antiqua" w:cs="Times New Roman"/>
          <w:sz w:val="20"/>
          <w:szCs w:val="20"/>
        </w:rPr>
        <w:t xml:space="preserve">Researched on the determination of ‘relevant market’ and the factors u/S 19(4) to establish dominant position u/S 4 of the Competition Act, 2002. </w:t>
      </w:r>
    </w:p>
    <w:p w:rsidR="00F71432" w:rsidRPr="00DD7A18" w:rsidRDefault="00F71432" w:rsidP="00F71432">
      <w:pPr>
        <w:pStyle w:val="ListParagraph"/>
        <w:spacing w:before="120" w:after="0" w:line="240" w:lineRule="auto"/>
        <w:ind w:left="502"/>
        <w:jc w:val="both"/>
        <w:rPr>
          <w:rFonts w:ascii="Book Antiqua" w:eastAsia="Calibri" w:hAnsi="Book Antiqua" w:cs="Times New Roman"/>
          <w:sz w:val="20"/>
          <w:szCs w:val="20"/>
        </w:rPr>
      </w:pPr>
    </w:p>
    <w:p w:rsidR="0091742E" w:rsidRPr="00DD7A18" w:rsidRDefault="00787F9F" w:rsidP="0091742E">
      <w:pPr>
        <w:numPr>
          <w:ilvl w:val="0"/>
          <w:numId w:val="6"/>
        </w:numPr>
        <w:spacing w:before="120" w:after="0" w:line="240" w:lineRule="auto"/>
        <w:ind w:left="448" w:hanging="357"/>
        <w:jc w:val="both"/>
        <w:rPr>
          <w:rFonts w:ascii="Book Antiqua" w:eastAsia="Calibri" w:hAnsi="Book Antiqua" w:cs="Times New Roman"/>
          <w:b/>
          <w:sz w:val="20"/>
          <w:szCs w:val="20"/>
          <w:lang w:val="en-US"/>
        </w:rPr>
      </w:pPr>
      <w:r w:rsidRPr="00DD7A18">
        <w:rPr>
          <w:rFonts w:ascii="Book Antiqua" w:hAnsi="Book Antiqua" w:cs="Arial"/>
          <w:b/>
          <w:sz w:val="20"/>
          <w:szCs w:val="20"/>
        </w:rPr>
        <w:t>Lakshmikumaran&amp;Sr</w:t>
      </w:r>
      <w:r w:rsidR="007D35CA" w:rsidRPr="00DD7A18">
        <w:rPr>
          <w:rFonts w:ascii="Book Antiqua" w:hAnsi="Book Antiqua" w:cs="Arial"/>
          <w:b/>
          <w:sz w:val="20"/>
          <w:szCs w:val="20"/>
        </w:rPr>
        <w:t>idharan attorneys</w:t>
      </w:r>
      <w:r w:rsidR="00620F76" w:rsidRPr="00DD7A18">
        <w:rPr>
          <w:rFonts w:ascii="Book Antiqua" w:hAnsi="Book Antiqua" w:cs="Arial"/>
          <w:b/>
          <w:sz w:val="20"/>
          <w:szCs w:val="20"/>
        </w:rPr>
        <w:t>, Delhi</w:t>
      </w:r>
      <w:r w:rsidR="00394B84" w:rsidRPr="00DD7A18">
        <w:rPr>
          <w:rFonts w:ascii="Book Antiqua" w:hAnsi="Book Antiqua" w:cs="Arial"/>
          <w:sz w:val="20"/>
          <w:szCs w:val="20"/>
        </w:rPr>
        <w:t>(May</w:t>
      </w:r>
      <w:r w:rsidR="007D35CA" w:rsidRPr="00DD7A18">
        <w:rPr>
          <w:rFonts w:ascii="Book Antiqua" w:hAnsi="Book Antiqua" w:cs="Arial"/>
          <w:sz w:val="20"/>
          <w:szCs w:val="20"/>
        </w:rPr>
        <w:t xml:space="preserve"> 16, 2016</w:t>
      </w:r>
      <w:r w:rsidRPr="00DD7A18">
        <w:rPr>
          <w:rFonts w:ascii="Book Antiqua" w:hAnsi="Book Antiqua" w:cs="Arial"/>
          <w:sz w:val="20"/>
          <w:szCs w:val="20"/>
        </w:rPr>
        <w:t>-June 10</w:t>
      </w:r>
      <w:r w:rsidR="007D35CA" w:rsidRPr="00DD7A18">
        <w:rPr>
          <w:rFonts w:ascii="Book Antiqua" w:hAnsi="Book Antiqua" w:cs="Arial"/>
          <w:sz w:val="20"/>
          <w:szCs w:val="20"/>
        </w:rPr>
        <w:t>, 2016</w:t>
      </w:r>
      <w:r w:rsidR="00F80E84" w:rsidRPr="00DD7A18">
        <w:rPr>
          <w:rFonts w:ascii="Book Antiqua" w:hAnsi="Book Antiqua" w:cs="Arial"/>
          <w:sz w:val="20"/>
          <w:szCs w:val="20"/>
        </w:rPr>
        <w:t>)</w:t>
      </w:r>
    </w:p>
    <w:p w:rsidR="007D35CA" w:rsidRPr="00DD7A18" w:rsidRDefault="007D35CA" w:rsidP="007C5AA5">
      <w:pPr>
        <w:pStyle w:val="ListParagraph"/>
        <w:numPr>
          <w:ilvl w:val="0"/>
          <w:numId w:val="39"/>
        </w:numPr>
        <w:jc w:val="both"/>
        <w:rPr>
          <w:rFonts w:ascii="Book Antiqua" w:eastAsia="Calibri" w:hAnsi="Book Antiqua" w:cs="Times New Roman"/>
          <w:sz w:val="20"/>
          <w:szCs w:val="20"/>
        </w:rPr>
      </w:pPr>
      <w:r w:rsidRPr="00DD7A18">
        <w:rPr>
          <w:rFonts w:ascii="Book Antiqua" w:eastAsia="Calibri" w:hAnsi="Book Antiqua" w:cs="Times New Roman"/>
          <w:sz w:val="20"/>
          <w:szCs w:val="20"/>
        </w:rPr>
        <w:t xml:space="preserve">Researched on the meaning and scope of the expression ‘Business Connection’ under Section 9(1)(i) of the Income Tax Act, 1961; and the difference between </w:t>
      </w:r>
      <w:r w:rsidR="00620F76" w:rsidRPr="00DD7A18">
        <w:rPr>
          <w:rFonts w:ascii="Book Antiqua" w:eastAsia="Calibri" w:hAnsi="Book Antiqua" w:cs="Times New Roman"/>
          <w:sz w:val="20"/>
          <w:szCs w:val="20"/>
        </w:rPr>
        <w:t xml:space="preserve">the fiction of </w:t>
      </w:r>
      <w:r w:rsidRPr="00DD7A18">
        <w:rPr>
          <w:rFonts w:ascii="Book Antiqua" w:eastAsia="Calibri" w:hAnsi="Book Antiqua" w:cs="Times New Roman"/>
          <w:sz w:val="20"/>
          <w:szCs w:val="20"/>
        </w:rPr>
        <w:t xml:space="preserve">‘business connection’ and the concept of ‘permanent establishment’ under DTAAs. </w:t>
      </w:r>
    </w:p>
    <w:p w:rsidR="007D35CA" w:rsidRPr="00DD7A18" w:rsidRDefault="007D35CA" w:rsidP="007C5AA5">
      <w:pPr>
        <w:pStyle w:val="ListParagraph"/>
        <w:numPr>
          <w:ilvl w:val="0"/>
          <w:numId w:val="39"/>
        </w:numPr>
        <w:jc w:val="both"/>
        <w:rPr>
          <w:rFonts w:ascii="Book Antiqua" w:eastAsia="Calibri" w:hAnsi="Book Antiqua" w:cs="Times New Roman"/>
          <w:sz w:val="20"/>
          <w:szCs w:val="20"/>
        </w:rPr>
      </w:pPr>
      <w:r w:rsidRPr="00DD7A18">
        <w:rPr>
          <w:rFonts w:ascii="Book Antiqua" w:eastAsia="Calibri" w:hAnsi="Book Antiqua" w:cs="Times New Roman"/>
          <w:sz w:val="20"/>
          <w:szCs w:val="20"/>
        </w:rPr>
        <w:t xml:space="preserve">Researched on determination of taxation liability in case of any transfer of a capital asset of an ‘Association of Persons’ to a company in the course </w:t>
      </w:r>
      <w:r w:rsidR="00620F76" w:rsidRPr="00DD7A18">
        <w:rPr>
          <w:rFonts w:ascii="Book Antiqua" w:eastAsia="Calibri" w:hAnsi="Book Antiqua" w:cs="Times New Roman"/>
          <w:sz w:val="20"/>
          <w:szCs w:val="20"/>
        </w:rPr>
        <w:t xml:space="preserve">of </w:t>
      </w:r>
      <w:r w:rsidRPr="00DD7A18">
        <w:rPr>
          <w:rFonts w:ascii="Book Antiqua" w:eastAsia="Calibri" w:hAnsi="Book Antiqua" w:cs="Times New Roman"/>
          <w:sz w:val="20"/>
          <w:szCs w:val="20"/>
        </w:rPr>
        <w:t xml:space="preserve">succession. </w:t>
      </w:r>
    </w:p>
    <w:p w:rsidR="007D35CA" w:rsidRPr="00DD7A18" w:rsidRDefault="007C5AA5" w:rsidP="007C5AA5">
      <w:pPr>
        <w:pStyle w:val="ListParagraph"/>
        <w:numPr>
          <w:ilvl w:val="0"/>
          <w:numId w:val="39"/>
        </w:numPr>
        <w:jc w:val="both"/>
        <w:rPr>
          <w:rFonts w:ascii="Book Antiqua" w:eastAsia="Calibri" w:hAnsi="Book Antiqua" w:cs="Times New Roman"/>
          <w:sz w:val="20"/>
          <w:szCs w:val="20"/>
        </w:rPr>
      </w:pPr>
      <w:r w:rsidRPr="00DD7A18">
        <w:rPr>
          <w:rFonts w:ascii="Book Antiqua" w:eastAsia="Calibri" w:hAnsi="Book Antiqua" w:cs="Times New Roman"/>
          <w:sz w:val="20"/>
          <w:szCs w:val="20"/>
        </w:rPr>
        <w:t>Researched on the conditions antecedent for educational institutions to claim exemption u/S 11 or 10(23)</w:t>
      </w:r>
      <w:r w:rsidR="00F117F0" w:rsidRPr="00DD7A18">
        <w:rPr>
          <w:rFonts w:ascii="Book Antiqua" w:eastAsia="Calibri" w:hAnsi="Book Antiqua" w:cs="Times New Roman"/>
          <w:sz w:val="20"/>
          <w:szCs w:val="20"/>
        </w:rPr>
        <w:t xml:space="preserve"> of the Income Tax Act, 1961</w:t>
      </w:r>
      <w:r w:rsidRPr="00DD7A18">
        <w:rPr>
          <w:rFonts w:ascii="Book Antiqua" w:eastAsia="Calibri" w:hAnsi="Book Antiqua" w:cs="Times New Roman"/>
          <w:sz w:val="20"/>
          <w:szCs w:val="20"/>
        </w:rPr>
        <w:t xml:space="preserve"> and whether generation of surplus in every previous year be</w:t>
      </w:r>
      <w:r w:rsidR="00F117F0" w:rsidRPr="00DD7A18">
        <w:rPr>
          <w:rFonts w:ascii="Book Antiqua" w:eastAsia="Calibri" w:hAnsi="Book Antiqua" w:cs="Times New Roman"/>
          <w:sz w:val="20"/>
          <w:szCs w:val="20"/>
        </w:rPr>
        <w:t xml:space="preserve"> a valid ground to deny the exemption. </w:t>
      </w:r>
    </w:p>
    <w:p w:rsidR="00F71432" w:rsidRPr="00DD7A18" w:rsidRDefault="00F71432" w:rsidP="00F71432">
      <w:pPr>
        <w:pStyle w:val="ListParagraph"/>
        <w:numPr>
          <w:ilvl w:val="0"/>
          <w:numId w:val="39"/>
        </w:numPr>
        <w:rPr>
          <w:rFonts w:ascii="Book Antiqua" w:eastAsia="Calibri" w:hAnsi="Book Antiqua" w:cs="Times New Roman"/>
          <w:sz w:val="20"/>
          <w:szCs w:val="20"/>
        </w:rPr>
      </w:pPr>
      <w:r w:rsidRPr="00DD7A18">
        <w:rPr>
          <w:rFonts w:ascii="Book Antiqua" w:eastAsia="Calibri" w:hAnsi="Book Antiqua" w:cs="Times New Roman"/>
          <w:sz w:val="20"/>
          <w:szCs w:val="20"/>
        </w:rPr>
        <w:t>Researched on the limits on power of Assessing Officer to reopen the assessment u/S 147 of the Income Tax Act, 1961 on the basis of change of opinion/conclusion drawn in the earlier assessment proceedings.</w:t>
      </w:r>
    </w:p>
    <w:p w:rsidR="0011475F" w:rsidRPr="00DD7A18" w:rsidRDefault="0011475F" w:rsidP="007C5AA5">
      <w:pPr>
        <w:pStyle w:val="ListParagraph"/>
        <w:numPr>
          <w:ilvl w:val="0"/>
          <w:numId w:val="39"/>
        </w:numPr>
        <w:jc w:val="both"/>
        <w:rPr>
          <w:rFonts w:ascii="Book Antiqua" w:eastAsia="Calibri" w:hAnsi="Book Antiqua" w:cs="Times New Roman"/>
          <w:sz w:val="20"/>
          <w:szCs w:val="20"/>
        </w:rPr>
      </w:pPr>
      <w:r w:rsidRPr="00DD7A18">
        <w:rPr>
          <w:rFonts w:ascii="Book Antiqua" w:eastAsia="Calibri" w:hAnsi="Book Antiqua" w:cs="Times New Roman"/>
          <w:sz w:val="20"/>
          <w:szCs w:val="20"/>
        </w:rPr>
        <w:t>Assisted in drafting an application u/S 245C r/w S. 245E</w:t>
      </w:r>
      <w:r w:rsidR="00394B84" w:rsidRPr="00DD7A18">
        <w:rPr>
          <w:rFonts w:ascii="Book Antiqua" w:eastAsia="Calibri" w:hAnsi="Book Antiqua" w:cs="Times New Roman"/>
          <w:sz w:val="20"/>
          <w:szCs w:val="20"/>
        </w:rPr>
        <w:t xml:space="preserve"> to the Settlement Commission for reopening the assessment proceedings. </w:t>
      </w:r>
    </w:p>
    <w:p w:rsidR="007D35CA" w:rsidRPr="00DD7A18" w:rsidRDefault="00E11492" w:rsidP="007C5AA5">
      <w:pPr>
        <w:pStyle w:val="ListParagraph"/>
        <w:numPr>
          <w:ilvl w:val="0"/>
          <w:numId w:val="39"/>
        </w:numPr>
        <w:spacing w:before="120" w:after="0" w:line="240" w:lineRule="auto"/>
        <w:jc w:val="both"/>
        <w:rPr>
          <w:rFonts w:ascii="Book Antiqua" w:eastAsia="Calibri" w:hAnsi="Book Antiqua" w:cs="Times New Roman"/>
          <w:sz w:val="20"/>
          <w:szCs w:val="20"/>
        </w:rPr>
      </w:pPr>
      <w:r w:rsidRPr="00DD7A18">
        <w:rPr>
          <w:rFonts w:ascii="Book Antiqua" w:eastAsia="Calibri" w:hAnsi="Book Antiqua" w:cs="Times New Roman"/>
          <w:sz w:val="20"/>
          <w:szCs w:val="20"/>
        </w:rPr>
        <w:t xml:space="preserve">Presented a presentation on whether an Assesse can simultaneously select the different beneficial provisions under both the Income Tax Act, 1961 and the concerned DTAA. </w:t>
      </w:r>
    </w:p>
    <w:p w:rsidR="00787F9F" w:rsidRPr="00DD7A18" w:rsidRDefault="00787F9F" w:rsidP="00394B84">
      <w:pPr>
        <w:pStyle w:val="ListParagraph"/>
        <w:spacing w:before="120" w:after="0" w:line="240" w:lineRule="auto"/>
        <w:ind w:left="643"/>
        <w:jc w:val="both"/>
        <w:rPr>
          <w:rFonts w:ascii="Book Antiqua" w:eastAsia="Calibri" w:hAnsi="Book Antiqua" w:cs="Times New Roman"/>
          <w:sz w:val="20"/>
          <w:szCs w:val="20"/>
        </w:rPr>
      </w:pPr>
    </w:p>
    <w:p w:rsidR="00380E27" w:rsidRPr="00DD7A18" w:rsidRDefault="00380E27" w:rsidP="00380E27">
      <w:pPr>
        <w:pStyle w:val="ListParagraph"/>
        <w:spacing w:before="120" w:after="0" w:line="240" w:lineRule="auto"/>
        <w:jc w:val="both"/>
        <w:rPr>
          <w:rFonts w:ascii="Book Antiqua" w:eastAsia="Calibri" w:hAnsi="Book Antiqua" w:cs="Times New Roman"/>
          <w:b/>
          <w:sz w:val="20"/>
          <w:szCs w:val="20"/>
        </w:rPr>
      </w:pPr>
    </w:p>
    <w:p w:rsidR="003B4BDD" w:rsidRPr="00DD7A18" w:rsidRDefault="00997A60" w:rsidP="0091742E">
      <w:pPr>
        <w:pStyle w:val="ListParagraph"/>
        <w:numPr>
          <w:ilvl w:val="0"/>
          <w:numId w:val="6"/>
        </w:numPr>
        <w:spacing w:before="120" w:after="0" w:line="240" w:lineRule="auto"/>
        <w:jc w:val="both"/>
        <w:rPr>
          <w:rFonts w:ascii="Book Antiqua" w:eastAsia="Calibri" w:hAnsi="Book Antiqua" w:cs="Times New Roman"/>
          <w:sz w:val="20"/>
          <w:szCs w:val="20"/>
        </w:rPr>
      </w:pPr>
      <w:r w:rsidRPr="00DD7A18">
        <w:rPr>
          <w:rFonts w:ascii="Book Antiqua" w:eastAsia="Calibri" w:hAnsi="Book Antiqua" w:cs="Times New Roman"/>
          <w:b/>
          <w:sz w:val="20"/>
          <w:szCs w:val="20"/>
        </w:rPr>
        <w:t>MahendraBhavsar&amp; Co.</w:t>
      </w:r>
      <w:r w:rsidR="00F80E84" w:rsidRPr="00DD7A18">
        <w:rPr>
          <w:rFonts w:ascii="Book Antiqua" w:eastAsia="Calibri" w:hAnsi="Book Antiqua" w:cs="Times New Roman"/>
          <w:b/>
          <w:sz w:val="20"/>
          <w:szCs w:val="20"/>
        </w:rPr>
        <w:t>, Ahmedabad</w:t>
      </w:r>
      <w:r w:rsidRPr="00DD7A18">
        <w:rPr>
          <w:rFonts w:ascii="Book Antiqua" w:eastAsia="Calibri" w:hAnsi="Book Antiqua" w:cs="Times New Roman"/>
          <w:sz w:val="20"/>
          <w:szCs w:val="20"/>
        </w:rPr>
        <w:t>(November</w:t>
      </w:r>
      <w:r w:rsidR="00330CD8" w:rsidRPr="00DD7A18">
        <w:rPr>
          <w:rFonts w:ascii="Book Antiqua" w:eastAsia="Calibri" w:hAnsi="Book Antiqua" w:cs="Times New Roman"/>
          <w:sz w:val="20"/>
          <w:szCs w:val="20"/>
        </w:rPr>
        <w:t xml:space="preserve"> 7</w:t>
      </w:r>
      <w:r w:rsidRPr="00DD7A18">
        <w:rPr>
          <w:rFonts w:ascii="Book Antiqua" w:eastAsia="Calibri" w:hAnsi="Book Antiqua" w:cs="Times New Roman"/>
          <w:sz w:val="20"/>
          <w:szCs w:val="20"/>
        </w:rPr>
        <w:t>, 2015 – December 5</w:t>
      </w:r>
      <w:r w:rsidR="00B66690" w:rsidRPr="00DD7A18">
        <w:rPr>
          <w:rFonts w:ascii="Book Antiqua" w:eastAsia="Calibri" w:hAnsi="Book Antiqua" w:cs="Times New Roman"/>
          <w:sz w:val="20"/>
          <w:szCs w:val="20"/>
        </w:rPr>
        <w:t>, 2015)</w:t>
      </w:r>
    </w:p>
    <w:p w:rsidR="003B4BDD" w:rsidRPr="00DD7A18" w:rsidRDefault="003B4BDD" w:rsidP="003B4BDD">
      <w:pPr>
        <w:pStyle w:val="ListParagraph"/>
        <w:numPr>
          <w:ilvl w:val="0"/>
          <w:numId w:val="11"/>
        </w:numPr>
        <w:spacing w:before="120" w:after="0" w:line="240" w:lineRule="auto"/>
        <w:jc w:val="both"/>
        <w:rPr>
          <w:rFonts w:ascii="Book Antiqua" w:eastAsia="Calibri" w:hAnsi="Book Antiqua" w:cs="Times New Roman"/>
          <w:sz w:val="20"/>
          <w:szCs w:val="20"/>
        </w:rPr>
      </w:pPr>
      <w:r w:rsidRPr="00DD7A18">
        <w:rPr>
          <w:rFonts w:ascii="Book Antiqua" w:eastAsia="Calibri" w:hAnsi="Book Antiqua" w:cs="Times New Roman"/>
          <w:sz w:val="20"/>
          <w:szCs w:val="20"/>
        </w:rPr>
        <w:t>Researched on the scope of expressions ‘inoperative’ and ‘incapable of being performed’ in relation to the arbitration agreement under Section 45 of the Arbitration Act, 1996.</w:t>
      </w:r>
    </w:p>
    <w:p w:rsidR="003B4BDD" w:rsidRPr="00DD7A18" w:rsidRDefault="003B4BDD" w:rsidP="003B4BDD">
      <w:pPr>
        <w:pStyle w:val="ListParagraph"/>
        <w:numPr>
          <w:ilvl w:val="0"/>
          <w:numId w:val="11"/>
        </w:numPr>
        <w:spacing w:before="120" w:after="0" w:line="240" w:lineRule="auto"/>
        <w:jc w:val="both"/>
        <w:rPr>
          <w:rFonts w:ascii="Book Antiqua" w:eastAsia="Calibri" w:hAnsi="Book Antiqua" w:cs="Times New Roman"/>
          <w:sz w:val="20"/>
          <w:szCs w:val="20"/>
        </w:rPr>
      </w:pPr>
      <w:r w:rsidRPr="00DD7A18">
        <w:rPr>
          <w:rFonts w:ascii="Book Antiqua" w:eastAsia="Calibri" w:hAnsi="Book Antiqua" w:cs="Times New Roman"/>
          <w:sz w:val="20"/>
          <w:szCs w:val="20"/>
        </w:rPr>
        <w:lastRenderedPageBreak/>
        <w:t xml:space="preserve">Researched on the validity of the arbitration agreement incorporated by reference to a previous contract under Section 7 of the Arbitration Act, 1996.   </w:t>
      </w:r>
    </w:p>
    <w:p w:rsidR="002A34CB" w:rsidRPr="00DD7A18" w:rsidRDefault="002A34CB" w:rsidP="003B4BDD">
      <w:pPr>
        <w:pStyle w:val="ListParagraph"/>
        <w:numPr>
          <w:ilvl w:val="0"/>
          <w:numId w:val="11"/>
        </w:numPr>
        <w:spacing w:before="120" w:after="0" w:line="240" w:lineRule="auto"/>
        <w:jc w:val="both"/>
        <w:rPr>
          <w:rFonts w:ascii="Book Antiqua" w:eastAsia="Calibri" w:hAnsi="Book Antiqua" w:cs="Times New Roman"/>
          <w:sz w:val="20"/>
          <w:szCs w:val="20"/>
        </w:rPr>
      </w:pPr>
      <w:r w:rsidRPr="00DD7A18">
        <w:rPr>
          <w:rFonts w:ascii="Book Antiqua" w:eastAsia="Calibri" w:hAnsi="Book Antiqua" w:cs="Times New Roman"/>
          <w:sz w:val="20"/>
          <w:szCs w:val="20"/>
        </w:rPr>
        <w:t xml:space="preserve">Proof read the first statement on substance of dispute to be filed before the court u/S 8 of the Arbitration Act, 1996. </w:t>
      </w:r>
    </w:p>
    <w:p w:rsidR="00B66690" w:rsidRPr="00DD7A18" w:rsidRDefault="003B4BDD" w:rsidP="006B2D18">
      <w:pPr>
        <w:pStyle w:val="ListParagraph"/>
        <w:numPr>
          <w:ilvl w:val="0"/>
          <w:numId w:val="11"/>
        </w:numPr>
        <w:spacing w:after="0" w:line="240" w:lineRule="auto"/>
        <w:jc w:val="both"/>
        <w:rPr>
          <w:rFonts w:ascii="Book Antiqua" w:eastAsia="Calibri" w:hAnsi="Book Antiqua" w:cs="Times New Roman"/>
          <w:sz w:val="20"/>
          <w:szCs w:val="20"/>
        </w:rPr>
      </w:pPr>
      <w:r w:rsidRPr="00DD7A18">
        <w:rPr>
          <w:rFonts w:ascii="Book Antiqua" w:eastAsia="Calibri" w:hAnsi="Book Antiqua" w:cs="Times New Roman"/>
          <w:sz w:val="20"/>
          <w:szCs w:val="20"/>
        </w:rPr>
        <w:t>Prepared a presentation on “</w:t>
      </w:r>
      <w:r w:rsidR="007C5AA5" w:rsidRPr="00DD7A18">
        <w:rPr>
          <w:rFonts w:ascii="Book Antiqua" w:eastAsia="Calibri" w:hAnsi="Book Antiqua" w:cs="Times New Roman"/>
          <w:sz w:val="20"/>
          <w:szCs w:val="20"/>
        </w:rPr>
        <w:t>T</w:t>
      </w:r>
      <w:r w:rsidRPr="00DD7A18">
        <w:rPr>
          <w:rFonts w:ascii="Book Antiqua" w:eastAsia="Calibri" w:hAnsi="Book Antiqua" w:cs="Times New Roman"/>
          <w:sz w:val="20"/>
          <w:szCs w:val="20"/>
        </w:rPr>
        <w:t>he analysis of the Arbitration (Amendment) Ordinance, 2015.”</w:t>
      </w:r>
    </w:p>
    <w:p w:rsidR="006B2D18" w:rsidRPr="00DD7A18" w:rsidRDefault="006B2D18" w:rsidP="006B2D18">
      <w:pPr>
        <w:pStyle w:val="ListParagraph"/>
        <w:spacing w:after="0" w:line="240" w:lineRule="auto"/>
        <w:jc w:val="both"/>
        <w:rPr>
          <w:rFonts w:ascii="Book Antiqua" w:eastAsia="Calibri" w:hAnsi="Book Antiqua" w:cs="Times New Roman"/>
          <w:sz w:val="20"/>
          <w:szCs w:val="20"/>
        </w:rPr>
      </w:pPr>
    </w:p>
    <w:p w:rsidR="0013441E" w:rsidRPr="00DD7A18" w:rsidRDefault="00330CD8" w:rsidP="00F71432">
      <w:pPr>
        <w:pStyle w:val="ListParagraph"/>
        <w:numPr>
          <w:ilvl w:val="0"/>
          <w:numId w:val="6"/>
        </w:numPr>
        <w:spacing w:after="0" w:line="240" w:lineRule="auto"/>
        <w:jc w:val="both"/>
        <w:rPr>
          <w:rFonts w:ascii="Book Antiqua" w:eastAsia="Calibri" w:hAnsi="Book Antiqua" w:cs="Times New Roman"/>
          <w:b/>
          <w:sz w:val="20"/>
          <w:szCs w:val="20"/>
        </w:rPr>
      </w:pPr>
      <w:r w:rsidRPr="00DD7A18">
        <w:rPr>
          <w:rFonts w:ascii="Book Antiqua" w:eastAsia="Calibri" w:hAnsi="Book Antiqua" w:cs="Times New Roman"/>
          <w:b/>
          <w:sz w:val="20"/>
          <w:szCs w:val="20"/>
        </w:rPr>
        <w:t>S.V. Raju Associates</w:t>
      </w:r>
      <w:r w:rsidR="00F80E84" w:rsidRPr="00DD7A18">
        <w:rPr>
          <w:rFonts w:ascii="Book Antiqua" w:eastAsia="Calibri" w:hAnsi="Book Antiqua" w:cs="Times New Roman"/>
          <w:b/>
          <w:sz w:val="20"/>
          <w:szCs w:val="20"/>
        </w:rPr>
        <w:t>, Ahmedabad</w:t>
      </w:r>
      <w:r w:rsidRPr="00DD7A18">
        <w:rPr>
          <w:rFonts w:ascii="Book Antiqua" w:eastAsia="Calibri" w:hAnsi="Book Antiqua" w:cs="Times New Roman"/>
          <w:sz w:val="20"/>
          <w:szCs w:val="20"/>
        </w:rPr>
        <w:t>(June 8</w:t>
      </w:r>
      <w:r w:rsidR="0085629D" w:rsidRPr="00DD7A18">
        <w:rPr>
          <w:rFonts w:ascii="Book Antiqua" w:eastAsia="Calibri" w:hAnsi="Book Antiqua" w:cs="Times New Roman"/>
          <w:sz w:val="20"/>
          <w:szCs w:val="20"/>
        </w:rPr>
        <w:t xml:space="preserve">, 2014 – </w:t>
      </w:r>
      <w:r w:rsidRPr="00DD7A18">
        <w:rPr>
          <w:rFonts w:ascii="Book Antiqua" w:eastAsia="Calibri" w:hAnsi="Book Antiqua" w:cs="Times New Roman"/>
          <w:sz w:val="20"/>
          <w:szCs w:val="20"/>
        </w:rPr>
        <w:t>June 28</w:t>
      </w:r>
      <w:r w:rsidR="0085629D" w:rsidRPr="00DD7A18">
        <w:rPr>
          <w:rFonts w:ascii="Book Antiqua" w:eastAsia="Calibri" w:hAnsi="Book Antiqua" w:cs="Times New Roman"/>
          <w:sz w:val="20"/>
          <w:szCs w:val="20"/>
        </w:rPr>
        <w:t>, 2014)</w:t>
      </w:r>
    </w:p>
    <w:p w:rsidR="00785BFA" w:rsidRPr="00DD7A18" w:rsidRDefault="00785BFA" w:rsidP="006B2D18">
      <w:pPr>
        <w:pStyle w:val="ListParagraph"/>
        <w:numPr>
          <w:ilvl w:val="0"/>
          <w:numId w:val="13"/>
        </w:numPr>
        <w:spacing w:after="0" w:line="240" w:lineRule="auto"/>
        <w:jc w:val="both"/>
        <w:rPr>
          <w:rFonts w:ascii="Book Antiqua" w:eastAsia="Calibri" w:hAnsi="Book Antiqua" w:cs="Times New Roman"/>
          <w:sz w:val="20"/>
          <w:szCs w:val="20"/>
        </w:rPr>
      </w:pPr>
      <w:r w:rsidRPr="00DD7A18">
        <w:rPr>
          <w:rFonts w:ascii="Book Antiqua" w:eastAsia="Calibri" w:hAnsi="Book Antiqua" w:cs="Times New Roman"/>
          <w:sz w:val="20"/>
          <w:szCs w:val="20"/>
        </w:rPr>
        <w:t xml:space="preserve">Researched on the evidentiary value of the revenue record entries in deciding the title to the land under Section 12 of the Gujarat Tenancy Act and Agriculture Lands Laws (Amendment) Act, 2015. </w:t>
      </w:r>
    </w:p>
    <w:p w:rsidR="00C73C9C" w:rsidRPr="00DD7A18" w:rsidRDefault="00C73C9C" w:rsidP="006B2D18">
      <w:pPr>
        <w:numPr>
          <w:ilvl w:val="0"/>
          <w:numId w:val="8"/>
        </w:numPr>
        <w:spacing w:after="0" w:line="240" w:lineRule="auto"/>
        <w:contextualSpacing/>
        <w:jc w:val="both"/>
        <w:rPr>
          <w:rFonts w:ascii="Book Antiqua" w:eastAsia="Calibri" w:hAnsi="Book Antiqua" w:cs="Times New Roman"/>
          <w:sz w:val="20"/>
          <w:szCs w:val="20"/>
          <w:lang w:val="en-US"/>
        </w:rPr>
      </w:pPr>
      <w:r w:rsidRPr="00DD7A18">
        <w:rPr>
          <w:rFonts w:ascii="Book Antiqua" w:eastAsia="Calibri" w:hAnsi="Book Antiqua" w:cs="Times New Roman"/>
          <w:sz w:val="20"/>
          <w:szCs w:val="20"/>
          <w:lang w:val="en-US"/>
        </w:rPr>
        <w:t>Researched o</w:t>
      </w:r>
      <w:r w:rsidR="0085629D" w:rsidRPr="00DD7A18">
        <w:rPr>
          <w:rFonts w:ascii="Book Antiqua" w:eastAsia="Calibri" w:hAnsi="Book Antiqua" w:cs="Times New Roman"/>
          <w:sz w:val="20"/>
          <w:szCs w:val="20"/>
          <w:lang w:val="en-US"/>
        </w:rPr>
        <w:t xml:space="preserve">n </w:t>
      </w:r>
      <w:r w:rsidR="00785BFA" w:rsidRPr="00DD7A18">
        <w:rPr>
          <w:rFonts w:ascii="Book Antiqua" w:eastAsia="Calibri" w:hAnsi="Book Antiqua" w:cs="Times New Roman"/>
          <w:sz w:val="20"/>
          <w:szCs w:val="20"/>
          <w:lang w:val="en-US"/>
        </w:rPr>
        <w:t xml:space="preserve">the jurisdiction of the courts </w:t>
      </w:r>
      <w:r w:rsidR="00616799" w:rsidRPr="00DD7A18">
        <w:rPr>
          <w:rFonts w:ascii="Book Antiqua" w:eastAsia="Calibri" w:hAnsi="Book Antiqua" w:cs="Times New Roman"/>
          <w:sz w:val="20"/>
          <w:szCs w:val="20"/>
          <w:lang w:val="en-US"/>
        </w:rPr>
        <w:t>in the case of dishonor of cheque</w:t>
      </w:r>
      <w:r w:rsidR="00785BFA" w:rsidRPr="00DD7A18">
        <w:rPr>
          <w:rFonts w:ascii="Book Antiqua" w:eastAsia="Calibri" w:hAnsi="Book Antiqua" w:cs="Times New Roman"/>
          <w:sz w:val="20"/>
          <w:szCs w:val="20"/>
          <w:lang w:val="en-US"/>
        </w:rPr>
        <w:t xml:space="preserve">under Section 138 of the Negotiable Instruments Act, 1881. </w:t>
      </w:r>
    </w:p>
    <w:p w:rsidR="0085629D" w:rsidRPr="00DD7A18" w:rsidRDefault="002A34CB" w:rsidP="006B2D18">
      <w:pPr>
        <w:numPr>
          <w:ilvl w:val="0"/>
          <w:numId w:val="8"/>
        </w:numPr>
        <w:spacing w:after="0" w:line="240" w:lineRule="auto"/>
        <w:rPr>
          <w:rFonts w:ascii="Book Antiqua" w:hAnsi="Book Antiqua"/>
          <w:color w:val="000000"/>
          <w:sz w:val="20"/>
          <w:szCs w:val="20"/>
          <w:shd w:val="clear" w:color="auto" w:fill="FFFFFF"/>
        </w:rPr>
      </w:pPr>
      <w:r w:rsidRPr="00DD7A18">
        <w:rPr>
          <w:rFonts w:ascii="Book Antiqua" w:eastAsia="Calibri" w:hAnsi="Book Antiqua" w:cs="Times New Roman"/>
          <w:sz w:val="20"/>
          <w:szCs w:val="20"/>
          <w:lang w:val="en-US"/>
        </w:rPr>
        <w:t>Proof read</w:t>
      </w:r>
      <w:r w:rsidR="00616799" w:rsidRPr="00DD7A18">
        <w:rPr>
          <w:rFonts w:ascii="Book Antiqua" w:eastAsia="Calibri" w:hAnsi="Book Antiqua" w:cs="Times New Roman"/>
          <w:sz w:val="20"/>
          <w:szCs w:val="20"/>
          <w:lang w:val="en-US"/>
        </w:rPr>
        <w:t xml:space="preserve"> an application for </w:t>
      </w:r>
      <w:r w:rsidR="006B2D18" w:rsidRPr="00DD7A18">
        <w:rPr>
          <w:rFonts w:ascii="Book Antiqua" w:eastAsia="Calibri" w:hAnsi="Book Antiqua" w:cs="Times New Roman"/>
          <w:sz w:val="20"/>
          <w:szCs w:val="20"/>
          <w:lang w:val="en-US"/>
        </w:rPr>
        <w:t xml:space="preserve">the anticipatory bail under Section 438 of the Criminal Procedure Code, </w:t>
      </w:r>
      <w:r w:rsidR="006B2D18" w:rsidRPr="00DD7A18">
        <w:rPr>
          <w:rFonts w:ascii="Book Antiqua" w:hAnsi="Book Antiqua"/>
          <w:color w:val="000000"/>
          <w:sz w:val="20"/>
          <w:szCs w:val="20"/>
          <w:shd w:val="clear" w:color="auto" w:fill="FFFFFF"/>
        </w:rPr>
        <w:t xml:space="preserve">1973. </w:t>
      </w:r>
    </w:p>
    <w:p w:rsidR="006B2D18" w:rsidRPr="00DD7A18" w:rsidRDefault="006B2D18" w:rsidP="006B2D18">
      <w:pPr>
        <w:spacing w:after="0" w:line="240" w:lineRule="auto"/>
        <w:ind w:left="720"/>
        <w:rPr>
          <w:rFonts w:ascii="Book Antiqua" w:hAnsi="Book Antiqua"/>
          <w:color w:val="000000"/>
          <w:sz w:val="20"/>
          <w:szCs w:val="20"/>
          <w:shd w:val="clear" w:color="auto" w:fill="FFFFFF"/>
        </w:rPr>
      </w:pPr>
    </w:p>
    <w:p w:rsidR="006B2D18" w:rsidRPr="00DD7A18" w:rsidRDefault="006B2D18" w:rsidP="00F71432">
      <w:pPr>
        <w:pStyle w:val="ListParagraph"/>
        <w:numPr>
          <w:ilvl w:val="0"/>
          <w:numId w:val="6"/>
        </w:numPr>
        <w:spacing w:after="0" w:line="240" w:lineRule="auto"/>
        <w:rPr>
          <w:rFonts w:ascii="Book Antiqua" w:hAnsi="Book Antiqua"/>
          <w:b/>
          <w:color w:val="000000"/>
          <w:sz w:val="20"/>
          <w:szCs w:val="20"/>
          <w:shd w:val="clear" w:color="auto" w:fill="FFFFFF"/>
        </w:rPr>
      </w:pPr>
      <w:r w:rsidRPr="00DD7A18">
        <w:rPr>
          <w:rFonts w:ascii="Book Antiqua" w:hAnsi="Book Antiqua"/>
          <w:b/>
          <w:color w:val="000000"/>
          <w:sz w:val="20"/>
          <w:szCs w:val="20"/>
          <w:shd w:val="clear" w:color="auto" w:fill="FFFFFF"/>
        </w:rPr>
        <w:t>Nanavati Associates, Patent and Trade Mark Attorneys</w:t>
      </w:r>
      <w:r w:rsidR="00F80E84" w:rsidRPr="00DD7A18">
        <w:rPr>
          <w:rFonts w:ascii="Book Antiqua" w:hAnsi="Book Antiqua"/>
          <w:b/>
          <w:color w:val="000000"/>
          <w:sz w:val="20"/>
          <w:szCs w:val="20"/>
          <w:shd w:val="clear" w:color="auto" w:fill="FFFFFF"/>
        </w:rPr>
        <w:t>, Ahmedabad</w:t>
      </w:r>
      <w:r w:rsidR="002A34CB" w:rsidRPr="00DD7A18">
        <w:rPr>
          <w:rFonts w:ascii="Book Antiqua" w:hAnsi="Book Antiqua"/>
          <w:color w:val="000000"/>
          <w:sz w:val="20"/>
          <w:szCs w:val="20"/>
          <w:shd w:val="clear" w:color="auto" w:fill="FFFFFF"/>
        </w:rPr>
        <w:t>(May 18, 2015 -</w:t>
      </w:r>
      <w:r w:rsidRPr="00DD7A18">
        <w:rPr>
          <w:rFonts w:ascii="Book Antiqua" w:hAnsi="Book Antiqua"/>
          <w:color w:val="000000"/>
          <w:sz w:val="20"/>
          <w:szCs w:val="20"/>
          <w:shd w:val="clear" w:color="auto" w:fill="FFFFFF"/>
        </w:rPr>
        <w:t xml:space="preserve"> June 4, 2015)</w:t>
      </w:r>
    </w:p>
    <w:p w:rsidR="006B2D18" w:rsidRPr="00DD7A18" w:rsidRDefault="006B2D18" w:rsidP="00522A65">
      <w:pPr>
        <w:numPr>
          <w:ilvl w:val="0"/>
          <w:numId w:val="16"/>
        </w:numPr>
        <w:spacing w:after="0" w:line="240" w:lineRule="auto"/>
        <w:rPr>
          <w:rFonts w:ascii="Book Antiqua" w:hAnsi="Book Antiqua"/>
          <w:b/>
          <w:color w:val="000000"/>
          <w:sz w:val="20"/>
          <w:szCs w:val="20"/>
          <w:shd w:val="clear" w:color="auto" w:fill="FFFFFF"/>
        </w:rPr>
      </w:pPr>
      <w:r w:rsidRPr="00DD7A18">
        <w:rPr>
          <w:rFonts w:ascii="Book Antiqua" w:hAnsi="Book Antiqua"/>
          <w:color w:val="000000"/>
          <w:sz w:val="20"/>
          <w:szCs w:val="20"/>
          <w:shd w:val="clear" w:color="auto" w:fill="FFFFFF"/>
        </w:rPr>
        <w:t>Prepared sheets for Trade Mark on word mark ‘start with’ class of Amul</w:t>
      </w:r>
      <w:r w:rsidRPr="00DD7A18">
        <w:rPr>
          <w:rFonts w:ascii="Book Antiqua" w:hAnsi="Book Antiqua"/>
          <w:b/>
          <w:color w:val="000000"/>
          <w:sz w:val="20"/>
          <w:szCs w:val="20"/>
          <w:shd w:val="clear" w:color="auto" w:fill="FFFFFF"/>
        </w:rPr>
        <w:t xml:space="preserve">. </w:t>
      </w:r>
    </w:p>
    <w:p w:rsidR="00522A65" w:rsidRPr="00DD7A18" w:rsidRDefault="00522A65" w:rsidP="00522A65">
      <w:pPr>
        <w:numPr>
          <w:ilvl w:val="0"/>
          <w:numId w:val="16"/>
        </w:numPr>
        <w:spacing w:after="0" w:line="240" w:lineRule="auto"/>
        <w:rPr>
          <w:rFonts w:ascii="Book Antiqua" w:hAnsi="Book Antiqua" w:cs="Calibri"/>
          <w:color w:val="000000"/>
          <w:sz w:val="20"/>
          <w:szCs w:val="20"/>
          <w:shd w:val="clear" w:color="auto" w:fill="FFFFFF"/>
        </w:rPr>
      </w:pPr>
      <w:r w:rsidRPr="00DD7A18">
        <w:rPr>
          <w:rFonts w:ascii="Book Antiqua" w:hAnsi="Book Antiqua" w:cs="Calibri"/>
          <w:color w:val="000000"/>
          <w:sz w:val="20"/>
          <w:szCs w:val="20"/>
          <w:shd w:val="clear" w:color="auto" w:fill="FFFFFF"/>
        </w:rPr>
        <w:t xml:space="preserve">Researched on the doctrine of ‘scenes-a-faire’ and its scope as a defence to copyright infringement. </w:t>
      </w:r>
    </w:p>
    <w:p w:rsidR="006B2D18" w:rsidRPr="00DD7A18" w:rsidRDefault="000B13DC" w:rsidP="00522A65">
      <w:pPr>
        <w:numPr>
          <w:ilvl w:val="0"/>
          <w:numId w:val="16"/>
        </w:numPr>
        <w:spacing w:after="0" w:line="240" w:lineRule="auto"/>
        <w:rPr>
          <w:rStyle w:val="ft"/>
          <w:rFonts w:ascii="Book Antiqua" w:hAnsi="Book Antiqua" w:cs="Calibri"/>
          <w:color w:val="000000"/>
          <w:sz w:val="20"/>
          <w:szCs w:val="20"/>
          <w:shd w:val="clear" w:color="auto" w:fill="FFFFFF"/>
        </w:rPr>
      </w:pPr>
      <w:r w:rsidRPr="00DD7A18">
        <w:rPr>
          <w:rFonts w:ascii="Book Antiqua" w:hAnsi="Book Antiqua"/>
          <w:sz w:val="20"/>
          <w:szCs w:val="20"/>
          <w:shd w:val="clear" w:color="auto" w:fill="FFFFFF"/>
        </w:rPr>
        <w:t xml:space="preserve">Attended </w:t>
      </w:r>
      <w:r w:rsidR="006B2D18" w:rsidRPr="00DD7A18">
        <w:rPr>
          <w:rFonts w:ascii="Book Antiqua" w:hAnsi="Book Antiqua"/>
          <w:sz w:val="20"/>
          <w:szCs w:val="20"/>
          <w:shd w:val="clear" w:color="auto" w:fill="FFFFFF"/>
        </w:rPr>
        <w:t xml:space="preserve">the proceedings in </w:t>
      </w:r>
      <w:r w:rsidR="006B2D18" w:rsidRPr="00DD7A18">
        <w:rPr>
          <w:rStyle w:val="Emphasis"/>
          <w:rFonts w:ascii="Book Antiqua" w:hAnsi="Book Antiqua"/>
          <w:bCs/>
          <w:i w:val="0"/>
          <w:iCs w:val="0"/>
          <w:sz w:val="20"/>
          <w:szCs w:val="20"/>
          <w:shd w:val="clear" w:color="auto" w:fill="FFFFFF"/>
        </w:rPr>
        <w:t>Intellectual Property Appellate Board</w:t>
      </w:r>
      <w:r w:rsidR="006B2D18" w:rsidRPr="00DD7A18">
        <w:rPr>
          <w:rStyle w:val="apple-converted-space"/>
          <w:rFonts w:ascii="Book Antiqua" w:hAnsi="Book Antiqua"/>
          <w:sz w:val="20"/>
          <w:szCs w:val="20"/>
          <w:shd w:val="clear" w:color="auto" w:fill="FFFFFF"/>
        </w:rPr>
        <w:t> </w:t>
      </w:r>
      <w:r w:rsidR="006B2D18" w:rsidRPr="00DD7A18">
        <w:rPr>
          <w:rStyle w:val="ft"/>
          <w:rFonts w:ascii="Book Antiqua" w:hAnsi="Book Antiqua"/>
          <w:sz w:val="20"/>
          <w:szCs w:val="20"/>
          <w:shd w:val="clear" w:color="auto" w:fill="FFFFFF"/>
        </w:rPr>
        <w:t>[IPAB], Circuit</w:t>
      </w:r>
      <w:r w:rsidR="006B2D18" w:rsidRPr="00DD7A18">
        <w:rPr>
          <w:rStyle w:val="apple-converted-space"/>
          <w:rFonts w:ascii="Book Antiqua" w:hAnsi="Book Antiqua"/>
          <w:sz w:val="20"/>
          <w:szCs w:val="20"/>
          <w:shd w:val="clear" w:color="auto" w:fill="FFFFFF"/>
        </w:rPr>
        <w:t> </w:t>
      </w:r>
      <w:r w:rsidR="006B2D18" w:rsidRPr="00DD7A18">
        <w:rPr>
          <w:rStyle w:val="Emphasis"/>
          <w:rFonts w:ascii="Book Antiqua" w:hAnsi="Book Antiqua"/>
          <w:bCs/>
          <w:i w:val="0"/>
          <w:iCs w:val="0"/>
          <w:sz w:val="20"/>
          <w:szCs w:val="20"/>
          <w:shd w:val="clear" w:color="auto" w:fill="FFFFFF"/>
        </w:rPr>
        <w:t>Bench sitting</w:t>
      </w:r>
      <w:r w:rsidR="006B2D18" w:rsidRPr="00DD7A18">
        <w:rPr>
          <w:rStyle w:val="apple-converted-space"/>
          <w:rFonts w:ascii="Book Antiqua" w:hAnsi="Book Antiqua"/>
          <w:sz w:val="20"/>
          <w:szCs w:val="20"/>
          <w:shd w:val="clear" w:color="auto" w:fill="FFFFFF"/>
        </w:rPr>
        <w:t> </w:t>
      </w:r>
      <w:r w:rsidR="006B2D18" w:rsidRPr="00DD7A18">
        <w:rPr>
          <w:rStyle w:val="ft"/>
          <w:rFonts w:ascii="Book Antiqua" w:hAnsi="Book Antiqua"/>
          <w:sz w:val="20"/>
          <w:szCs w:val="20"/>
          <w:shd w:val="clear" w:color="auto" w:fill="FFFFFF"/>
        </w:rPr>
        <w:t>at</w:t>
      </w:r>
      <w:r w:rsidR="006B2D18" w:rsidRPr="00DD7A18">
        <w:rPr>
          <w:rStyle w:val="apple-converted-space"/>
          <w:rFonts w:ascii="Book Antiqua" w:hAnsi="Book Antiqua"/>
          <w:sz w:val="20"/>
          <w:szCs w:val="20"/>
          <w:shd w:val="clear" w:color="auto" w:fill="FFFFFF"/>
        </w:rPr>
        <w:t> </w:t>
      </w:r>
      <w:r w:rsidR="006B2D18" w:rsidRPr="00DD7A18">
        <w:rPr>
          <w:rStyle w:val="Emphasis"/>
          <w:rFonts w:ascii="Book Antiqua" w:hAnsi="Book Antiqua"/>
          <w:bCs/>
          <w:i w:val="0"/>
          <w:iCs w:val="0"/>
          <w:sz w:val="20"/>
          <w:szCs w:val="20"/>
          <w:shd w:val="clear" w:color="auto" w:fill="FFFFFF"/>
        </w:rPr>
        <w:t>Ahmedabad</w:t>
      </w:r>
      <w:r w:rsidR="006B2D18" w:rsidRPr="00DD7A18">
        <w:rPr>
          <w:rStyle w:val="ft"/>
          <w:rFonts w:ascii="Book Antiqua" w:hAnsi="Book Antiqua"/>
          <w:sz w:val="20"/>
          <w:szCs w:val="20"/>
          <w:shd w:val="clear" w:color="auto" w:fill="FFFFFF"/>
        </w:rPr>
        <w:t>.</w:t>
      </w:r>
    </w:p>
    <w:p w:rsidR="00522A65" w:rsidRPr="00DD7A18" w:rsidRDefault="00522A65" w:rsidP="003A0208">
      <w:pPr>
        <w:spacing w:after="0" w:line="240" w:lineRule="auto"/>
        <w:ind w:left="720"/>
        <w:rPr>
          <w:rStyle w:val="ft"/>
          <w:rFonts w:ascii="Book Antiqua" w:hAnsi="Book Antiqua" w:cs="Calibri"/>
          <w:color w:val="000000"/>
          <w:sz w:val="20"/>
          <w:szCs w:val="20"/>
          <w:shd w:val="clear" w:color="auto" w:fill="FFFFFF"/>
        </w:rPr>
      </w:pPr>
    </w:p>
    <w:p w:rsidR="00522A65" w:rsidRPr="00DD7A18" w:rsidRDefault="00522A65" w:rsidP="00F71432">
      <w:pPr>
        <w:numPr>
          <w:ilvl w:val="0"/>
          <w:numId w:val="6"/>
        </w:numPr>
        <w:spacing w:after="0" w:line="240" w:lineRule="auto"/>
        <w:rPr>
          <w:rFonts w:ascii="Book Antiqua" w:hAnsi="Book Antiqua" w:cs="Calibri"/>
          <w:color w:val="000000"/>
          <w:sz w:val="20"/>
          <w:szCs w:val="20"/>
          <w:shd w:val="clear" w:color="auto" w:fill="FFFFFF"/>
        </w:rPr>
      </w:pPr>
      <w:r w:rsidRPr="00DD7A18">
        <w:rPr>
          <w:rFonts w:ascii="Book Antiqua" w:hAnsi="Book Antiqua" w:cs="Calibri"/>
          <w:b/>
          <w:sz w:val="20"/>
          <w:szCs w:val="20"/>
        </w:rPr>
        <w:t xml:space="preserve">City Civil and Sessions Court, </w:t>
      </w:r>
      <w:r w:rsidR="002A34CB" w:rsidRPr="00DD7A18">
        <w:rPr>
          <w:rFonts w:ascii="Book Antiqua" w:hAnsi="Book Antiqua" w:cs="Calibri"/>
          <w:b/>
          <w:sz w:val="20"/>
          <w:szCs w:val="20"/>
        </w:rPr>
        <w:t>Ahmedabad (</w:t>
      </w:r>
      <w:r w:rsidRPr="00DD7A18">
        <w:rPr>
          <w:rFonts w:ascii="Book Antiqua" w:hAnsi="Book Antiqua" w:cs="Calibri"/>
          <w:sz w:val="20"/>
          <w:szCs w:val="20"/>
        </w:rPr>
        <w:t>November 15, 2014 - December 16, 2014)</w:t>
      </w:r>
    </w:p>
    <w:p w:rsidR="00522A65" w:rsidRPr="00DD7A18" w:rsidRDefault="00522A65" w:rsidP="00522A65">
      <w:pPr>
        <w:numPr>
          <w:ilvl w:val="0"/>
          <w:numId w:val="19"/>
        </w:numPr>
        <w:spacing w:after="0" w:line="240" w:lineRule="auto"/>
        <w:rPr>
          <w:rFonts w:ascii="Book Antiqua" w:hAnsi="Book Antiqua" w:cs="Calibri"/>
          <w:color w:val="000000"/>
          <w:sz w:val="20"/>
          <w:szCs w:val="20"/>
          <w:shd w:val="clear" w:color="auto" w:fill="FFFFFF"/>
        </w:rPr>
      </w:pPr>
      <w:r w:rsidRPr="00DD7A18">
        <w:rPr>
          <w:rFonts w:ascii="Book Antiqua" w:hAnsi="Book Antiqua" w:cs="Calibri"/>
          <w:sz w:val="20"/>
          <w:szCs w:val="20"/>
        </w:rPr>
        <w:t xml:space="preserve">Researched on the scope and extent of ‘indemnity’ under Section 124 and Section 125 of the Indian Contract Act, 1872. </w:t>
      </w:r>
    </w:p>
    <w:p w:rsidR="00522A65" w:rsidRPr="00DD7A18" w:rsidRDefault="00522A65" w:rsidP="00522A65">
      <w:pPr>
        <w:numPr>
          <w:ilvl w:val="0"/>
          <w:numId w:val="19"/>
        </w:numPr>
        <w:spacing w:after="0" w:line="240" w:lineRule="auto"/>
        <w:rPr>
          <w:rFonts w:ascii="Book Antiqua" w:hAnsi="Book Antiqua" w:cs="Calibri"/>
          <w:color w:val="000000"/>
          <w:sz w:val="20"/>
          <w:szCs w:val="20"/>
          <w:shd w:val="clear" w:color="auto" w:fill="FFFFFF"/>
        </w:rPr>
      </w:pPr>
      <w:r w:rsidRPr="00DD7A18">
        <w:rPr>
          <w:rFonts w:ascii="Book Antiqua" w:hAnsi="Book Antiqua" w:cs="Calibri"/>
          <w:color w:val="000000"/>
          <w:sz w:val="20"/>
          <w:szCs w:val="20"/>
          <w:shd w:val="clear" w:color="auto" w:fill="FFFFFF"/>
        </w:rPr>
        <w:t>Researched on the status of agreemen</w:t>
      </w:r>
      <w:r w:rsidR="002A34CB" w:rsidRPr="00DD7A18">
        <w:rPr>
          <w:rFonts w:ascii="Book Antiqua" w:hAnsi="Book Antiqua" w:cs="Calibri"/>
          <w:color w:val="000000"/>
          <w:sz w:val="20"/>
          <w:szCs w:val="20"/>
          <w:shd w:val="clear" w:color="auto" w:fill="FFFFFF"/>
        </w:rPr>
        <w:t xml:space="preserve">t of bank guarantee in case of </w:t>
      </w:r>
      <w:r w:rsidRPr="00DD7A18">
        <w:rPr>
          <w:rFonts w:ascii="Book Antiqua" w:hAnsi="Book Antiqua" w:cs="Calibri"/>
          <w:color w:val="000000"/>
          <w:sz w:val="20"/>
          <w:szCs w:val="20"/>
          <w:shd w:val="clear" w:color="auto" w:fill="FFFFFF"/>
        </w:rPr>
        <w:t xml:space="preserve">fraudulent primary contract by the beneficiary. </w:t>
      </w:r>
    </w:p>
    <w:p w:rsidR="00522A65" w:rsidRPr="00DD7A18" w:rsidRDefault="00522A65" w:rsidP="00522A65">
      <w:pPr>
        <w:numPr>
          <w:ilvl w:val="0"/>
          <w:numId w:val="19"/>
        </w:numPr>
        <w:spacing w:after="0" w:line="240" w:lineRule="auto"/>
        <w:rPr>
          <w:rFonts w:ascii="Book Antiqua" w:hAnsi="Book Antiqua" w:cs="Calibri"/>
          <w:color w:val="000000"/>
          <w:sz w:val="20"/>
          <w:szCs w:val="20"/>
          <w:shd w:val="clear" w:color="auto" w:fill="FFFFFF"/>
        </w:rPr>
      </w:pPr>
      <w:r w:rsidRPr="00DD7A18">
        <w:rPr>
          <w:rFonts w:ascii="Book Antiqua" w:hAnsi="Book Antiqua" w:cs="Calibri"/>
          <w:color w:val="000000"/>
          <w:sz w:val="20"/>
          <w:szCs w:val="20"/>
          <w:shd w:val="clear" w:color="auto" w:fill="FFFFFF"/>
        </w:rPr>
        <w:t xml:space="preserve">Drafted a summary suit application for recovery of bad debt on bill of exchange under Order XXXVII, Rule 2 of Civil Procedure Code, 1908. </w:t>
      </w:r>
    </w:p>
    <w:p w:rsidR="00522A65" w:rsidRPr="00DD7A18" w:rsidRDefault="00522A65" w:rsidP="00522A65">
      <w:pPr>
        <w:spacing w:after="0" w:line="240" w:lineRule="auto"/>
        <w:ind w:left="810"/>
        <w:rPr>
          <w:rFonts w:ascii="Book Antiqua" w:hAnsi="Book Antiqua" w:cs="Calibri"/>
          <w:color w:val="000000"/>
          <w:sz w:val="20"/>
          <w:szCs w:val="20"/>
          <w:shd w:val="clear" w:color="auto" w:fill="FFFFFF"/>
        </w:rPr>
      </w:pPr>
    </w:p>
    <w:p w:rsidR="00522A65" w:rsidRPr="00DD7A18" w:rsidRDefault="00522A65" w:rsidP="00F71432">
      <w:pPr>
        <w:pStyle w:val="ListParagraph"/>
        <w:numPr>
          <w:ilvl w:val="0"/>
          <w:numId w:val="6"/>
        </w:numPr>
        <w:spacing w:after="0" w:line="240" w:lineRule="auto"/>
        <w:jc w:val="both"/>
        <w:rPr>
          <w:rFonts w:ascii="Book Antiqua" w:hAnsi="Book Antiqua"/>
          <w:b/>
          <w:sz w:val="20"/>
          <w:szCs w:val="20"/>
        </w:rPr>
      </w:pPr>
      <w:r w:rsidRPr="00DD7A18">
        <w:rPr>
          <w:rFonts w:ascii="Book Antiqua" w:hAnsi="Book Antiqua" w:cs="Calibri"/>
          <w:b/>
          <w:sz w:val="20"/>
          <w:szCs w:val="20"/>
        </w:rPr>
        <w:t xml:space="preserve">Gujarat State Legal Service Authority, Ahmedabad </w:t>
      </w:r>
      <w:r w:rsidRPr="00DD7A18">
        <w:rPr>
          <w:rFonts w:ascii="Book Antiqua" w:hAnsi="Book Antiqua" w:cs="Calibri"/>
          <w:sz w:val="20"/>
          <w:szCs w:val="20"/>
        </w:rPr>
        <w:t>(December 2, 2013 – December 30</w:t>
      </w:r>
      <w:r w:rsidR="002A34CB" w:rsidRPr="00DD7A18">
        <w:rPr>
          <w:rFonts w:ascii="Book Antiqua" w:hAnsi="Book Antiqua" w:cs="Calibri"/>
          <w:sz w:val="20"/>
          <w:szCs w:val="20"/>
        </w:rPr>
        <w:t>, 2013</w:t>
      </w:r>
      <w:r w:rsidRPr="00DD7A18">
        <w:rPr>
          <w:rFonts w:ascii="Book Antiqua" w:hAnsi="Book Antiqua" w:cs="Calibri"/>
          <w:sz w:val="20"/>
          <w:szCs w:val="20"/>
        </w:rPr>
        <w:t>)</w:t>
      </w:r>
    </w:p>
    <w:p w:rsidR="00522A65" w:rsidRPr="00DD7A18" w:rsidRDefault="00522A65" w:rsidP="00522A65">
      <w:pPr>
        <w:numPr>
          <w:ilvl w:val="0"/>
          <w:numId w:val="20"/>
        </w:numPr>
        <w:spacing w:after="0" w:line="240" w:lineRule="auto"/>
        <w:jc w:val="both"/>
        <w:rPr>
          <w:rFonts w:ascii="Book Antiqua" w:eastAsia="Times New Roman" w:hAnsi="Book Antiqua"/>
          <w:color w:val="000000"/>
          <w:sz w:val="20"/>
          <w:szCs w:val="20"/>
        </w:rPr>
      </w:pPr>
      <w:r w:rsidRPr="00DD7A18">
        <w:rPr>
          <w:rFonts w:ascii="Book Antiqua" w:hAnsi="Book Antiqua" w:cs="Calibri"/>
          <w:sz w:val="20"/>
          <w:szCs w:val="20"/>
        </w:rPr>
        <w:t xml:space="preserve">Assisted the member consultants of the Authority on advising the legal aid seekers on aspects of pension law, matrimonial disputes, and succession law. </w:t>
      </w:r>
    </w:p>
    <w:p w:rsidR="003A0208" w:rsidRPr="00DD7A18" w:rsidRDefault="00522A65" w:rsidP="003A0208">
      <w:pPr>
        <w:numPr>
          <w:ilvl w:val="0"/>
          <w:numId w:val="20"/>
        </w:numPr>
        <w:spacing w:after="0" w:line="240" w:lineRule="auto"/>
        <w:jc w:val="both"/>
        <w:rPr>
          <w:rFonts w:ascii="Book Antiqua" w:eastAsia="Times New Roman" w:hAnsi="Book Antiqua"/>
          <w:color w:val="000000"/>
          <w:sz w:val="20"/>
          <w:szCs w:val="20"/>
        </w:rPr>
      </w:pPr>
      <w:r w:rsidRPr="00DD7A18">
        <w:rPr>
          <w:rFonts w:ascii="Book Antiqua" w:hAnsi="Book Antiqua" w:cs="Calibri"/>
          <w:sz w:val="20"/>
          <w:szCs w:val="20"/>
        </w:rPr>
        <w:t xml:space="preserve">Joined the mobile van unit of the Authority on propagating the legal schemes/programmes in rural areas. </w:t>
      </w:r>
    </w:p>
    <w:p w:rsidR="003A0208" w:rsidRPr="00DD7A18" w:rsidRDefault="003A0208" w:rsidP="003A0208">
      <w:pPr>
        <w:spacing w:after="0" w:line="240" w:lineRule="auto"/>
        <w:ind w:left="720"/>
        <w:jc w:val="both"/>
        <w:rPr>
          <w:rFonts w:ascii="Book Antiqua" w:eastAsia="Times New Roman" w:hAnsi="Book Antiqua"/>
          <w:color w:val="000000"/>
          <w:sz w:val="20"/>
          <w:szCs w:val="20"/>
        </w:rPr>
      </w:pPr>
    </w:p>
    <w:tbl>
      <w:tblPr>
        <w:tblStyle w:val="Style1"/>
        <w:tblW w:w="0" w:type="auto"/>
        <w:tblLook w:val="04A0"/>
      </w:tblPr>
      <w:tblGrid>
        <w:gridCol w:w="9026"/>
      </w:tblGrid>
      <w:tr w:rsidR="0085629D" w:rsidRPr="00DD7A18" w:rsidTr="00C73C9C">
        <w:tc>
          <w:tcPr>
            <w:tcW w:w="9026" w:type="dxa"/>
          </w:tcPr>
          <w:p w:rsidR="0085629D" w:rsidRPr="00DD7A18" w:rsidRDefault="0085629D" w:rsidP="00B26084">
            <w:pPr>
              <w:spacing w:before="60" w:after="60"/>
              <w:jc w:val="both"/>
              <w:rPr>
                <w:rFonts w:ascii="Book Antiqua" w:hAnsi="Book Antiqua" w:cs="Times New Roman"/>
                <w:b/>
                <w:i/>
                <w:sz w:val="20"/>
                <w:szCs w:val="20"/>
              </w:rPr>
            </w:pPr>
            <w:r w:rsidRPr="00DD7A18">
              <w:rPr>
                <w:rFonts w:ascii="Book Antiqua" w:hAnsi="Book Antiqua" w:cs="Times New Roman"/>
                <w:b/>
                <w:smallCaps/>
                <w:sz w:val="20"/>
                <w:szCs w:val="20"/>
              </w:rPr>
              <w:t>Co-Curricular Activities</w:t>
            </w:r>
            <w:r w:rsidRPr="00DD7A18">
              <w:rPr>
                <w:rFonts w:ascii="Book Antiqua" w:hAnsi="Book Antiqua" w:cs="Times New Roman"/>
                <w:b/>
                <w:sz w:val="20"/>
                <w:szCs w:val="20"/>
              </w:rPr>
              <w:t xml:space="preserve"> (</w:t>
            </w:r>
            <w:r w:rsidRPr="00DD7A18">
              <w:rPr>
                <w:rFonts w:ascii="Book Antiqua" w:hAnsi="Book Antiqua" w:cs="Times New Roman"/>
                <w:b/>
                <w:i/>
                <w:sz w:val="20"/>
                <w:szCs w:val="20"/>
              </w:rPr>
              <w:t>Moots, Publications, Courses &amp; Conferences)</w:t>
            </w:r>
          </w:p>
        </w:tc>
      </w:tr>
    </w:tbl>
    <w:p w:rsidR="0085629D" w:rsidRPr="00DD7A18" w:rsidRDefault="0085629D" w:rsidP="0085629D">
      <w:pPr>
        <w:spacing w:before="120" w:after="120" w:line="240" w:lineRule="auto"/>
        <w:contextualSpacing/>
        <w:jc w:val="both"/>
        <w:rPr>
          <w:rFonts w:ascii="Book Antiqua" w:hAnsi="Book Antiqua" w:cs="Times New Roman"/>
          <w:b/>
          <w:sz w:val="20"/>
          <w:szCs w:val="20"/>
        </w:rPr>
      </w:pPr>
    </w:p>
    <w:p w:rsidR="00522A65" w:rsidRPr="00DD7A18" w:rsidRDefault="00522A65" w:rsidP="00522A65">
      <w:pPr>
        <w:spacing w:before="120" w:after="120" w:line="240" w:lineRule="auto"/>
        <w:contextualSpacing/>
        <w:jc w:val="both"/>
        <w:rPr>
          <w:rFonts w:ascii="Book Antiqua" w:hAnsi="Book Antiqua" w:cs="Times New Roman"/>
          <w:b/>
          <w:sz w:val="20"/>
          <w:szCs w:val="20"/>
        </w:rPr>
      </w:pPr>
      <w:r w:rsidRPr="00DD7A18">
        <w:rPr>
          <w:rFonts w:ascii="Book Antiqua" w:hAnsi="Book Antiqua" w:cs="Times New Roman"/>
          <w:b/>
          <w:sz w:val="20"/>
          <w:szCs w:val="20"/>
        </w:rPr>
        <w:t>Moots:</w:t>
      </w:r>
    </w:p>
    <w:p w:rsidR="00370B40" w:rsidRPr="00370B40" w:rsidRDefault="00370B40" w:rsidP="00522A65">
      <w:pPr>
        <w:pStyle w:val="BodyText"/>
        <w:numPr>
          <w:ilvl w:val="0"/>
          <w:numId w:val="24"/>
        </w:numPr>
        <w:spacing w:after="0" w:line="276" w:lineRule="auto"/>
        <w:jc w:val="left"/>
        <w:rPr>
          <w:rFonts w:ascii="Book Antiqua" w:hAnsi="Book Antiqua" w:cs="Calibri"/>
          <w:sz w:val="20"/>
        </w:rPr>
      </w:pPr>
      <w:r>
        <w:rPr>
          <w:rFonts w:ascii="Book Antiqua" w:hAnsi="Book Antiqua" w:cs="Calibri"/>
          <w:sz w:val="20"/>
        </w:rPr>
        <w:t>Winners and 2</w:t>
      </w:r>
      <w:r w:rsidRPr="00370B40">
        <w:rPr>
          <w:rFonts w:ascii="Book Antiqua" w:hAnsi="Book Antiqua" w:cs="Calibri"/>
          <w:sz w:val="20"/>
          <w:vertAlign w:val="superscript"/>
        </w:rPr>
        <w:t>nd</w:t>
      </w:r>
      <w:r>
        <w:rPr>
          <w:rFonts w:ascii="Book Antiqua" w:hAnsi="Book Antiqua" w:cs="Calibri"/>
          <w:sz w:val="20"/>
        </w:rPr>
        <w:t xml:space="preserve"> Best Memorial, 15</w:t>
      </w:r>
      <w:r w:rsidRPr="00370B40">
        <w:rPr>
          <w:rFonts w:ascii="Book Antiqua" w:hAnsi="Book Antiqua" w:cs="Calibri"/>
          <w:sz w:val="20"/>
          <w:vertAlign w:val="superscript"/>
        </w:rPr>
        <w:t>th</w:t>
      </w:r>
      <w:r>
        <w:rPr>
          <w:rFonts w:ascii="Book Antiqua" w:hAnsi="Book Antiqua" w:cs="Calibri"/>
          <w:sz w:val="20"/>
        </w:rPr>
        <w:t xml:space="preserve"> Commonwealth Moot Court Competition South Asia Rounds, 2016. </w:t>
      </w:r>
    </w:p>
    <w:p w:rsidR="00522A65" w:rsidRPr="00DD7A18" w:rsidRDefault="00522A65" w:rsidP="00522A65">
      <w:pPr>
        <w:pStyle w:val="BodyText"/>
        <w:numPr>
          <w:ilvl w:val="0"/>
          <w:numId w:val="24"/>
        </w:numPr>
        <w:spacing w:after="0" w:line="276" w:lineRule="auto"/>
        <w:jc w:val="left"/>
        <w:rPr>
          <w:rFonts w:ascii="Book Antiqua" w:hAnsi="Book Antiqua" w:cs="Calibri"/>
          <w:sz w:val="20"/>
        </w:rPr>
      </w:pPr>
      <w:r w:rsidRPr="00DD7A18">
        <w:rPr>
          <w:rFonts w:ascii="Book Antiqua" w:hAnsi="Book Antiqua" w:cs="Calibri"/>
          <w:b/>
          <w:i/>
          <w:sz w:val="20"/>
        </w:rPr>
        <w:t>Winners</w:t>
      </w:r>
      <w:r w:rsidRPr="00DD7A18">
        <w:rPr>
          <w:rFonts w:ascii="Book Antiqua" w:hAnsi="Book Antiqua" w:cs="Calibri"/>
          <w:sz w:val="20"/>
        </w:rPr>
        <w:t>, 2</w:t>
      </w:r>
      <w:r w:rsidRPr="00DD7A18">
        <w:rPr>
          <w:rFonts w:ascii="Book Antiqua" w:hAnsi="Book Antiqua" w:cs="Calibri"/>
          <w:sz w:val="20"/>
          <w:vertAlign w:val="superscript"/>
        </w:rPr>
        <w:t>nd</w:t>
      </w:r>
      <w:r w:rsidRPr="00DD7A18">
        <w:rPr>
          <w:rFonts w:ascii="Book Antiqua" w:hAnsi="Book Antiqua" w:cs="Calibri"/>
          <w:sz w:val="20"/>
        </w:rPr>
        <w:t xml:space="preserve"> ILS Pune Alternate Judgment Writing Competition, 2016. </w:t>
      </w:r>
    </w:p>
    <w:p w:rsidR="00787F9F" w:rsidRPr="00DD7A18" w:rsidRDefault="00E43A72" w:rsidP="00522A65">
      <w:pPr>
        <w:pStyle w:val="BodyText"/>
        <w:numPr>
          <w:ilvl w:val="0"/>
          <w:numId w:val="24"/>
        </w:numPr>
        <w:spacing w:after="0" w:line="276" w:lineRule="auto"/>
        <w:jc w:val="left"/>
        <w:rPr>
          <w:rFonts w:ascii="Book Antiqua" w:hAnsi="Book Antiqua" w:cs="Calibri"/>
          <w:sz w:val="20"/>
        </w:rPr>
      </w:pPr>
      <w:r w:rsidRPr="00DD7A18">
        <w:rPr>
          <w:rFonts w:ascii="Book Antiqua" w:hAnsi="Book Antiqua" w:cs="Calibri"/>
          <w:b/>
          <w:i/>
          <w:sz w:val="20"/>
        </w:rPr>
        <w:t>Runners up</w:t>
      </w:r>
      <w:r w:rsidR="00787F9F" w:rsidRPr="00DD7A18">
        <w:rPr>
          <w:rFonts w:ascii="Book Antiqua" w:hAnsi="Book Antiqua" w:cs="Calibri"/>
          <w:sz w:val="20"/>
        </w:rPr>
        <w:t xml:space="preserve">, Surana and Surana Corporate Law (International Taxation) Judgment Writing Competition, 2016. </w:t>
      </w:r>
    </w:p>
    <w:p w:rsidR="00380E27" w:rsidRPr="00DD7A18" w:rsidRDefault="00E21925" w:rsidP="00380E27">
      <w:pPr>
        <w:numPr>
          <w:ilvl w:val="0"/>
          <w:numId w:val="24"/>
        </w:numPr>
        <w:spacing w:after="0" w:line="276" w:lineRule="auto"/>
        <w:rPr>
          <w:rFonts w:ascii="Book Antiqua" w:hAnsi="Book Antiqua" w:cs="Calibri"/>
          <w:sz w:val="20"/>
          <w:szCs w:val="20"/>
        </w:rPr>
      </w:pPr>
      <w:r>
        <w:rPr>
          <w:rFonts w:ascii="Book Antiqua" w:hAnsi="Book Antiqua" w:cs="Calibri"/>
          <w:b/>
          <w:i/>
          <w:sz w:val="20"/>
          <w:szCs w:val="20"/>
        </w:rPr>
        <w:t xml:space="preserve">Quarter Finals and </w:t>
      </w:r>
      <w:r w:rsidR="00380E27" w:rsidRPr="00DD7A18">
        <w:rPr>
          <w:rFonts w:ascii="Book Antiqua" w:hAnsi="Book Antiqua" w:cs="Calibri"/>
          <w:b/>
          <w:i/>
          <w:sz w:val="20"/>
          <w:szCs w:val="20"/>
        </w:rPr>
        <w:t>Third Best Memorial</w:t>
      </w:r>
      <w:r w:rsidR="00380E27" w:rsidRPr="00DD7A18">
        <w:rPr>
          <w:rFonts w:ascii="Book Antiqua" w:hAnsi="Book Antiqua" w:cs="Calibri"/>
          <w:sz w:val="20"/>
          <w:szCs w:val="20"/>
        </w:rPr>
        <w:t>, Sura</w:t>
      </w:r>
      <w:r w:rsidR="00787F9F" w:rsidRPr="00DD7A18">
        <w:rPr>
          <w:rFonts w:ascii="Book Antiqua" w:hAnsi="Book Antiqua" w:cs="Calibri"/>
          <w:sz w:val="20"/>
          <w:szCs w:val="20"/>
        </w:rPr>
        <w:t>na and Surana Corporate (International Taxation) Law Moot</w:t>
      </w:r>
      <w:r w:rsidR="00380E27" w:rsidRPr="00DD7A18">
        <w:rPr>
          <w:rFonts w:ascii="Book Antiqua" w:hAnsi="Book Antiqua" w:cs="Calibri"/>
          <w:sz w:val="20"/>
          <w:szCs w:val="20"/>
        </w:rPr>
        <w:t xml:space="preserve">, 2016. </w:t>
      </w:r>
    </w:p>
    <w:p w:rsidR="00522A65" w:rsidRPr="00DD7A18" w:rsidRDefault="00522A65" w:rsidP="00E43A72">
      <w:pPr>
        <w:numPr>
          <w:ilvl w:val="0"/>
          <w:numId w:val="23"/>
        </w:numPr>
        <w:spacing w:after="0" w:line="276" w:lineRule="auto"/>
        <w:rPr>
          <w:rFonts w:ascii="Book Antiqua" w:hAnsi="Book Antiqua" w:cs="Calibri"/>
          <w:sz w:val="20"/>
          <w:szCs w:val="20"/>
        </w:rPr>
      </w:pPr>
      <w:r w:rsidRPr="00DD7A18">
        <w:rPr>
          <w:rFonts w:ascii="Book Antiqua" w:hAnsi="Book Antiqua" w:cs="Calibri"/>
          <w:b/>
          <w:i/>
          <w:sz w:val="20"/>
          <w:szCs w:val="20"/>
        </w:rPr>
        <w:t>Semi finals</w:t>
      </w:r>
      <w:r w:rsidRPr="00DD7A18">
        <w:rPr>
          <w:rFonts w:ascii="Book Antiqua" w:hAnsi="Book Antiqua" w:cs="Calibri"/>
          <w:sz w:val="20"/>
          <w:szCs w:val="20"/>
        </w:rPr>
        <w:t>, Lex Novita</w:t>
      </w:r>
      <w:r w:rsidR="00E43A72" w:rsidRPr="00DD7A18">
        <w:rPr>
          <w:rFonts w:ascii="Book Antiqua" w:hAnsi="Book Antiqua" w:cs="Calibri"/>
          <w:sz w:val="20"/>
          <w:szCs w:val="20"/>
        </w:rPr>
        <w:t xml:space="preserve">s Moot Court Competition, 2015. </w:t>
      </w:r>
    </w:p>
    <w:p w:rsidR="000C45F3" w:rsidRPr="00DD7A18" w:rsidRDefault="00522A65" w:rsidP="003A0208">
      <w:pPr>
        <w:numPr>
          <w:ilvl w:val="0"/>
          <w:numId w:val="23"/>
        </w:numPr>
        <w:spacing w:after="0" w:line="276" w:lineRule="auto"/>
        <w:rPr>
          <w:rFonts w:ascii="Book Antiqua" w:hAnsi="Book Antiqua" w:cs="Calibri"/>
          <w:sz w:val="20"/>
          <w:szCs w:val="20"/>
        </w:rPr>
      </w:pPr>
      <w:r w:rsidRPr="00DD7A18">
        <w:rPr>
          <w:rFonts w:ascii="Book Antiqua" w:hAnsi="Book Antiqua" w:cs="Calibri"/>
          <w:sz w:val="20"/>
          <w:szCs w:val="20"/>
        </w:rPr>
        <w:t>Scheduled to participate i</w:t>
      </w:r>
      <w:r w:rsidR="005E47B9" w:rsidRPr="00DD7A18">
        <w:rPr>
          <w:rFonts w:ascii="Book Antiqua" w:hAnsi="Book Antiqua" w:cs="Calibri"/>
          <w:sz w:val="20"/>
          <w:szCs w:val="20"/>
        </w:rPr>
        <w:t xml:space="preserve">n the Commonwealth Moot </w:t>
      </w:r>
      <w:r w:rsidR="00370B40">
        <w:rPr>
          <w:rFonts w:ascii="Book Antiqua" w:hAnsi="Book Antiqua" w:cs="Calibri"/>
          <w:sz w:val="20"/>
          <w:szCs w:val="20"/>
        </w:rPr>
        <w:t xml:space="preserve">Court Competition world Rounds (Melbourne, March). </w:t>
      </w:r>
    </w:p>
    <w:p w:rsidR="003A0208" w:rsidRPr="00DD7A18" w:rsidRDefault="003A0208" w:rsidP="003A0208">
      <w:pPr>
        <w:spacing w:after="0" w:line="276" w:lineRule="auto"/>
        <w:ind w:left="720"/>
        <w:rPr>
          <w:rFonts w:ascii="Book Antiqua" w:hAnsi="Book Antiqua" w:cs="Calibri"/>
          <w:sz w:val="20"/>
          <w:szCs w:val="20"/>
        </w:rPr>
      </w:pPr>
    </w:p>
    <w:p w:rsidR="0085629D" w:rsidRPr="00DD7A18" w:rsidRDefault="0085629D" w:rsidP="0085629D">
      <w:pPr>
        <w:spacing w:before="120" w:after="120" w:line="240" w:lineRule="auto"/>
        <w:contextualSpacing/>
        <w:jc w:val="both"/>
        <w:rPr>
          <w:rFonts w:ascii="Book Antiqua" w:hAnsi="Book Antiqua" w:cs="Times New Roman"/>
          <w:b/>
          <w:sz w:val="20"/>
          <w:szCs w:val="20"/>
        </w:rPr>
      </w:pPr>
      <w:r w:rsidRPr="00DD7A18">
        <w:rPr>
          <w:rFonts w:ascii="Book Antiqua" w:hAnsi="Book Antiqua" w:cs="Times New Roman"/>
          <w:b/>
          <w:sz w:val="20"/>
          <w:szCs w:val="20"/>
        </w:rPr>
        <w:t>Publications:</w:t>
      </w:r>
    </w:p>
    <w:p w:rsidR="00E43A72" w:rsidRPr="00DD7A18" w:rsidRDefault="00E43A72" w:rsidP="0085629D">
      <w:pPr>
        <w:spacing w:before="120" w:after="120" w:line="240" w:lineRule="auto"/>
        <w:contextualSpacing/>
        <w:jc w:val="both"/>
        <w:rPr>
          <w:rFonts w:ascii="Book Antiqua" w:hAnsi="Book Antiqua" w:cs="Times New Roman"/>
          <w:b/>
          <w:sz w:val="20"/>
          <w:szCs w:val="20"/>
        </w:rPr>
      </w:pPr>
    </w:p>
    <w:p w:rsidR="00E43A72" w:rsidRPr="00DD7A18" w:rsidRDefault="00E43A72" w:rsidP="000C45F3">
      <w:pPr>
        <w:numPr>
          <w:ilvl w:val="0"/>
          <w:numId w:val="25"/>
        </w:numPr>
        <w:spacing w:after="0" w:line="276" w:lineRule="auto"/>
        <w:rPr>
          <w:rFonts w:ascii="Book Antiqua" w:hAnsi="Book Antiqua" w:cs="Calibri"/>
          <w:b/>
          <w:sz w:val="20"/>
          <w:szCs w:val="20"/>
        </w:rPr>
      </w:pPr>
      <w:r w:rsidRPr="00DD7A18">
        <w:rPr>
          <w:rFonts w:ascii="Book Antiqua" w:hAnsi="Book Antiqua" w:cs="Calibri"/>
          <w:sz w:val="20"/>
          <w:szCs w:val="20"/>
        </w:rPr>
        <w:t>Authored essay titled</w:t>
      </w:r>
      <w:r w:rsidRPr="00DD7A18">
        <w:rPr>
          <w:rFonts w:ascii="Book Antiqua" w:hAnsi="Book Antiqua" w:cs="Calibri"/>
          <w:b/>
          <w:sz w:val="20"/>
          <w:szCs w:val="20"/>
        </w:rPr>
        <w:t xml:space="preserve"> “</w:t>
      </w:r>
      <w:r w:rsidRPr="00DD7A18">
        <w:rPr>
          <w:rFonts w:ascii="Book Antiqua" w:hAnsi="Book Antiqua" w:cs="Calibri"/>
          <w:b/>
          <w:i/>
          <w:sz w:val="20"/>
          <w:szCs w:val="20"/>
        </w:rPr>
        <w:t>The forgotten case of missing prisoners of war: An analysis of failed approach of the neighbours”</w:t>
      </w:r>
      <w:r w:rsidRPr="00DD7A18">
        <w:rPr>
          <w:rFonts w:ascii="Book Antiqua" w:hAnsi="Book Antiqua" w:cs="Calibri"/>
          <w:b/>
          <w:sz w:val="20"/>
          <w:szCs w:val="20"/>
        </w:rPr>
        <w:t xml:space="preserve">, </w:t>
      </w:r>
      <w:r w:rsidRPr="00DD7A18">
        <w:rPr>
          <w:rFonts w:ascii="Book Antiqua" w:hAnsi="Book Antiqua" w:cs="Calibri"/>
          <w:sz w:val="20"/>
          <w:szCs w:val="20"/>
        </w:rPr>
        <w:t>accepted for p</w:t>
      </w:r>
      <w:r w:rsidR="00E21925">
        <w:rPr>
          <w:rFonts w:ascii="Book Antiqua" w:hAnsi="Book Antiqua" w:cs="Calibri"/>
          <w:sz w:val="20"/>
          <w:szCs w:val="20"/>
        </w:rPr>
        <w:t>ublication in Volume 5, Issue 11</w:t>
      </w:r>
      <w:r w:rsidRPr="00DD7A18">
        <w:rPr>
          <w:rFonts w:ascii="Book Antiqua" w:hAnsi="Book Antiqua" w:cs="Calibri"/>
          <w:sz w:val="20"/>
          <w:szCs w:val="20"/>
        </w:rPr>
        <w:t>of ‘</w:t>
      </w:r>
      <w:r w:rsidR="00B40D77" w:rsidRPr="00DD7A18">
        <w:rPr>
          <w:rFonts w:ascii="Book Antiqua" w:hAnsi="Book Antiqua" w:cs="Calibri"/>
          <w:i/>
          <w:sz w:val="20"/>
          <w:szCs w:val="20"/>
        </w:rPr>
        <w:t xml:space="preserve">International Research Journal of Social Sciences (International Science Community Association)’, </w:t>
      </w:r>
      <w:r w:rsidR="00B40D77" w:rsidRPr="00DD7A18">
        <w:rPr>
          <w:rFonts w:ascii="Book Antiqua" w:hAnsi="Book Antiqua" w:cs="Calibri"/>
          <w:sz w:val="20"/>
          <w:szCs w:val="20"/>
        </w:rPr>
        <w:t>(ISSN: 2319-3565)</w:t>
      </w:r>
      <w:r w:rsidR="00B40D77" w:rsidRPr="00DD7A18">
        <w:rPr>
          <w:rFonts w:ascii="Book Antiqua" w:hAnsi="Book Antiqua" w:cs="Calibri"/>
          <w:i/>
          <w:sz w:val="20"/>
          <w:szCs w:val="20"/>
        </w:rPr>
        <w:t xml:space="preserve">, </w:t>
      </w:r>
      <w:r w:rsidR="00B40D77" w:rsidRPr="00DD7A18">
        <w:rPr>
          <w:rFonts w:ascii="Book Antiqua" w:hAnsi="Book Antiqua" w:cs="Calibri"/>
          <w:sz w:val="20"/>
          <w:szCs w:val="20"/>
        </w:rPr>
        <w:t>2016.</w:t>
      </w:r>
    </w:p>
    <w:p w:rsidR="000C45F3" w:rsidRPr="00DD7A18" w:rsidRDefault="000C45F3" w:rsidP="000C45F3">
      <w:pPr>
        <w:numPr>
          <w:ilvl w:val="0"/>
          <w:numId w:val="25"/>
        </w:numPr>
        <w:spacing w:after="0" w:line="276" w:lineRule="auto"/>
        <w:rPr>
          <w:rFonts w:ascii="Book Antiqua" w:hAnsi="Book Antiqua" w:cs="Calibri"/>
          <w:b/>
          <w:sz w:val="20"/>
          <w:szCs w:val="20"/>
        </w:rPr>
      </w:pPr>
      <w:r w:rsidRPr="00DD7A18">
        <w:rPr>
          <w:rFonts w:ascii="Book Antiqua" w:hAnsi="Book Antiqua"/>
          <w:sz w:val="20"/>
          <w:szCs w:val="20"/>
        </w:rPr>
        <w:t>Authored essay titled “</w:t>
      </w:r>
      <w:r w:rsidRPr="00DD7A18">
        <w:rPr>
          <w:rFonts w:ascii="Book Antiqua" w:hAnsi="Book Antiqua"/>
          <w:b/>
          <w:i/>
          <w:sz w:val="20"/>
          <w:szCs w:val="20"/>
        </w:rPr>
        <w:t>Violation of net neutrality: mistaken as the nemesis of free speech</w:t>
      </w:r>
      <w:r w:rsidRPr="00DD7A18">
        <w:rPr>
          <w:rFonts w:ascii="Book Antiqua" w:hAnsi="Book Antiqua"/>
          <w:b/>
          <w:sz w:val="20"/>
          <w:szCs w:val="20"/>
        </w:rPr>
        <w:t>”,</w:t>
      </w:r>
      <w:r w:rsidR="00E43A72" w:rsidRPr="00DD7A18">
        <w:rPr>
          <w:rFonts w:ascii="Book Antiqua" w:hAnsi="Book Antiqua"/>
          <w:sz w:val="20"/>
          <w:szCs w:val="20"/>
        </w:rPr>
        <w:t xml:space="preserve"> published</w:t>
      </w:r>
      <w:r w:rsidRPr="00DD7A18">
        <w:rPr>
          <w:rFonts w:ascii="Book Antiqua" w:hAnsi="Book Antiqua"/>
          <w:sz w:val="20"/>
          <w:szCs w:val="20"/>
        </w:rPr>
        <w:t xml:space="preserve"> in Volume 3, Issue 1 of ‘</w:t>
      </w:r>
      <w:r w:rsidRPr="00DD7A18">
        <w:rPr>
          <w:rFonts w:ascii="Book Antiqua" w:hAnsi="Book Antiqua"/>
          <w:i/>
          <w:sz w:val="20"/>
          <w:szCs w:val="20"/>
        </w:rPr>
        <w:t>Rostrum Legal Law Review</w:t>
      </w:r>
      <w:r w:rsidRPr="00DD7A18">
        <w:rPr>
          <w:rFonts w:ascii="Book Antiqua" w:hAnsi="Book Antiqua"/>
          <w:sz w:val="20"/>
          <w:szCs w:val="20"/>
        </w:rPr>
        <w:t>’, (I</w:t>
      </w:r>
      <w:r w:rsidRPr="00DD7A18">
        <w:rPr>
          <w:rFonts w:ascii="Book Antiqua" w:hAnsi="Book Antiqua" w:cs="Arial"/>
          <w:sz w:val="20"/>
          <w:szCs w:val="20"/>
          <w:shd w:val="clear" w:color="auto" w:fill="FFFFFF"/>
        </w:rPr>
        <w:t>SSN: 2321-37</w:t>
      </w:r>
      <w:r w:rsidR="00B40D77" w:rsidRPr="00DD7A18">
        <w:rPr>
          <w:rFonts w:ascii="Book Antiqua" w:hAnsi="Book Antiqua" w:cs="Arial"/>
          <w:sz w:val="20"/>
          <w:szCs w:val="20"/>
          <w:shd w:val="clear" w:color="auto" w:fill="FFFFFF"/>
        </w:rPr>
        <w:t xml:space="preserve">87), 2016. </w:t>
      </w:r>
    </w:p>
    <w:p w:rsidR="000C45F3" w:rsidRPr="00DD7A18" w:rsidRDefault="000C45F3" w:rsidP="000C45F3">
      <w:pPr>
        <w:pStyle w:val="ListParagraph"/>
        <w:numPr>
          <w:ilvl w:val="0"/>
          <w:numId w:val="23"/>
        </w:numPr>
        <w:spacing w:after="0"/>
        <w:rPr>
          <w:rFonts w:ascii="Book Antiqua" w:hAnsi="Book Antiqua" w:cs="Calibri"/>
          <w:sz w:val="20"/>
          <w:szCs w:val="20"/>
        </w:rPr>
      </w:pPr>
      <w:r w:rsidRPr="00DD7A18">
        <w:rPr>
          <w:rFonts w:ascii="Book Antiqua" w:hAnsi="Book Antiqua" w:cs="Arial"/>
          <w:sz w:val="20"/>
          <w:szCs w:val="20"/>
          <w:shd w:val="clear" w:color="auto" w:fill="FFFFFF"/>
        </w:rPr>
        <w:t>Authored essay titled “</w:t>
      </w:r>
      <w:r w:rsidRPr="00DD7A18">
        <w:rPr>
          <w:rFonts w:ascii="Book Antiqua" w:hAnsi="Book Antiqua" w:cs="Arial"/>
          <w:b/>
          <w:i/>
          <w:sz w:val="20"/>
          <w:szCs w:val="20"/>
          <w:shd w:val="clear" w:color="auto" w:fill="FFFFFF"/>
        </w:rPr>
        <w:t>Right to be forgotten: Discerning the controversy and the way ahead</w:t>
      </w:r>
      <w:r w:rsidRPr="00DD7A18">
        <w:rPr>
          <w:rFonts w:ascii="Book Antiqua" w:hAnsi="Book Antiqua" w:cs="Arial"/>
          <w:sz w:val="20"/>
          <w:szCs w:val="20"/>
          <w:shd w:val="clear" w:color="auto" w:fill="FFFFFF"/>
        </w:rPr>
        <w:t xml:space="preserve">”, published in Volume 1, Issue 1, </w:t>
      </w:r>
      <w:r w:rsidRPr="00DD7A18">
        <w:rPr>
          <w:rFonts w:ascii="Book Antiqua" w:hAnsi="Book Antiqua" w:cs="Arial"/>
          <w:i/>
          <w:sz w:val="20"/>
          <w:szCs w:val="20"/>
          <w:shd w:val="clear" w:color="auto" w:fill="FFFFFF"/>
        </w:rPr>
        <w:t xml:space="preserve">WBNUJS </w:t>
      </w:r>
      <w:r w:rsidRPr="00DD7A18">
        <w:rPr>
          <w:rFonts w:ascii="Book Antiqua" w:hAnsi="Book Antiqua" w:cs="Arial"/>
          <w:i/>
          <w:color w:val="222222"/>
          <w:sz w:val="20"/>
          <w:szCs w:val="20"/>
          <w:shd w:val="clear" w:color="auto" w:fill="FFFFFF"/>
        </w:rPr>
        <w:t>Indian Journal of Contemporary Legal Affairs,</w:t>
      </w:r>
      <w:r w:rsidR="00B40D77" w:rsidRPr="00DD7A18">
        <w:rPr>
          <w:rFonts w:ascii="Book Antiqua" w:hAnsi="Book Antiqua" w:cs="Arial"/>
          <w:color w:val="222222"/>
          <w:sz w:val="20"/>
          <w:szCs w:val="20"/>
          <w:shd w:val="clear" w:color="auto" w:fill="FFFFFF"/>
        </w:rPr>
        <w:t>(ISSN: 2455-5231),</w:t>
      </w:r>
      <w:r w:rsidRPr="00DD7A18">
        <w:rPr>
          <w:rFonts w:ascii="Book Antiqua" w:hAnsi="Book Antiqua" w:cs="Arial"/>
          <w:color w:val="222222"/>
          <w:sz w:val="20"/>
          <w:szCs w:val="20"/>
          <w:shd w:val="clear" w:color="auto" w:fill="FFFFFF"/>
        </w:rPr>
        <w:t xml:space="preserve"> 2015.   </w:t>
      </w:r>
    </w:p>
    <w:p w:rsidR="0085629D" w:rsidRPr="00DD7A18" w:rsidRDefault="000C45F3" w:rsidP="000C45F3">
      <w:pPr>
        <w:pStyle w:val="ListParagraph"/>
        <w:numPr>
          <w:ilvl w:val="0"/>
          <w:numId w:val="23"/>
        </w:numPr>
        <w:spacing w:after="0"/>
        <w:rPr>
          <w:rFonts w:ascii="Book Antiqua" w:hAnsi="Book Antiqua" w:cs="Calibri"/>
          <w:sz w:val="20"/>
          <w:szCs w:val="20"/>
        </w:rPr>
      </w:pPr>
      <w:r w:rsidRPr="00DD7A18">
        <w:rPr>
          <w:rFonts w:ascii="Book Antiqua" w:hAnsi="Book Antiqua" w:cs="Calibri"/>
          <w:sz w:val="20"/>
          <w:szCs w:val="20"/>
        </w:rPr>
        <w:t>Authored article titled “</w:t>
      </w:r>
      <w:r w:rsidRPr="00DD7A18">
        <w:rPr>
          <w:rFonts w:ascii="Book Antiqua" w:hAnsi="Book Antiqua" w:cs="Calibri"/>
          <w:b/>
          <w:i/>
          <w:sz w:val="20"/>
          <w:szCs w:val="20"/>
        </w:rPr>
        <w:t>Domestic Violence in India: International Framework- Are we in accordance</w:t>
      </w:r>
      <w:r w:rsidRPr="00DD7A18">
        <w:rPr>
          <w:rFonts w:ascii="Book Antiqua" w:hAnsi="Book Antiqua" w:cs="Calibri"/>
          <w:b/>
          <w:sz w:val="20"/>
          <w:szCs w:val="20"/>
        </w:rPr>
        <w:t>?</w:t>
      </w:r>
      <w:r w:rsidR="004475F1" w:rsidRPr="00DD7A18">
        <w:rPr>
          <w:rFonts w:ascii="Book Antiqua" w:hAnsi="Book Antiqua" w:cs="Calibri"/>
          <w:b/>
          <w:sz w:val="20"/>
          <w:szCs w:val="20"/>
        </w:rPr>
        <w:t>”,</w:t>
      </w:r>
      <w:r w:rsidRPr="00DD7A18">
        <w:rPr>
          <w:rFonts w:ascii="Book Antiqua" w:hAnsi="Book Antiqua" w:cs="Calibri"/>
          <w:sz w:val="20"/>
          <w:szCs w:val="20"/>
        </w:rPr>
        <w:t xml:space="preserve"> Published in Volume 1, Issue 1, </w:t>
      </w:r>
      <w:r w:rsidRPr="00DD7A18">
        <w:rPr>
          <w:rFonts w:ascii="Book Antiqua" w:hAnsi="Book Antiqua" w:cs="Calibri"/>
          <w:i/>
          <w:sz w:val="20"/>
          <w:szCs w:val="20"/>
        </w:rPr>
        <w:t>International Journal for Socio Legal Research</w:t>
      </w:r>
      <w:r w:rsidRPr="00DD7A18">
        <w:rPr>
          <w:rFonts w:ascii="Book Antiqua" w:hAnsi="Book Antiqua" w:cs="Calibri"/>
          <w:sz w:val="20"/>
          <w:szCs w:val="20"/>
        </w:rPr>
        <w:t>, (</w:t>
      </w:r>
      <w:r w:rsidR="00B40D77" w:rsidRPr="00DD7A18">
        <w:rPr>
          <w:rFonts w:ascii="Book Antiqua" w:hAnsi="Book Antiqua" w:cs="Arial"/>
          <w:sz w:val="20"/>
          <w:szCs w:val="20"/>
          <w:shd w:val="clear" w:color="auto" w:fill="FFFFFF"/>
        </w:rPr>
        <w:t>ISSN:</w:t>
      </w:r>
      <w:r w:rsidRPr="00DD7A18">
        <w:rPr>
          <w:rFonts w:ascii="Book Antiqua" w:hAnsi="Book Antiqua" w:cs="Arial"/>
          <w:sz w:val="20"/>
          <w:szCs w:val="20"/>
          <w:shd w:val="clear" w:color="auto" w:fill="FFFFFF"/>
        </w:rPr>
        <w:t xml:space="preserve">2393-8250), 2015. </w:t>
      </w:r>
    </w:p>
    <w:p w:rsidR="0085629D" w:rsidRPr="00DD7A18" w:rsidRDefault="0085629D" w:rsidP="0085629D">
      <w:pPr>
        <w:spacing w:before="120" w:after="120" w:line="240" w:lineRule="auto"/>
        <w:contextualSpacing/>
        <w:jc w:val="both"/>
        <w:rPr>
          <w:rFonts w:ascii="Book Antiqua" w:hAnsi="Book Antiqua" w:cs="Times New Roman"/>
          <w:b/>
          <w:sz w:val="20"/>
          <w:szCs w:val="20"/>
        </w:rPr>
      </w:pPr>
      <w:r w:rsidRPr="00DD7A18">
        <w:rPr>
          <w:rFonts w:ascii="Book Antiqua" w:hAnsi="Book Antiqua" w:cs="Times New Roman"/>
          <w:b/>
          <w:sz w:val="20"/>
          <w:szCs w:val="20"/>
        </w:rPr>
        <w:t>Courses:</w:t>
      </w:r>
    </w:p>
    <w:p w:rsidR="00E21925" w:rsidRPr="00E21925" w:rsidRDefault="00E21925" w:rsidP="00E21925">
      <w:pPr>
        <w:pStyle w:val="ListParagraph"/>
        <w:numPr>
          <w:ilvl w:val="0"/>
          <w:numId w:val="27"/>
        </w:numPr>
        <w:spacing w:after="0"/>
        <w:rPr>
          <w:rFonts w:ascii="Book Antiqua" w:hAnsi="Book Antiqua" w:cs="Calibri"/>
          <w:sz w:val="20"/>
          <w:szCs w:val="20"/>
          <w:lang w:val="en-IN"/>
        </w:rPr>
      </w:pPr>
      <w:r>
        <w:rPr>
          <w:rFonts w:ascii="Book Antiqua" w:hAnsi="Book Antiqua" w:cs="Calibri"/>
          <w:sz w:val="20"/>
          <w:szCs w:val="20"/>
          <w:lang w:val="en-IN"/>
        </w:rPr>
        <w:t>Completed</w:t>
      </w:r>
      <w:r w:rsidRPr="00E21925">
        <w:rPr>
          <w:rFonts w:ascii="Book Antiqua" w:hAnsi="Book Antiqua" w:cs="Calibri"/>
          <w:sz w:val="20"/>
          <w:szCs w:val="20"/>
          <w:lang w:val="en-IN"/>
        </w:rPr>
        <w:t xml:space="preserve"> Course on ‘International Finance: Double Taxation Avoidance Agreement and Income Tax’, by GNLU, 2016. </w:t>
      </w:r>
    </w:p>
    <w:p w:rsidR="000C45F3" w:rsidRPr="00DD7A18" w:rsidRDefault="000C45F3" w:rsidP="00E21925">
      <w:pPr>
        <w:numPr>
          <w:ilvl w:val="0"/>
          <w:numId w:val="27"/>
        </w:numPr>
        <w:spacing w:after="0" w:line="276" w:lineRule="auto"/>
        <w:rPr>
          <w:rFonts w:ascii="Book Antiqua" w:hAnsi="Book Antiqua" w:cs="Calibri"/>
          <w:sz w:val="20"/>
          <w:szCs w:val="20"/>
        </w:rPr>
      </w:pPr>
      <w:r w:rsidRPr="00DD7A18">
        <w:rPr>
          <w:rFonts w:ascii="Book Antiqua" w:hAnsi="Book Antiqua"/>
          <w:bCs/>
          <w:sz w:val="20"/>
          <w:szCs w:val="20"/>
        </w:rPr>
        <w:t xml:space="preserve">Completed Advanced Programme in </w:t>
      </w:r>
      <w:r w:rsidR="00B40D77" w:rsidRPr="00DD7A18">
        <w:rPr>
          <w:rFonts w:ascii="Book Antiqua" w:hAnsi="Book Antiqua"/>
          <w:bCs/>
          <w:sz w:val="20"/>
          <w:szCs w:val="20"/>
        </w:rPr>
        <w:t>‘</w:t>
      </w:r>
      <w:r w:rsidRPr="00DD7A18">
        <w:rPr>
          <w:rFonts w:ascii="Book Antiqua" w:hAnsi="Book Antiqua"/>
          <w:bCs/>
          <w:sz w:val="20"/>
          <w:szCs w:val="20"/>
        </w:rPr>
        <w:t>Contract Drafting, Negotiation and Regulatory Compliance</w:t>
      </w:r>
      <w:r w:rsidR="003A0208" w:rsidRPr="00DD7A18">
        <w:rPr>
          <w:rFonts w:ascii="Book Antiqua" w:hAnsi="Book Antiqua"/>
          <w:bCs/>
          <w:sz w:val="20"/>
          <w:szCs w:val="20"/>
        </w:rPr>
        <w:t xml:space="preserve"> by Enhelion</w:t>
      </w:r>
      <w:r w:rsidR="00B40D77" w:rsidRPr="00DD7A18">
        <w:rPr>
          <w:rFonts w:ascii="Book Antiqua" w:hAnsi="Book Antiqua"/>
          <w:bCs/>
          <w:sz w:val="20"/>
          <w:szCs w:val="20"/>
        </w:rPr>
        <w:t>’</w:t>
      </w:r>
      <w:r w:rsidR="003A0208" w:rsidRPr="00DD7A18">
        <w:rPr>
          <w:rFonts w:ascii="Book Antiqua" w:hAnsi="Book Antiqua"/>
          <w:bCs/>
          <w:sz w:val="20"/>
          <w:szCs w:val="20"/>
        </w:rPr>
        <w:t>,</w:t>
      </w:r>
      <w:r w:rsidRPr="00DD7A18">
        <w:rPr>
          <w:rFonts w:ascii="Book Antiqua" w:hAnsi="Book Antiqua"/>
          <w:bCs/>
          <w:sz w:val="20"/>
          <w:szCs w:val="20"/>
        </w:rPr>
        <w:t xml:space="preserve"> 2016. </w:t>
      </w:r>
    </w:p>
    <w:p w:rsidR="000C45F3" w:rsidRPr="00DD7A18" w:rsidRDefault="000C45F3" w:rsidP="00E21925">
      <w:pPr>
        <w:numPr>
          <w:ilvl w:val="0"/>
          <w:numId w:val="27"/>
        </w:numPr>
        <w:spacing w:after="0" w:line="276" w:lineRule="auto"/>
        <w:rPr>
          <w:rStyle w:val="apple-converted-space"/>
          <w:rFonts w:ascii="Book Antiqua" w:hAnsi="Book Antiqua" w:cs="Calibri"/>
          <w:sz w:val="20"/>
          <w:szCs w:val="20"/>
        </w:rPr>
      </w:pPr>
      <w:r w:rsidRPr="00DD7A18">
        <w:rPr>
          <w:rFonts w:ascii="Book Antiqua" w:hAnsi="Book Antiqua" w:cs="Calibri"/>
          <w:sz w:val="20"/>
          <w:szCs w:val="20"/>
        </w:rPr>
        <w:t xml:space="preserve">Pursuing </w:t>
      </w:r>
      <w:r w:rsidRPr="00DD7A18">
        <w:rPr>
          <w:rFonts w:ascii="Book Antiqua" w:hAnsi="Book Antiqua" w:cs="Arial"/>
          <w:color w:val="222222"/>
          <w:sz w:val="20"/>
          <w:szCs w:val="20"/>
          <w:shd w:val="clear" w:color="auto" w:fill="FFFFFF"/>
        </w:rPr>
        <w:t xml:space="preserve">Course on </w:t>
      </w:r>
      <w:r w:rsidR="00B40D77" w:rsidRPr="00DD7A18">
        <w:rPr>
          <w:rFonts w:ascii="Book Antiqua" w:hAnsi="Book Antiqua" w:cs="Arial"/>
          <w:color w:val="222222"/>
          <w:sz w:val="20"/>
          <w:szCs w:val="20"/>
          <w:shd w:val="clear" w:color="auto" w:fill="FFFFFF"/>
        </w:rPr>
        <w:t>‘</w:t>
      </w:r>
      <w:r w:rsidRPr="00DD7A18">
        <w:rPr>
          <w:rFonts w:ascii="Book Antiqua" w:hAnsi="Book Antiqua" w:cs="Arial"/>
          <w:color w:val="222222"/>
          <w:sz w:val="20"/>
          <w:szCs w:val="20"/>
          <w:shd w:val="clear" w:color="auto" w:fill="FFFFFF"/>
        </w:rPr>
        <w:t>Practice of</w:t>
      </w:r>
      <w:r w:rsidRPr="00DD7A18">
        <w:rPr>
          <w:rStyle w:val="apple-converted-space"/>
          <w:rFonts w:ascii="Book Antiqua" w:hAnsi="Book Antiqua" w:cs="Arial"/>
          <w:color w:val="222222"/>
          <w:sz w:val="20"/>
          <w:szCs w:val="20"/>
          <w:shd w:val="clear" w:color="auto" w:fill="FFFFFF"/>
        </w:rPr>
        <w:t> </w:t>
      </w:r>
      <w:r w:rsidRPr="00DD7A18">
        <w:rPr>
          <w:rStyle w:val="il"/>
          <w:rFonts w:ascii="Book Antiqua" w:hAnsi="Book Antiqua" w:cs="Arial"/>
          <w:color w:val="222222"/>
          <w:sz w:val="20"/>
          <w:szCs w:val="20"/>
          <w:shd w:val="clear" w:color="auto" w:fill="FFFFFF"/>
        </w:rPr>
        <w:t>International Commercial</w:t>
      </w:r>
      <w:r w:rsidR="00370B40">
        <w:rPr>
          <w:rStyle w:val="il"/>
          <w:rFonts w:ascii="Book Antiqua" w:hAnsi="Book Antiqua" w:cs="Arial"/>
          <w:color w:val="222222"/>
          <w:sz w:val="20"/>
          <w:szCs w:val="20"/>
          <w:shd w:val="clear" w:color="auto" w:fill="FFFFFF"/>
        </w:rPr>
        <w:t xml:space="preserve"> </w:t>
      </w:r>
      <w:r w:rsidRPr="00DD7A18">
        <w:rPr>
          <w:rStyle w:val="il"/>
          <w:rFonts w:ascii="Book Antiqua" w:hAnsi="Book Antiqua" w:cs="Arial"/>
          <w:color w:val="222222"/>
          <w:sz w:val="20"/>
          <w:szCs w:val="20"/>
          <w:shd w:val="clear" w:color="auto" w:fill="FFFFFF"/>
        </w:rPr>
        <w:t>Arbitration</w:t>
      </w:r>
      <w:r w:rsidR="00B40D77" w:rsidRPr="00DD7A18">
        <w:rPr>
          <w:rStyle w:val="il"/>
          <w:rFonts w:ascii="Book Antiqua" w:hAnsi="Book Antiqua" w:cs="Arial"/>
          <w:color w:val="222222"/>
          <w:sz w:val="20"/>
          <w:szCs w:val="20"/>
          <w:shd w:val="clear" w:color="auto" w:fill="FFFFFF"/>
        </w:rPr>
        <w:t>’</w:t>
      </w:r>
      <w:r w:rsidRPr="00DD7A18">
        <w:rPr>
          <w:rStyle w:val="apple-converted-space"/>
          <w:rFonts w:ascii="Book Antiqua" w:hAnsi="Book Antiqua" w:cs="Arial"/>
          <w:color w:val="222222"/>
          <w:sz w:val="20"/>
          <w:szCs w:val="20"/>
          <w:shd w:val="clear" w:color="auto" w:fill="FFFFFF"/>
        </w:rPr>
        <w:t> by Rostrum Legal</w:t>
      </w:r>
      <w:r w:rsidR="003A0208" w:rsidRPr="00DD7A18">
        <w:rPr>
          <w:rStyle w:val="apple-converted-space"/>
          <w:rFonts w:ascii="Book Antiqua" w:hAnsi="Book Antiqua" w:cs="Arial"/>
          <w:color w:val="222222"/>
          <w:sz w:val="20"/>
          <w:szCs w:val="20"/>
          <w:shd w:val="clear" w:color="auto" w:fill="FFFFFF"/>
        </w:rPr>
        <w:t xml:space="preserve">, 2016. </w:t>
      </w:r>
    </w:p>
    <w:p w:rsidR="000C45F3" w:rsidRPr="00DD7A18" w:rsidRDefault="000C45F3" w:rsidP="00E21925">
      <w:pPr>
        <w:spacing w:after="0" w:line="276" w:lineRule="auto"/>
        <w:rPr>
          <w:rFonts w:ascii="Book Antiqua" w:hAnsi="Book Antiqua" w:cs="Calibri"/>
          <w:b/>
          <w:sz w:val="20"/>
          <w:szCs w:val="20"/>
        </w:rPr>
      </w:pPr>
    </w:p>
    <w:p w:rsidR="000C45F3" w:rsidRPr="00DD7A18" w:rsidRDefault="0085629D" w:rsidP="00E21925">
      <w:pPr>
        <w:spacing w:after="0" w:line="276" w:lineRule="auto"/>
        <w:contextualSpacing/>
        <w:jc w:val="both"/>
        <w:rPr>
          <w:rFonts w:ascii="Book Antiqua" w:hAnsi="Book Antiqua" w:cs="Times New Roman"/>
          <w:b/>
          <w:sz w:val="20"/>
          <w:szCs w:val="20"/>
        </w:rPr>
      </w:pPr>
      <w:r w:rsidRPr="00DD7A18">
        <w:rPr>
          <w:rFonts w:ascii="Book Antiqua" w:hAnsi="Book Antiqua" w:cs="Times New Roman"/>
          <w:b/>
          <w:sz w:val="20"/>
          <w:szCs w:val="20"/>
        </w:rPr>
        <w:t>Conferences&amp; Seminars:</w:t>
      </w:r>
    </w:p>
    <w:p w:rsidR="000C45F3" w:rsidRPr="00DD7A18" w:rsidRDefault="000C45F3" w:rsidP="000C45F3">
      <w:pPr>
        <w:numPr>
          <w:ilvl w:val="0"/>
          <w:numId w:val="28"/>
        </w:numPr>
        <w:spacing w:after="0" w:line="276" w:lineRule="auto"/>
        <w:rPr>
          <w:rFonts w:ascii="Book Antiqua" w:hAnsi="Book Antiqua" w:cs="Calibri"/>
          <w:sz w:val="20"/>
          <w:szCs w:val="20"/>
        </w:rPr>
      </w:pPr>
      <w:r w:rsidRPr="00DD7A18">
        <w:rPr>
          <w:rFonts w:ascii="Book Antiqua" w:hAnsi="Book Antiqua" w:cs="Calibri"/>
          <w:sz w:val="20"/>
          <w:szCs w:val="20"/>
        </w:rPr>
        <w:t>Presented a Paper titled ‘</w:t>
      </w:r>
      <w:r w:rsidRPr="00DD7A18">
        <w:rPr>
          <w:rFonts w:ascii="Book Antiqua" w:hAnsi="Book Antiqua" w:cs="Calibri"/>
          <w:i/>
          <w:iCs/>
          <w:sz w:val="20"/>
          <w:szCs w:val="20"/>
        </w:rPr>
        <w:t xml:space="preserve">Consumer Protection Act: Amelioration in Legislation and Implementation’ </w:t>
      </w:r>
      <w:r w:rsidRPr="00DD7A18">
        <w:rPr>
          <w:rFonts w:ascii="Book Antiqua" w:hAnsi="Book Antiqua" w:cs="Calibri"/>
          <w:sz w:val="20"/>
          <w:szCs w:val="20"/>
        </w:rPr>
        <w:t xml:space="preserve">at a Seminar on </w:t>
      </w:r>
      <w:r w:rsidRPr="00DD7A18">
        <w:rPr>
          <w:rFonts w:ascii="Book Antiqua" w:hAnsi="Book Antiqua" w:cs="Arial"/>
          <w:sz w:val="20"/>
          <w:szCs w:val="20"/>
          <w:shd w:val="clear" w:color="auto" w:fill="FFFFFF"/>
        </w:rPr>
        <w:t>Legal</w:t>
      </w:r>
      <w:r w:rsidRPr="00DD7A18">
        <w:rPr>
          <w:rStyle w:val="apple-converted-space"/>
          <w:rFonts w:ascii="Book Antiqua" w:hAnsi="Book Antiqua" w:cs="Arial"/>
          <w:sz w:val="20"/>
          <w:szCs w:val="20"/>
          <w:shd w:val="clear" w:color="auto" w:fill="FFFFFF"/>
        </w:rPr>
        <w:t> </w:t>
      </w:r>
      <w:r w:rsidRPr="00DD7A18">
        <w:rPr>
          <w:rStyle w:val="Emphasis"/>
          <w:rFonts w:ascii="Book Antiqua" w:hAnsi="Book Antiqua" w:cs="Arial"/>
          <w:bCs/>
          <w:i w:val="0"/>
          <w:iCs w:val="0"/>
          <w:sz w:val="20"/>
          <w:szCs w:val="20"/>
          <w:shd w:val="clear" w:color="auto" w:fill="FFFFFF"/>
        </w:rPr>
        <w:t>Protection</w:t>
      </w:r>
      <w:r w:rsidRPr="00DD7A18">
        <w:rPr>
          <w:rStyle w:val="apple-converted-space"/>
          <w:rFonts w:ascii="Book Antiqua" w:hAnsi="Book Antiqua" w:cs="Arial"/>
          <w:sz w:val="20"/>
          <w:szCs w:val="20"/>
          <w:shd w:val="clear" w:color="auto" w:fill="FFFFFF"/>
        </w:rPr>
        <w:t> </w:t>
      </w:r>
      <w:r w:rsidRPr="00DD7A18">
        <w:rPr>
          <w:rFonts w:ascii="Book Antiqua" w:hAnsi="Book Antiqua" w:cs="Arial"/>
          <w:sz w:val="20"/>
          <w:szCs w:val="20"/>
          <w:shd w:val="clear" w:color="auto" w:fill="FFFFFF"/>
        </w:rPr>
        <w:t>of</w:t>
      </w:r>
      <w:r w:rsidRPr="00DD7A18">
        <w:rPr>
          <w:rStyle w:val="apple-converted-space"/>
          <w:rFonts w:ascii="Book Antiqua" w:hAnsi="Book Antiqua" w:cs="Arial"/>
          <w:sz w:val="20"/>
          <w:szCs w:val="20"/>
          <w:shd w:val="clear" w:color="auto" w:fill="FFFFFF"/>
        </w:rPr>
        <w:t> </w:t>
      </w:r>
      <w:r w:rsidRPr="00DD7A18">
        <w:rPr>
          <w:rStyle w:val="Emphasis"/>
          <w:rFonts w:ascii="Book Antiqua" w:hAnsi="Book Antiqua" w:cs="Arial"/>
          <w:bCs/>
          <w:i w:val="0"/>
          <w:iCs w:val="0"/>
          <w:sz w:val="20"/>
          <w:szCs w:val="20"/>
          <w:shd w:val="clear" w:color="auto" w:fill="FFFFFF"/>
        </w:rPr>
        <w:t>Consumers</w:t>
      </w:r>
      <w:r w:rsidRPr="00DD7A18">
        <w:rPr>
          <w:rStyle w:val="apple-converted-space"/>
          <w:rFonts w:ascii="Book Antiqua" w:hAnsi="Book Antiqua" w:cs="Arial"/>
          <w:sz w:val="20"/>
          <w:szCs w:val="20"/>
          <w:shd w:val="clear" w:color="auto" w:fill="FFFFFF"/>
        </w:rPr>
        <w:t> </w:t>
      </w:r>
      <w:r w:rsidRPr="00DD7A18">
        <w:rPr>
          <w:rFonts w:ascii="Book Antiqua" w:hAnsi="Book Antiqua" w:cs="Arial"/>
          <w:sz w:val="20"/>
          <w:szCs w:val="20"/>
          <w:shd w:val="clear" w:color="auto" w:fill="FFFFFF"/>
        </w:rPr>
        <w:t xml:space="preserve">in a Global Economy- Recent </w:t>
      </w:r>
      <w:r w:rsidR="005E47B9" w:rsidRPr="00DD7A18">
        <w:rPr>
          <w:rFonts w:ascii="Book Antiqua" w:hAnsi="Book Antiqua" w:cs="Arial"/>
          <w:sz w:val="20"/>
          <w:szCs w:val="20"/>
          <w:shd w:val="clear" w:color="auto" w:fill="FFFFFF"/>
        </w:rPr>
        <w:t xml:space="preserve">Approaches and the Way Forward </w:t>
      </w:r>
      <w:r w:rsidRPr="00DD7A18">
        <w:rPr>
          <w:rFonts w:ascii="Book Antiqua" w:hAnsi="Book Antiqua" w:cs="Calibri"/>
          <w:sz w:val="20"/>
          <w:szCs w:val="20"/>
        </w:rPr>
        <w:t xml:space="preserve">held at Law Faculty, </w:t>
      </w:r>
      <w:r w:rsidR="003A0208" w:rsidRPr="00DD7A18">
        <w:rPr>
          <w:rFonts w:ascii="Book Antiqua" w:hAnsi="Book Antiqua" w:cs="Calibri"/>
          <w:sz w:val="20"/>
          <w:szCs w:val="20"/>
        </w:rPr>
        <w:t>Banaras Hindu Law University,</w:t>
      </w:r>
      <w:r w:rsidRPr="00DD7A18">
        <w:rPr>
          <w:rFonts w:ascii="Book Antiqua" w:hAnsi="Book Antiqua" w:cs="Calibri"/>
          <w:sz w:val="20"/>
          <w:szCs w:val="20"/>
        </w:rPr>
        <w:t xml:space="preserve"> 2013. </w:t>
      </w:r>
    </w:p>
    <w:p w:rsidR="000C45F3" w:rsidRPr="00DD7A18" w:rsidRDefault="000C45F3" w:rsidP="003A0208">
      <w:pPr>
        <w:numPr>
          <w:ilvl w:val="0"/>
          <w:numId w:val="28"/>
        </w:numPr>
        <w:spacing w:after="0" w:line="276" w:lineRule="auto"/>
        <w:rPr>
          <w:rFonts w:ascii="Book Antiqua" w:hAnsi="Book Antiqua" w:cs="Calibri"/>
          <w:sz w:val="20"/>
          <w:szCs w:val="20"/>
        </w:rPr>
      </w:pPr>
      <w:r w:rsidRPr="00DD7A18">
        <w:rPr>
          <w:rFonts w:ascii="Book Antiqua" w:hAnsi="Book Antiqua" w:cs="Calibri"/>
          <w:sz w:val="20"/>
          <w:szCs w:val="20"/>
        </w:rPr>
        <w:t>Attended 8</w:t>
      </w:r>
      <w:r w:rsidRPr="00DD7A18">
        <w:rPr>
          <w:rFonts w:ascii="Book Antiqua" w:hAnsi="Book Antiqua" w:cs="Calibri"/>
          <w:sz w:val="20"/>
          <w:szCs w:val="20"/>
          <w:vertAlign w:val="superscript"/>
        </w:rPr>
        <w:t>th</w:t>
      </w:r>
      <w:r w:rsidRPr="00DD7A18">
        <w:rPr>
          <w:rFonts w:ascii="Book Antiqua" w:hAnsi="Book Antiqua" w:cs="Calibri"/>
          <w:sz w:val="20"/>
          <w:szCs w:val="20"/>
        </w:rPr>
        <w:t xml:space="preserve"> Annual Intellectual Property Right Summit held at Ahmedabad Ma</w:t>
      </w:r>
      <w:r w:rsidR="003A0208" w:rsidRPr="00DD7A18">
        <w:rPr>
          <w:rFonts w:ascii="Book Antiqua" w:hAnsi="Book Antiqua" w:cs="Calibri"/>
          <w:sz w:val="20"/>
          <w:szCs w:val="20"/>
        </w:rPr>
        <w:t xml:space="preserve">nagament Association, </w:t>
      </w:r>
      <w:r w:rsidRPr="00DD7A18">
        <w:rPr>
          <w:rFonts w:ascii="Book Antiqua" w:hAnsi="Book Antiqua" w:cs="Calibri"/>
          <w:sz w:val="20"/>
          <w:szCs w:val="20"/>
        </w:rPr>
        <w:t xml:space="preserve">2015. </w:t>
      </w:r>
    </w:p>
    <w:p w:rsidR="003A0208" w:rsidRPr="00DD7A18" w:rsidRDefault="003A0208" w:rsidP="003A0208">
      <w:pPr>
        <w:spacing w:after="0" w:line="276" w:lineRule="auto"/>
        <w:ind w:left="720"/>
        <w:rPr>
          <w:rFonts w:ascii="Book Antiqua" w:hAnsi="Book Antiqua" w:cs="Calibri"/>
          <w:sz w:val="20"/>
          <w:szCs w:val="20"/>
        </w:rPr>
      </w:pPr>
    </w:p>
    <w:tbl>
      <w:tblPr>
        <w:tblStyle w:val="Style1"/>
        <w:tblW w:w="0" w:type="auto"/>
        <w:tblLook w:val="04A0"/>
      </w:tblPr>
      <w:tblGrid>
        <w:gridCol w:w="9026"/>
      </w:tblGrid>
      <w:tr w:rsidR="0085629D" w:rsidRPr="00DD7A18" w:rsidTr="003F0B05">
        <w:tc>
          <w:tcPr>
            <w:tcW w:w="9026" w:type="dxa"/>
          </w:tcPr>
          <w:p w:rsidR="0085629D" w:rsidRPr="00DD7A18" w:rsidRDefault="0085629D" w:rsidP="00B26084">
            <w:pPr>
              <w:spacing w:before="40" w:after="40"/>
              <w:jc w:val="both"/>
              <w:rPr>
                <w:rFonts w:ascii="Garamond" w:hAnsi="Garamond" w:cs="Times New Roman"/>
                <w:b/>
                <w:smallCaps/>
                <w:sz w:val="20"/>
                <w:szCs w:val="20"/>
              </w:rPr>
            </w:pPr>
            <w:r w:rsidRPr="00DD7A18">
              <w:rPr>
                <w:rFonts w:ascii="Garamond" w:hAnsi="Garamond" w:cs="Times New Roman"/>
                <w:b/>
                <w:smallCaps/>
                <w:sz w:val="20"/>
                <w:szCs w:val="20"/>
              </w:rPr>
              <w:t>Positions of Responsibility</w:t>
            </w:r>
          </w:p>
        </w:tc>
      </w:tr>
    </w:tbl>
    <w:p w:rsidR="003F0B05" w:rsidRDefault="00E21925" w:rsidP="003F0B05">
      <w:pPr>
        <w:pStyle w:val="ListParagraph"/>
        <w:numPr>
          <w:ilvl w:val="0"/>
          <w:numId w:val="31"/>
        </w:numPr>
        <w:rPr>
          <w:rFonts w:ascii="Book Antiqua" w:hAnsi="Book Antiqua"/>
          <w:sz w:val="20"/>
          <w:szCs w:val="20"/>
        </w:rPr>
      </w:pPr>
      <w:r>
        <w:rPr>
          <w:rFonts w:ascii="Book Antiqua" w:hAnsi="Book Antiqua"/>
          <w:sz w:val="20"/>
          <w:szCs w:val="20"/>
        </w:rPr>
        <w:t>News Editor</w:t>
      </w:r>
      <w:r w:rsidR="003F0B05" w:rsidRPr="003F0B05">
        <w:rPr>
          <w:rFonts w:ascii="Book Antiqua" w:hAnsi="Book Antiqua"/>
          <w:sz w:val="20"/>
          <w:szCs w:val="20"/>
        </w:rPr>
        <w:t xml:space="preserve">, </w:t>
      </w:r>
      <w:r>
        <w:rPr>
          <w:rFonts w:ascii="Book Antiqua" w:hAnsi="Book Antiqua"/>
          <w:sz w:val="20"/>
          <w:szCs w:val="20"/>
        </w:rPr>
        <w:t xml:space="preserve">Tax Section, </w:t>
      </w:r>
      <w:r w:rsidR="003F0B05" w:rsidRPr="003F0B05">
        <w:rPr>
          <w:rFonts w:ascii="Book Antiqua" w:hAnsi="Book Antiqua"/>
          <w:sz w:val="20"/>
          <w:szCs w:val="20"/>
        </w:rPr>
        <w:t xml:space="preserve">Centre for </w:t>
      </w:r>
      <w:r w:rsidR="003F0B05">
        <w:rPr>
          <w:rFonts w:ascii="Book Antiqua" w:hAnsi="Book Antiqua"/>
          <w:sz w:val="20"/>
          <w:szCs w:val="20"/>
        </w:rPr>
        <w:t xml:space="preserve">Banking and </w:t>
      </w:r>
      <w:r w:rsidR="003F0B05" w:rsidRPr="003F0B05">
        <w:rPr>
          <w:rFonts w:ascii="Book Antiqua" w:hAnsi="Book Antiqua"/>
          <w:sz w:val="20"/>
          <w:szCs w:val="20"/>
        </w:rPr>
        <w:t xml:space="preserve">Financial Laws, Gujarat National Law University (2015-present). </w:t>
      </w:r>
    </w:p>
    <w:p w:rsidR="006F58CB" w:rsidRPr="003F0B05" w:rsidRDefault="006F58CB" w:rsidP="003F0B05">
      <w:pPr>
        <w:pStyle w:val="ListParagraph"/>
        <w:numPr>
          <w:ilvl w:val="0"/>
          <w:numId w:val="31"/>
        </w:numPr>
        <w:rPr>
          <w:rFonts w:ascii="Book Antiqua" w:hAnsi="Book Antiqua"/>
          <w:sz w:val="20"/>
          <w:szCs w:val="20"/>
        </w:rPr>
      </w:pPr>
      <w:r>
        <w:rPr>
          <w:rFonts w:ascii="Book Antiqua" w:hAnsi="Book Antiqua"/>
          <w:sz w:val="20"/>
          <w:szCs w:val="20"/>
        </w:rPr>
        <w:t xml:space="preserve">Associate editor of blogs for Indian Journal of Contemporary Legal Affairs (2015-present). </w:t>
      </w:r>
    </w:p>
    <w:p w:rsidR="000C45F3" w:rsidRPr="00DD7A18" w:rsidRDefault="000C45F3" w:rsidP="000C45F3">
      <w:pPr>
        <w:pStyle w:val="ListParagraph"/>
        <w:numPr>
          <w:ilvl w:val="0"/>
          <w:numId w:val="31"/>
        </w:numPr>
        <w:spacing w:after="0" w:line="240" w:lineRule="auto"/>
        <w:jc w:val="both"/>
        <w:rPr>
          <w:rFonts w:ascii="Book Antiqua" w:hAnsi="Book Antiqua"/>
          <w:sz w:val="20"/>
          <w:szCs w:val="20"/>
        </w:rPr>
      </w:pPr>
      <w:r w:rsidRPr="00DD7A18">
        <w:rPr>
          <w:rFonts w:ascii="Book Antiqua" w:hAnsi="Book Antiqua"/>
          <w:sz w:val="20"/>
          <w:szCs w:val="20"/>
        </w:rPr>
        <w:t xml:space="preserve">Member, </w:t>
      </w:r>
      <w:r w:rsidRPr="00DD7A18">
        <w:rPr>
          <w:rFonts w:ascii="Book Antiqua" w:hAnsi="Book Antiqua"/>
          <w:i/>
          <w:sz w:val="20"/>
          <w:szCs w:val="20"/>
        </w:rPr>
        <w:t>Centre for Law &amp; Economics,</w:t>
      </w:r>
      <w:r w:rsidRPr="00DD7A18">
        <w:rPr>
          <w:rFonts w:ascii="Book Antiqua" w:hAnsi="Book Antiqua"/>
          <w:sz w:val="20"/>
          <w:szCs w:val="20"/>
        </w:rPr>
        <w:t xml:space="preserve"> Gujarat National Law University (</w:t>
      </w:r>
      <w:r w:rsidR="003F0B05">
        <w:rPr>
          <w:rFonts w:ascii="Book Antiqua" w:hAnsi="Book Antiqua"/>
          <w:sz w:val="20"/>
          <w:szCs w:val="20"/>
        </w:rPr>
        <w:t>2015</w:t>
      </w:r>
      <w:r w:rsidR="009E3289" w:rsidRPr="00DD7A18">
        <w:rPr>
          <w:rFonts w:ascii="Book Antiqua" w:hAnsi="Book Antiqua"/>
          <w:sz w:val="20"/>
          <w:szCs w:val="20"/>
        </w:rPr>
        <w:t>-</w:t>
      </w:r>
      <w:r w:rsidRPr="00DD7A18">
        <w:rPr>
          <w:rFonts w:ascii="Book Antiqua" w:hAnsi="Book Antiqua"/>
          <w:sz w:val="20"/>
          <w:szCs w:val="20"/>
        </w:rPr>
        <w:t>present).</w:t>
      </w:r>
    </w:p>
    <w:p w:rsidR="000C45F3" w:rsidRPr="00DD7A18" w:rsidRDefault="000C45F3" w:rsidP="000C45F3">
      <w:pPr>
        <w:pStyle w:val="ListParagraph"/>
        <w:numPr>
          <w:ilvl w:val="0"/>
          <w:numId w:val="31"/>
        </w:numPr>
        <w:spacing w:after="0" w:line="240" w:lineRule="auto"/>
        <w:jc w:val="both"/>
        <w:rPr>
          <w:rFonts w:ascii="Book Antiqua" w:hAnsi="Book Antiqua"/>
          <w:sz w:val="20"/>
          <w:szCs w:val="20"/>
        </w:rPr>
      </w:pPr>
      <w:r w:rsidRPr="00DD7A18">
        <w:rPr>
          <w:rFonts w:ascii="Book Antiqua" w:hAnsi="Book Antiqua"/>
          <w:sz w:val="20"/>
          <w:szCs w:val="20"/>
        </w:rPr>
        <w:t xml:space="preserve">Member, </w:t>
      </w:r>
      <w:r w:rsidRPr="00DD7A18">
        <w:rPr>
          <w:rFonts w:ascii="Book Antiqua" w:hAnsi="Book Antiqua"/>
          <w:i/>
          <w:sz w:val="20"/>
          <w:szCs w:val="20"/>
        </w:rPr>
        <w:t>Students’ Research Deve</w:t>
      </w:r>
      <w:r w:rsidR="003F0B05">
        <w:rPr>
          <w:rFonts w:ascii="Book Antiqua" w:hAnsi="Book Antiqua"/>
          <w:i/>
          <w:sz w:val="20"/>
          <w:szCs w:val="20"/>
        </w:rPr>
        <w:t>lopment Council ( Taxation laws)</w:t>
      </w:r>
      <w:r w:rsidRPr="00DD7A18">
        <w:rPr>
          <w:rFonts w:ascii="Book Antiqua" w:hAnsi="Book Antiqua"/>
          <w:sz w:val="20"/>
          <w:szCs w:val="20"/>
        </w:rPr>
        <w:t xml:space="preserve">, Gujarat </w:t>
      </w:r>
      <w:r w:rsidR="00E43A72" w:rsidRPr="00DD7A18">
        <w:rPr>
          <w:rFonts w:ascii="Book Antiqua" w:hAnsi="Book Antiqua"/>
          <w:sz w:val="20"/>
          <w:szCs w:val="20"/>
        </w:rPr>
        <w:t>National Law University (2015-2016</w:t>
      </w:r>
      <w:r w:rsidRPr="00DD7A18">
        <w:rPr>
          <w:rFonts w:ascii="Book Antiqua" w:hAnsi="Book Antiqua"/>
          <w:sz w:val="20"/>
          <w:szCs w:val="20"/>
        </w:rPr>
        <w:t xml:space="preserve">). </w:t>
      </w:r>
    </w:p>
    <w:p w:rsidR="000C45F3" w:rsidRPr="00DD7A18" w:rsidRDefault="000C45F3" w:rsidP="000C45F3">
      <w:pPr>
        <w:pStyle w:val="ListParagraph"/>
        <w:numPr>
          <w:ilvl w:val="0"/>
          <w:numId w:val="31"/>
        </w:numPr>
        <w:spacing w:after="0" w:line="240" w:lineRule="auto"/>
        <w:jc w:val="both"/>
        <w:rPr>
          <w:rFonts w:ascii="Book Antiqua" w:hAnsi="Book Antiqua"/>
          <w:sz w:val="20"/>
          <w:szCs w:val="20"/>
        </w:rPr>
      </w:pPr>
      <w:r w:rsidRPr="00DD7A18">
        <w:rPr>
          <w:rFonts w:ascii="Book Antiqua" w:hAnsi="Book Antiqua"/>
          <w:sz w:val="20"/>
          <w:szCs w:val="20"/>
        </w:rPr>
        <w:t xml:space="preserve">Member, </w:t>
      </w:r>
      <w:r w:rsidR="006F58CB" w:rsidRPr="00DD7A18">
        <w:rPr>
          <w:rFonts w:ascii="Book Antiqua" w:hAnsi="Book Antiqua"/>
          <w:sz w:val="20"/>
          <w:szCs w:val="20"/>
        </w:rPr>
        <w:t>Organizing</w:t>
      </w:r>
      <w:r w:rsidRPr="00DD7A18">
        <w:rPr>
          <w:rFonts w:ascii="Book Antiqua" w:hAnsi="Book Antiqua"/>
          <w:sz w:val="20"/>
          <w:szCs w:val="20"/>
        </w:rPr>
        <w:t xml:space="preserve"> Committee, </w:t>
      </w:r>
      <w:r w:rsidRPr="00DD7A18">
        <w:rPr>
          <w:rFonts w:ascii="Book Antiqua" w:hAnsi="Book Antiqua"/>
          <w:i/>
          <w:sz w:val="20"/>
          <w:szCs w:val="20"/>
        </w:rPr>
        <w:t xml:space="preserve">Gujarat National Law University International Moot Court </w:t>
      </w:r>
      <w:r w:rsidR="003F0B05" w:rsidRPr="00DD7A18">
        <w:rPr>
          <w:rFonts w:ascii="Book Antiqua" w:hAnsi="Book Antiqua"/>
          <w:i/>
          <w:sz w:val="20"/>
          <w:szCs w:val="20"/>
        </w:rPr>
        <w:t xml:space="preserve">Competition </w:t>
      </w:r>
      <w:r w:rsidR="003F0B05" w:rsidRPr="00DD7A18">
        <w:rPr>
          <w:rFonts w:ascii="Book Antiqua" w:hAnsi="Book Antiqua"/>
          <w:sz w:val="20"/>
          <w:szCs w:val="20"/>
        </w:rPr>
        <w:t>(</w:t>
      </w:r>
      <w:r w:rsidR="00E43A72" w:rsidRPr="00DD7A18">
        <w:rPr>
          <w:rFonts w:ascii="Book Antiqua" w:hAnsi="Book Antiqua"/>
          <w:sz w:val="20"/>
          <w:szCs w:val="20"/>
        </w:rPr>
        <w:t>2015-16</w:t>
      </w:r>
      <w:r w:rsidR="003F0B05">
        <w:rPr>
          <w:rFonts w:ascii="Book Antiqua" w:hAnsi="Book Antiqua"/>
          <w:sz w:val="20"/>
          <w:szCs w:val="20"/>
        </w:rPr>
        <w:t xml:space="preserve">). </w:t>
      </w:r>
    </w:p>
    <w:p w:rsidR="0075270E" w:rsidRPr="00DD7A18" w:rsidRDefault="0075270E" w:rsidP="00E43A72">
      <w:pPr>
        <w:spacing w:after="0" w:line="240" w:lineRule="auto"/>
        <w:ind w:left="360"/>
        <w:jc w:val="both"/>
        <w:rPr>
          <w:rFonts w:ascii="Book Antiqua" w:hAnsi="Book Antiqua"/>
          <w:sz w:val="20"/>
          <w:szCs w:val="20"/>
        </w:rPr>
      </w:pPr>
    </w:p>
    <w:p w:rsidR="000C45F3" w:rsidRPr="00DD7A18" w:rsidRDefault="000C45F3" w:rsidP="000C45F3">
      <w:pPr>
        <w:pStyle w:val="ListParagraph"/>
        <w:spacing w:after="0" w:line="240" w:lineRule="auto"/>
        <w:jc w:val="both"/>
        <w:rPr>
          <w:rFonts w:ascii="Book Antiqua" w:hAnsi="Book Antiqua"/>
          <w:sz w:val="20"/>
          <w:szCs w:val="20"/>
        </w:rPr>
      </w:pPr>
    </w:p>
    <w:tbl>
      <w:tblPr>
        <w:tblStyle w:val="Style1"/>
        <w:tblW w:w="0" w:type="auto"/>
        <w:tblLook w:val="04A0"/>
      </w:tblPr>
      <w:tblGrid>
        <w:gridCol w:w="9026"/>
      </w:tblGrid>
      <w:tr w:rsidR="0085629D" w:rsidRPr="00DD7A18" w:rsidTr="00546510">
        <w:tc>
          <w:tcPr>
            <w:tcW w:w="9026" w:type="dxa"/>
          </w:tcPr>
          <w:p w:rsidR="0085629D" w:rsidRPr="00DD7A18" w:rsidRDefault="000C45F3" w:rsidP="00B26084">
            <w:pPr>
              <w:spacing w:before="60" w:after="60"/>
              <w:contextualSpacing/>
              <w:jc w:val="both"/>
              <w:rPr>
                <w:rFonts w:ascii="Garamond" w:hAnsi="Garamond" w:cs="Times New Roman"/>
                <w:b/>
                <w:sz w:val="20"/>
                <w:szCs w:val="20"/>
              </w:rPr>
            </w:pPr>
            <w:r w:rsidRPr="00DD7A18">
              <w:rPr>
                <w:rFonts w:ascii="Garamond" w:hAnsi="Garamond" w:cs="Times New Roman"/>
                <w:b/>
                <w:smallCaps/>
                <w:sz w:val="20"/>
                <w:szCs w:val="20"/>
              </w:rPr>
              <w:t xml:space="preserve">Other Achievements </w:t>
            </w:r>
          </w:p>
        </w:tc>
      </w:tr>
    </w:tbl>
    <w:p w:rsidR="000C45F3" w:rsidRPr="00DD7A18" w:rsidRDefault="000C45F3" w:rsidP="000C45F3">
      <w:pPr>
        <w:tabs>
          <w:tab w:val="left" w:pos="6804"/>
        </w:tabs>
        <w:spacing w:after="0" w:line="240" w:lineRule="auto"/>
        <w:jc w:val="both"/>
        <w:rPr>
          <w:rFonts w:ascii="Book Antiqua" w:hAnsi="Book Antiqua" w:cs="Times New Roman"/>
          <w:sz w:val="20"/>
          <w:szCs w:val="20"/>
        </w:rPr>
      </w:pPr>
    </w:p>
    <w:p w:rsidR="000C45F3" w:rsidRPr="00DD7A18" w:rsidRDefault="000C45F3" w:rsidP="000C45F3">
      <w:pPr>
        <w:pStyle w:val="ListParagraph"/>
        <w:numPr>
          <w:ilvl w:val="0"/>
          <w:numId w:val="32"/>
        </w:numPr>
        <w:spacing w:after="0"/>
        <w:rPr>
          <w:rFonts w:ascii="Book Antiqua" w:hAnsi="Book Antiqua" w:cs="Calibri"/>
          <w:sz w:val="20"/>
          <w:szCs w:val="20"/>
        </w:rPr>
      </w:pPr>
      <w:r w:rsidRPr="00DD7A18">
        <w:rPr>
          <w:rFonts w:ascii="Book Antiqua" w:hAnsi="Book Antiqua" w:cs="Calibri"/>
          <w:sz w:val="20"/>
          <w:szCs w:val="20"/>
        </w:rPr>
        <w:t>Fourth Prize, 3</w:t>
      </w:r>
      <w:r w:rsidRPr="00DD7A18">
        <w:rPr>
          <w:rFonts w:ascii="Book Antiqua" w:hAnsi="Book Antiqua" w:cs="Calibri"/>
          <w:sz w:val="20"/>
          <w:szCs w:val="20"/>
          <w:vertAlign w:val="superscript"/>
        </w:rPr>
        <w:t>rd</w:t>
      </w:r>
      <w:r w:rsidRPr="00DD7A18">
        <w:rPr>
          <w:rFonts w:ascii="Book Antiqua" w:hAnsi="Book Antiqua" w:cs="Calibri"/>
          <w:sz w:val="20"/>
          <w:szCs w:val="20"/>
        </w:rPr>
        <w:t xml:space="preserve"> Rostrum Legal Essay Competition, 2015. </w:t>
      </w:r>
    </w:p>
    <w:p w:rsidR="00B2300F" w:rsidRPr="00DD7A18" w:rsidRDefault="00B2300F" w:rsidP="00F64723">
      <w:pPr>
        <w:tabs>
          <w:tab w:val="left" w:pos="6804"/>
        </w:tabs>
        <w:spacing w:before="120" w:after="120" w:line="240" w:lineRule="auto"/>
        <w:jc w:val="both"/>
        <w:rPr>
          <w:rFonts w:ascii="Book Antiqua" w:hAnsi="Book Antiqua" w:cs="Times New Roman"/>
          <w:sz w:val="20"/>
          <w:szCs w:val="20"/>
        </w:rPr>
      </w:pPr>
    </w:p>
    <w:p w:rsidR="00E43A72" w:rsidRPr="00DD7A18" w:rsidRDefault="00E43A72" w:rsidP="00F64723">
      <w:pPr>
        <w:tabs>
          <w:tab w:val="left" w:pos="6804"/>
        </w:tabs>
        <w:spacing w:before="120" w:after="120" w:line="240" w:lineRule="auto"/>
        <w:jc w:val="both"/>
        <w:rPr>
          <w:rFonts w:ascii="Book Antiqua" w:hAnsi="Book Antiqua" w:cs="Times New Roman"/>
          <w:sz w:val="20"/>
          <w:szCs w:val="20"/>
        </w:rPr>
      </w:pPr>
    </w:p>
    <w:p w:rsidR="00965B3B" w:rsidRPr="00DD7A18" w:rsidRDefault="008E485B" w:rsidP="00F64723">
      <w:pPr>
        <w:tabs>
          <w:tab w:val="left" w:pos="6804"/>
        </w:tabs>
        <w:spacing w:before="120" w:after="120" w:line="240" w:lineRule="auto"/>
        <w:jc w:val="both"/>
        <w:rPr>
          <w:sz w:val="20"/>
          <w:szCs w:val="20"/>
        </w:rPr>
      </w:pPr>
      <w:r w:rsidRPr="00DD7A18">
        <w:rPr>
          <w:rFonts w:ascii="Book Antiqua" w:hAnsi="Book Antiqua" w:cs="Times New Roman"/>
          <w:sz w:val="20"/>
          <w:szCs w:val="20"/>
        </w:rPr>
        <w:lastRenderedPageBreak/>
        <w:t xml:space="preserve">Date: </w:t>
      </w:r>
      <w:bookmarkStart w:id="0" w:name="_GoBack"/>
      <w:bookmarkEnd w:id="0"/>
      <w:r w:rsidR="00370B40">
        <w:rPr>
          <w:rFonts w:ascii="Book Antiqua" w:hAnsi="Book Antiqua" w:cs="Times New Roman"/>
          <w:sz w:val="20"/>
          <w:szCs w:val="20"/>
        </w:rPr>
        <w:t>November 17</w:t>
      </w:r>
      <w:r w:rsidR="003A0208" w:rsidRPr="00DD7A18">
        <w:rPr>
          <w:rFonts w:ascii="Book Antiqua" w:hAnsi="Book Antiqua" w:cs="Times New Roman"/>
          <w:sz w:val="20"/>
          <w:szCs w:val="20"/>
        </w:rPr>
        <w:t>, 2016.</w:t>
      </w:r>
      <w:r w:rsidR="0085629D" w:rsidRPr="00DD7A18">
        <w:rPr>
          <w:rFonts w:ascii="Book Antiqua" w:hAnsi="Book Antiqua" w:cs="Times New Roman"/>
          <w:sz w:val="20"/>
          <w:szCs w:val="20"/>
        </w:rPr>
        <w:tab/>
        <w:t>Place: Gandhinagar</w:t>
      </w:r>
    </w:p>
    <w:sectPr w:rsidR="00965B3B" w:rsidRPr="00DD7A18" w:rsidSect="0085629D">
      <w:headerReference w:type="default" r:id="rId7"/>
      <w:pgSz w:w="11906" w:h="16838"/>
      <w:pgMar w:top="902" w:right="1440" w:bottom="1440" w:left="144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727D" w:rsidRDefault="005A727D" w:rsidP="0085629D">
      <w:pPr>
        <w:spacing w:after="0" w:line="240" w:lineRule="auto"/>
      </w:pPr>
      <w:r>
        <w:separator/>
      </w:r>
    </w:p>
  </w:endnote>
  <w:endnote w:type="continuationSeparator" w:id="1">
    <w:p w:rsidR="005A727D" w:rsidRDefault="005A727D" w:rsidP="008562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727D" w:rsidRDefault="005A727D" w:rsidP="0085629D">
      <w:pPr>
        <w:spacing w:after="0" w:line="240" w:lineRule="auto"/>
      </w:pPr>
      <w:r>
        <w:separator/>
      </w:r>
    </w:p>
  </w:footnote>
  <w:footnote w:type="continuationSeparator" w:id="1">
    <w:p w:rsidR="005A727D" w:rsidRDefault="005A727D" w:rsidP="008562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629D" w:rsidRPr="0085629D" w:rsidRDefault="00195F0F" w:rsidP="00581DEB">
    <w:pPr>
      <w:pBdr>
        <w:right w:val="single" w:sz="4" w:space="4" w:color="auto"/>
      </w:pBdr>
      <w:tabs>
        <w:tab w:val="center" w:pos="4680"/>
        <w:tab w:val="right" w:pos="9360"/>
      </w:tabs>
      <w:spacing w:after="0" w:line="240" w:lineRule="auto"/>
      <w:jc w:val="right"/>
      <w:rPr>
        <w:rFonts w:ascii="Book Antiqua" w:eastAsia="Calibri" w:hAnsi="Book Antiqua" w:cs="Times New Roman"/>
        <w:b/>
        <w:smallCaps/>
        <w:sz w:val="36"/>
        <w:szCs w:val="36"/>
        <w:lang w:val="en-US"/>
      </w:rPr>
    </w:pPr>
    <w:r>
      <w:rPr>
        <w:rFonts w:ascii="Book Antiqua" w:eastAsia="Calibri" w:hAnsi="Book Antiqua" w:cs="Times New Roman"/>
        <w:b/>
        <w:smallCaps/>
        <w:sz w:val="36"/>
        <w:szCs w:val="36"/>
        <w:lang w:val="en-US"/>
      </w:rPr>
      <w:t>BhadauriaArun</w:t>
    </w:r>
  </w:p>
  <w:p w:rsidR="0085629D" w:rsidRPr="0085629D" w:rsidRDefault="00094980" w:rsidP="00581DEB">
    <w:pPr>
      <w:pBdr>
        <w:right w:val="single" w:sz="4" w:space="4" w:color="auto"/>
      </w:pBdr>
      <w:tabs>
        <w:tab w:val="center" w:pos="4680"/>
        <w:tab w:val="right" w:pos="9360"/>
      </w:tabs>
      <w:spacing w:after="0" w:line="240" w:lineRule="auto"/>
      <w:jc w:val="right"/>
      <w:rPr>
        <w:rFonts w:ascii="Book Antiqua" w:eastAsia="Calibri" w:hAnsi="Book Antiqua" w:cs="Times New Roman"/>
        <w:sz w:val="20"/>
        <w:szCs w:val="20"/>
        <w:lang w:val="en-US"/>
      </w:rPr>
    </w:pPr>
    <w:r>
      <w:rPr>
        <w:rFonts w:ascii="Book Antiqua" w:eastAsia="Calibri" w:hAnsi="Book Antiqua" w:cs="Times New Roman"/>
        <w:sz w:val="20"/>
        <w:szCs w:val="20"/>
        <w:lang w:val="en-US"/>
      </w:rPr>
      <w:t>4th</w:t>
    </w:r>
    <w:r w:rsidR="0085629D" w:rsidRPr="0085629D">
      <w:rPr>
        <w:rFonts w:ascii="Book Antiqua" w:eastAsia="Calibri" w:hAnsi="Book Antiqua" w:cs="Times New Roman"/>
        <w:sz w:val="20"/>
        <w:szCs w:val="20"/>
        <w:lang w:val="en-US"/>
      </w:rPr>
      <w:t xml:space="preserve"> Year, B.A., LL.B. (Hons.), Gujarat National Law University</w:t>
    </w:r>
  </w:p>
  <w:p w:rsidR="0085629D" w:rsidRPr="0085629D" w:rsidRDefault="003A0208" w:rsidP="00581DEB">
    <w:pPr>
      <w:pBdr>
        <w:right w:val="single" w:sz="4" w:space="4" w:color="auto"/>
      </w:pBdr>
      <w:tabs>
        <w:tab w:val="center" w:pos="4680"/>
        <w:tab w:val="right" w:pos="9360"/>
      </w:tabs>
      <w:spacing w:after="0" w:line="240" w:lineRule="auto"/>
      <w:jc w:val="right"/>
      <w:rPr>
        <w:rFonts w:ascii="Book Antiqua" w:eastAsia="Calibri" w:hAnsi="Book Antiqua" w:cs="Times New Roman"/>
        <w:sz w:val="20"/>
        <w:szCs w:val="20"/>
        <w:lang w:val="en-US"/>
      </w:rPr>
    </w:pPr>
    <w:r>
      <w:rPr>
        <w:rFonts w:ascii="Book Antiqua" w:eastAsia="Calibri" w:hAnsi="Book Antiqua" w:cs="Times New Roman"/>
        <w:sz w:val="20"/>
        <w:szCs w:val="20"/>
        <w:lang w:val="en-US"/>
      </w:rPr>
      <w:t>a</w:t>
    </w:r>
    <w:r w:rsidR="00195F0F">
      <w:rPr>
        <w:rFonts w:ascii="Book Antiqua" w:eastAsia="Calibri" w:hAnsi="Book Antiqua" w:cs="Times New Roman"/>
        <w:sz w:val="20"/>
        <w:szCs w:val="20"/>
        <w:lang w:val="en-US"/>
      </w:rPr>
      <w:t>run1495@gmail,com</w:t>
    </w:r>
  </w:p>
  <w:p w:rsidR="0085629D" w:rsidRDefault="00195F0F" w:rsidP="00581DEB">
    <w:pPr>
      <w:pBdr>
        <w:right w:val="single" w:sz="4" w:space="4" w:color="auto"/>
      </w:pBdr>
      <w:tabs>
        <w:tab w:val="center" w:pos="4680"/>
        <w:tab w:val="right" w:pos="9360"/>
      </w:tabs>
      <w:spacing w:after="0" w:line="240" w:lineRule="auto"/>
      <w:jc w:val="right"/>
      <w:rPr>
        <w:rFonts w:ascii="Book Antiqua" w:eastAsia="Calibri" w:hAnsi="Book Antiqua" w:cs="Times New Roman"/>
        <w:sz w:val="20"/>
        <w:szCs w:val="20"/>
        <w:lang w:val="en-US"/>
      </w:rPr>
    </w:pPr>
    <w:r>
      <w:rPr>
        <w:rFonts w:ascii="Book Antiqua" w:eastAsia="Calibri" w:hAnsi="Book Antiqua" w:cs="Times New Roman"/>
        <w:sz w:val="20"/>
        <w:szCs w:val="20"/>
        <w:lang w:val="en-US"/>
      </w:rPr>
      <w:t xml:space="preserve"> +91 8980760694</w:t>
    </w:r>
    <w:r w:rsidR="0085629D" w:rsidRPr="0085629D">
      <w:rPr>
        <w:rFonts w:ascii="Book Antiqua" w:eastAsia="Calibri" w:hAnsi="Book Antiqua" w:cs="Times New Roman"/>
        <w:sz w:val="20"/>
        <w:szCs w:val="20"/>
        <w:lang w:val="en-US"/>
      </w:rPr>
      <w:t>, +91</w:t>
    </w:r>
    <w:r>
      <w:rPr>
        <w:rFonts w:ascii="Book Antiqua" w:eastAsia="Calibri" w:hAnsi="Book Antiqua" w:cs="Times New Roman"/>
        <w:sz w:val="20"/>
        <w:szCs w:val="20"/>
        <w:lang w:val="en-US"/>
      </w:rPr>
      <w:t xml:space="preserve"> 9737019952</w:t>
    </w:r>
  </w:p>
  <w:p w:rsidR="0085629D" w:rsidRPr="0085629D" w:rsidRDefault="0085629D" w:rsidP="0085629D">
    <w:pPr>
      <w:tabs>
        <w:tab w:val="center" w:pos="4680"/>
        <w:tab w:val="right" w:pos="9360"/>
      </w:tabs>
      <w:spacing w:after="0" w:line="240" w:lineRule="auto"/>
      <w:jc w:val="right"/>
      <w:rPr>
        <w:rFonts w:ascii="Book Antiqua" w:eastAsia="Calibri" w:hAnsi="Book Antiqua" w:cs="Times New Roman"/>
        <w:sz w:val="20"/>
        <w:szCs w:val="20"/>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0772B"/>
    <w:multiLevelType w:val="hybridMultilevel"/>
    <w:tmpl w:val="8626CD08"/>
    <w:lvl w:ilvl="0" w:tplc="40090005">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
    <w:nsid w:val="039A6898"/>
    <w:multiLevelType w:val="hybridMultilevel"/>
    <w:tmpl w:val="B46E715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BD34BB4"/>
    <w:multiLevelType w:val="hybridMultilevel"/>
    <w:tmpl w:val="F440D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9B338A"/>
    <w:multiLevelType w:val="hybridMultilevel"/>
    <w:tmpl w:val="FBDCB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8B66DE"/>
    <w:multiLevelType w:val="hybridMultilevel"/>
    <w:tmpl w:val="93104A92"/>
    <w:lvl w:ilvl="0" w:tplc="2CD686A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7C17D3"/>
    <w:multiLevelType w:val="hybridMultilevel"/>
    <w:tmpl w:val="69DE0622"/>
    <w:lvl w:ilvl="0" w:tplc="40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nsid w:val="202604E3"/>
    <w:multiLevelType w:val="hybridMultilevel"/>
    <w:tmpl w:val="9786546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07C7B61"/>
    <w:multiLevelType w:val="hybridMultilevel"/>
    <w:tmpl w:val="71926DEA"/>
    <w:lvl w:ilvl="0" w:tplc="40090005">
      <w:start w:val="1"/>
      <w:numFmt w:val="bullet"/>
      <w:lvlText w:val=""/>
      <w:lvlJc w:val="left"/>
      <w:pPr>
        <w:ind w:left="810" w:hanging="360"/>
      </w:pPr>
      <w:rPr>
        <w:rFonts w:ascii="Wingdings" w:hAnsi="Wingdings"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8">
    <w:nsid w:val="20853B69"/>
    <w:multiLevelType w:val="hybridMultilevel"/>
    <w:tmpl w:val="C41AA012"/>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A21749"/>
    <w:multiLevelType w:val="hybridMultilevel"/>
    <w:tmpl w:val="0D7CA60E"/>
    <w:lvl w:ilvl="0" w:tplc="40090005">
      <w:start w:val="1"/>
      <w:numFmt w:val="bullet"/>
      <w:lvlText w:val=""/>
      <w:lvlJc w:val="left"/>
      <w:pPr>
        <w:ind w:left="1168" w:hanging="360"/>
      </w:pPr>
      <w:rPr>
        <w:rFonts w:ascii="Wingdings" w:hAnsi="Wingdings" w:hint="default"/>
      </w:rPr>
    </w:lvl>
    <w:lvl w:ilvl="1" w:tplc="40090003" w:tentative="1">
      <w:start w:val="1"/>
      <w:numFmt w:val="bullet"/>
      <w:lvlText w:val="o"/>
      <w:lvlJc w:val="left"/>
      <w:pPr>
        <w:ind w:left="1888" w:hanging="360"/>
      </w:pPr>
      <w:rPr>
        <w:rFonts w:ascii="Courier New" w:hAnsi="Courier New" w:cs="Courier New" w:hint="default"/>
      </w:rPr>
    </w:lvl>
    <w:lvl w:ilvl="2" w:tplc="40090005" w:tentative="1">
      <w:start w:val="1"/>
      <w:numFmt w:val="bullet"/>
      <w:lvlText w:val=""/>
      <w:lvlJc w:val="left"/>
      <w:pPr>
        <w:ind w:left="2608" w:hanging="360"/>
      </w:pPr>
      <w:rPr>
        <w:rFonts w:ascii="Wingdings" w:hAnsi="Wingdings" w:hint="default"/>
      </w:rPr>
    </w:lvl>
    <w:lvl w:ilvl="3" w:tplc="40090001" w:tentative="1">
      <w:start w:val="1"/>
      <w:numFmt w:val="bullet"/>
      <w:lvlText w:val=""/>
      <w:lvlJc w:val="left"/>
      <w:pPr>
        <w:ind w:left="3328" w:hanging="360"/>
      </w:pPr>
      <w:rPr>
        <w:rFonts w:ascii="Symbol" w:hAnsi="Symbol" w:hint="default"/>
      </w:rPr>
    </w:lvl>
    <w:lvl w:ilvl="4" w:tplc="40090003" w:tentative="1">
      <w:start w:val="1"/>
      <w:numFmt w:val="bullet"/>
      <w:lvlText w:val="o"/>
      <w:lvlJc w:val="left"/>
      <w:pPr>
        <w:ind w:left="4048" w:hanging="360"/>
      </w:pPr>
      <w:rPr>
        <w:rFonts w:ascii="Courier New" w:hAnsi="Courier New" w:cs="Courier New" w:hint="default"/>
      </w:rPr>
    </w:lvl>
    <w:lvl w:ilvl="5" w:tplc="40090005" w:tentative="1">
      <w:start w:val="1"/>
      <w:numFmt w:val="bullet"/>
      <w:lvlText w:val=""/>
      <w:lvlJc w:val="left"/>
      <w:pPr>
        <w:ind w:left="4768" w:hanging="360"/>
      </w:pPr>
      <w:rPr>
        <w:rFonts w:ascii="Wingdings" w:hAnsi="Wingdings" w:hint="default"/>
      </w:rPr>
    </w:lvl>
    <w:lvl w:ilvl="6" w:tplc="40090001" w:tentative="1">
      <w:start w:val="1"/>
      <w:numFmt w:val="bullet"/>
      <w:lvlText w:val=""/>
      <w:lvlJc w:val="left"/>
      <w:pPr>
        <w:ind w:left="5488" w:hanging="360"/>
      </w:pPr>
      <w:rPr>
        <w:rFonts w:ascii="Symbol" w:hAnsi="Symbol" w:hint="default"/>
      </w:rPr>
    </w:lvl>
    <w:lvl w:ilvl="7" w:tplc="40090003" w:tentative="1">
      <w:start w:val="1"/>
      <w:numFmt w:val="bullet"/>
      <w:lvlText w:val="o"/>
      <w:lvlJc w:val="left"/>
      <w:pPr>
        <w:ind w:left="6208" w:hanging="360"/>
      </w:pPr>
      <w:rPr>
        <w:rFonts w:ascii="Courier New" w:hAnsi="Courier New" w:cs="Courier New" w:hint="default"/>
      </w:rPr>
    </w:lvl>
    <w:lvl w:ilvl="8" w:tplc="40090005" w:tentative="1">
      <w:start w:val="1"/>
      <w:numFmt w:val="bullet"/>
      <w:lvlText w:val=""/>
      <w:lvlJc w:val="left"/>
      <w:pPr>
        <w:ind w:left="6928" w:hanging="360"/>
      </w:pPr>
      <w:rPr>
        <w:rFonts w:ascii="Wingdings" w:hAnsi="Wingdings" w:hint="default"/>
      </w:rPr>
    </w:lvl>
  </w:abstractNum>
  <w:abstractNum w:abstractNumId="10">
    <w:nsid w:val="22060604"/>
    <w:multiLevelType w:val="hybridMultilevel"/>
    <w:tmpl w:val="57689E56"/>
    <w:lvl w:ilvl="0" w:tplc="DCA2AB42">
      <w:start w:val="1"/>
      <w:numFmt w:val="decimal"/>
      <w:lvlText w:val="%1."/>
      <w:lvlJc w:val="left"/>
      <w:pPr>
        <w:ind w:left="450" w:hanging="360"/>
      </w:pPr>
      <w:rPr>
        <w:rFonts w:hint="default"/>
        <w:b/>
        <w:sz w:val="22"/>
        <w:szCs w:val="22"/>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11">
    <w:nsid w:val="24FB77EF"/>
    <w:multiLevelType w:val="hybridMultilevel"/>
    <w:tmpl w:val="4C8C23A4"/>
    <w:lvl w:ilvl="0" w:tplc="40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1A675D"/>
    <w:multiLevelType w:val="hybridMultilevel"/>
    <w:tmpl w:val="1F708D56"/>
    <w:lvl w:ilvl="0" w:tplc="40090005">
      <w:start w:val="1"/>
      <w:numFmt w:val="bullet"/>
      <w:lvlText w:val=""/>
      <w:lvlJc w:val="left"/>
      <w:pPr>
        <w:ind w:left="786" w:hanging="360"/>
      </w:pPr>
      <w:rPr>
        <w:rFonts w:ascii="Wingdings" w:hAnsi="Wingdings"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3">
    <w:nsid w:val="347E760B"/>
    <w:multiLevelType w:val="hybridMultilevel"/>
    <w:tmpl w:val="1EDE8F64"/>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3152C0"/>
    <w:multiLevelType w:val="hybridMultilevel"/>
    <w:tmpl w:val="148C9C6C"/>
    <w:lvl w:ilvl="0" w:tplc="530C59F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69F1DBF"/>
    <w:multiLevelType w:val="hybridMultilevel"/>
    <w:tmpl w:val="6AA6F7C0"/>
    <w:lvl w:ilvl="0" w:tplc="40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8B8179A"/>
    <w:multiLevelType w:val="hybridMultilevel"/>
    <w:tmpl w:val="4350A5E6"/>
    <w:lvl w:ilvl="0" w:tplc="40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7">
    <w:nsid w:val="3B4E6159"/>
    <w:multiLevelType w:val="hybridMultilevel"/>
    <w:tmpl w:val="B63247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CC16F48"/>
    <w:multiLevelType w:val="hybridMultilevel"/>
    <w:tmpl w:val="1F22DD26"/>
    <w:lvl w:ilvl="0" w:tplc="40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9">
    <w:nsid w:val="448A1C78"/>
    <w:multiLevelType w:val="hybridMultilevel"/>
    <w:tmpl w:val="A2484F9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6737BB9"/>
    <w:multiLevelType w:val="hybridMultilevel"/>
    <w:tmpl w:val="44A03DC4"/>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987700"/>
    <w:multiLevelType w:val="hybridMultilevel"/>
    <w:tmpl w:val="07E2AC10"/>
    <w:lvl w:ilvl="0" w:tplc="CB40CB68">
      <w:start w:val="1"/>
      <w:numFmt w:val="decimal"/>
      <w:lvlText w:val="%1."/>
      <w:lvlJc w:val="left"/>
      <w:pPr>
        <w:ind w:left="360" w:hanging="360"/>
      </w:pPr>
      <w:rPr>
        <w:rFonts w:ascii="Calibri" w:hAnsi="Calibri" w:cs="Calibri"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47C05838"/>
    <w:multiLevelType w:val="hybridMultilevel"/>
    <w:tmpl w:val="2C4CC0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9A0D88"/>
    <w:multiLevelType w:val="hybridMultilevel"/>
    <w:tmpl w:val="7B58777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C4533EF"/>
    <w:multiLevelType w:val="hybridMultilevel"/>
    <w:tmpl w:val="068C9998"/>
    <w:lvl w:ilvl="0" w:tplc="40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5">
    <w:nsid w:val="4D783552"/>
    <w:multiLevelType w:val="hybridMultilevel"/>
    <w:tmpl w:val="7BEA5A10"/>
    <w:lvl w:ilvl="0" w:tplc="04090001">
      <w:start w:val="1"/>
      <w:numFmt w:val="bullet"/>
      <w:lvlText w:val=""/>
      <w:lvlJc w:val="left"/>
      <w:pPr>
        <w:ind w:left="1168" w:hanging="360"/>
      </w:pPr>
      <w:rPr>
        <w:rFonts w:ascii="Symbol" w:hAnsi="Symbol" w:hint="default"/>
      </w:rPr>
    </w:lvl>
    <w:lvl w:ilvl="1" w:tplc="04090003" w:tentative="1">
      <w:start w:val="1"/>
      <w:numFmt w:val="bullet"/>
      <w:lvlText w:val="o"/>
      <w:lvlJc w:val="left"/>
      <w:pPr>
        <w:ind w:left="1888" w:hanging="360"/>
      </w:pPr>
      <w:rPr>
        <w:rFonts w:ascii="Courier New" w:hAnsi="Courier New" w:cs="Courier New" w:hint="default"/>
      </w:rPr>
    </w:lvl>
    <w:lvl w:ilvl="2" w:tplc="04090005" w:tentative="1">
      <w:start w:val="1"/>
      <w:numFmt w:val="bullet"/>
      <w:lvlText w:val=""/>
      <w:lvlJc w:val="left"/>
      <w:pPr>
        <w:ind w:left="2608" w:hanging="360"/>
      </w:pPr>
      <w:rPr>
        <w:rFonts w:ascii="Wingdings" w:hAnsi="Wingdings" w:hint="default"/>
      </w:rPr>
    </w:lvl>
    <w:lvl w:ilvl="3" w:tplc="04090001" w:tentative="1">
      <w:start w:val="1"/>
      <w:numFmt w:val="bullet"/>
      <w:lvlText w:val=""/>
      <w:lvlJc w:val="left"/>
      <w:pPr>
        <w:ind w:left="3328" w:hanging="360"/>
      </w:pPr>
      <w:rPr>
        <w:rFonts w:ascii="Symbol" w:hAnsi="Symbol" w:hint="default"/>
      </w:rPr>
    </w:lvl>
    <w:lvl w:ilvl="4" w:tplc="04090003" w:tentative="1">
      <w:start w:val="1"/>
      <w:numFmt w:val="bullet"/>
      <w:lvlText w:val="o"/>
      <w:lvlJc w:val="left"/>
      <w:pPr>
        <w:ind w:left="4048" w:hanging="360"/>
      </w:pPr>
      <w:rPr>
        <w:rFonts w:ascii="Courier New" w:hAnsi="Courier New" w:cs="Courier New" w:hint="default"/>
      </w:rPr>
    </w:lvl>
    <w:lvl w:ilvl="5" w:tplc="04090005" w:tentative="1">
      <w:start w:val="1"/>
      <w:numFmt w:val="bullet"/>
      <w:lvlText w:val=""/>
      <w:lvlJc w:val="left"/>
      <w:pPr>
        <w:ind w:left="4768" w:hanging="360"/>
      </w:pPr>
      <w:rPr>
        <w:rFonts w:ascii="Wingdings" w:hAnsi="Wingdings" w:hint="default"/>
      </w:rPr>
    </w:lvl>
    <w:lvl w:ilvl="6" w:tplc="04090001" w:tentative="1">
      <w:start w:val="1"/>
      <w:numFmt w:val="bullet"/>
      <w:lvlText w:val=""/>
      <w:lvlJc w:val="left"/>
      <w:pPr>
        <w:ind w:left="5488" w:hanging="360"/>
      </w:pPr>
      <w:rPr>
        <w:rFonts w:ascii="Symbol" w:hAnsi="Symbol" w:hint="default"/>
      </w:rPr>
    </w:lvl>
    <w:lvl w:ilvl="7" w:tplc="04090003" w:tentative="1">
      <w:start w:val="1"/>
      <w:numFmt w:val="bullet"/>
      <w:lvlText w:val="o"/>
      <w:lvlJc w:val="left"/>
      <w:pPr>
        <w:ind w:left="6208" w:hanging="360"/>
      </w:pPr>
      <w:rPr>
        <w:rFonts w:ascii="Courier New" w:hAnsi="Courier New" w:cs="Courier New" w:hint="default"/>
      </w:rPr>
    </w:lvl>
    <w:lvl w:ilvl="8" w:tplc="04090005" w:tentative="1">
      <w:start w:val="1"/>
      <w:numFmt w:val="bullet"/>
      <w:lvlText w:val=""/>
      <w:lvlJc w:val="left"/>
      <w:pPr>
        <w:ind w:left="6928" w:hanging="360"/>
      </w:pPr>
      <w:rPr>
        <w:rFonts w:ascii="Wingdings" w:hAnsi="Wingdings" w:hint="default"/>
      </w:rPr>
    </w:lvl>
  </w:abstractNum>
  <w:abstractNum w:abstractNumId="26">
    <w:nsid w:val="55AC7094"/>
    <w:multiLevelType w:val="hybridMultilevel"/>
    <w:tmpl w:val="AF2002E6"/>
    <w:lvl w:ilvl="0" w:tplc="9700628E">
      <w:start w:val="1"/>
      <w:numFmt w:val="bullet"/>
      <w:lvlText w:val=""/>
      <w:lvlJc w:val="left"/>
      <w:pPr>
        <w:ind w:left="502" w:hanging="360"/>
      </w:pPr>
      <w:rPr>
        <w:rFonts w:ascii="Symbol" w:hAnsi="Symbol" w:hint="default"/>
        <w:sz w:val="22"/>
        <w:szCs w:val="22"/>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7">
    <w:nsid w:val="58F57AE9"/>
    <w:multiLevelType w:val="hybridMultilevel"/>
    <w:tmpl w:val="F9722DB8"/>
    <w:lvl w:ilvl="0" w:tplc="40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C1E2A87"/>
    <w:multiLevelType w:val="hybridMultilevel"/>
    <w:tmpl w:val="226CE36E"/>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922D06"/>
    <w:multiLevelType w:val="hybridMultilevel"/>
    <w:tmpl w:val="9238DE80"/>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66C30633"/>
    <w:multiLevelType w:val="hybridMultilevel"/>
    <w:tmpl w:val="E6D62088"/>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1">
    <w:nsid w:val="68514134"/>
    <w:multiLevelType w:val="hybridMultilevel"/>
    <w:tmpl w:val="9A1E04A8"/>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A05FB9"/>
    <w:multiLevelType w:val="hybridMultilevel"/>
    <w:tmpl w:val="376C8B9C"/>
    <w:lvl w:ilvl="0" w:tplc="5E0A2E22">
      <w:start w:val="1"/>
      <w:numFmt w:val="bullet"/>
      <w:lvlText w:val=""/>
      <w:lvlJc w:val="left"/>
      <w:pPr>
        <w:ind w:left="720" w:hanging="360"/>
      </w:pPr>
      <w:rPr>
        <w:rFonts w:ascii="Symbol" w:hAnsi="Symbol" w:hint="default"/>
        <w:b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B752850"/>
    <w:multiLevelType w:val="hybridMultilevel"/>
    <w:tmpl w:val="AB684AF0"/>
    <w:lvl w:ilvl="0" w:tplc="F0465524">
      <w:start w:val="1"/>
      <w:numFmt w:val="decimal"/>
      <w:lvlText w:val="%1."/>
      <w:lvlJc w:val="left"/>
      <w:pPr>
        <w:ind w:left="360" w:hanging="360"/>
      </w:pPr>
      <w:rPr>
        <w:rFonts w:hint="default"/>
        <w:b/>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34">
    <w:nsid w:val="6EAC7B57"/>
    <w:multiLevelType w:val="hybridMultilevel"/>
    <w:tmpl w:val="9F7AAFDA"/>
    <w:lvl w:ilvl="0" w:tplc="D8EEE120">
      <w:start w:val="1"/>
      <w:numFmt w:val="bullet"/>
      <w:lvlText w:val=""/>
      <w:lvlJc w:val="left"/>
      <w:pPr>
        <w:ind w:left="502" w:hanging="360"/>
      </w:pPr>
      <w:rPr>
        <w:rFonts w:ascii="Symbol" w:hAnsi="Symbol" w:hint="default"/>
        <w:sz w:val="22"/>
        <w:szCs w:val="22"/>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35">
    <w:nsid w:val="70AD739A"/>
    <w:multiLevelType w:val="hybridMultilevel"/>
    <w:tmpl w:val="6DE68634"/>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B61088"/>
    <w:multiLevelType w:val="hybridMultilevel"/>
    <w:tmpl w:val="D39EDDD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2D808AB"/>
    <w:multiLevelType w:val="hybridMultilevel"/>
    <w:tmpl w:val="7376EFA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8">
    <w:nsid w:val="78A22FCF"/>
    <w:multiLevelType w:val="hybridMultilevel"/>
    <w:tmpl w:val="E71260AA"/>
    <w:lvl w:ilvl="0" w:tplc="40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ACE0DC3"/>
    <w:multiLevelType w:val="hybridMultilevel"/>
    <w:tmpl w:val="566ABB6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23"/>
  </w:num>
  <w:num w:numId="2">
    <w:abstractNumId w:val="1"/>
  </w:num>
  <w:num w:numId="3">
    <w:abstractNumId w:val="12"/>
  </w:num>
  <w:num w:numId="4">
    <w:abstractNumId w:val="0"/>
  </w:num>
  <w:num w:numId="5">
    <w:abstractNumId w:val="19"/>
  </w:num>
  <w:num w:numId="6">
    <w:abstractNumId w:val="10"/>
  </w:num>
  <w:num w:numId="7">
    <w:abstractNumId w:val="7"/>
  </w:num>
  <w:num w:numId="8">
    <w:abstractNumId w:val="29"/>
  </w:num>
  <w:num w:numId="9">
    <w:abstractNumId w:val="6"/>
  </w:num>
  <w:num w:numId="10">
    <w:abstractNumId w:val="36"/>
  </w:num>
  <w:num w:numId="11">
    <w:abstractNumId w:val="8"/>
  </w:num>
  <w:num w:numId="12">
    <w:abstractNumId w:val="25"/>
  </w:num>
  <w:num w:numId="13">
    <w:abstractNumId w:val="39"/>
  </w:num>
  <w:num w:numId="14">
    <w:abstractNumId w:val="24"/>
  </w:num>
  <w:num w:numId="15">
    <w:abstractNumId w:val="21"/>
  </w:num>
  <w:num w:numId="16">
    <w:abstractNumId w:val="11"/>
  </w:num>
  <w:num w:numId="17">
    <w:abstractNumId w:val="35"/>
  </w:num>
  <w:num w:numId="18">
    <w:abstractNumId w:val="5"/>
  </w:num>
  <w:num w:numId="19">
    <w:abstractNumId w:val="18"/>
  </w:num>
  <w:num w:numId="20">
    <w:abstractNumId w:val="37"/>
  </w:num>
  <w:num w:numId="21">
    <w:abstractNumId w:val="16"/>
  </w:num>
  <w:num w:numId="22">
    <w:abstractNumId w:val="17"/>
  </w:num>
  <w:num w:numId="23">
    <w:abstractNumId w:val="15"/>
  </w:num>
  <w:num w:numId="24">
    <w:abstractNumId w:val="20"/>
  </w:num>
  <w:num w:numId="25">
    <w:abstractNumId w:val="31"/>
  </w:num>
  <w:num w:numId="26">
    <w:abstractNumId w:val="2"/>
  </w:num>
  <w:num w:numId="27">
    <w:abstractNumId w:val="13"/>
  </w:num>
  <w:num w:numId="28">
    <w:abstractNumId w:val="28"/>
  </w:num>
  <w:num w:numId="29">
    <w:abstractNumId w:val="27"/>
  </w:num>
  <w:num w:numId="30">
    <w:abstractNumId w:val="38"/>
  </w:num>
  <w:num w:numId="31">
    <w:abstractNumId w:val="22"/>
  </w:num>
  <w:num w:numId="32">
    <w:abstractNumId w:val="30"/>
  </w:num>
  <w:num w:numId="33">
    <w:abstractNumId w:val="33"/>
  </w:num>
  <w:num w:numId="34">
    <w:abstractNumId w:val="32"/>
  </w:num>
  <w:num w:numId="35">
    <w:abstractNumId w:val="4"/>
  </w:num>
  <w:num w:numId="36">
    <w:abstractNumId w:val="14"/>
  </w:num>
  <w:num w:numId="37">
    <w:abstractNumId w:val="3"/>
  </w:num>
  <w:num w:numId="38">
    <w:abstractNumId w:val="9"/>
  </w:num>
  <w:num w:numId="39">
    <w:abstractNumId w:val="34"/>
  </w:num>
  <w:num w:numId="40">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IN" w:vendorID="64" w:dllVersion="131078" w:nlCheck="1" w:checkStyle="0"/>
  <w:activeWritingStyle w:appName="MSWord" w:lang="en-US" w:vendorID="64" w:dllVersion="131078" w:nlCheck="1" w:checkStyle="0"/>
  <w:defaultTabStop w:val="720"/>
  <w:characterSpacingControl w:val="doNotCompress"/>
  <w:hdrShapeDefaults>
    <o:shapedefaults v:ext="edit" spidmax="5122"/>
  </w:hdrShapeDefaults>
  <w:footnotePr>
    <w:footnote w:id="0"/>
    <w:footnote w:id="1"/>
  </w:footnotePr>
  <w:endnotePr>
    <w:endnote w:id="0"/>
    <w:endnote w:id="1"/>
  </w:endnotePr>
  <w:compat/>
  <w:rsids>
    <w:rsidRoot w:val="0085629D"/>
    <w:rsid w:val="00012EF1"/>
    <w:rsid w:val="000154E9"/>
    <w:rsid w:val="00027CCB"/>
    <w:rsid w:val="000442E7"/>
    <w:rsid w:val="00072DFE"/>
    <w:rsid w:val="00094980"/>
    <w:rsid w:val="000A7735"/>
    <w:rsid w:val="000B13DC"/>
    <w:rsid w:val="000B74B1"/>
    <w:rsid w:val="000C1534"/>
    <w:rsid w:val="000C45F3"/>
    <w:rsid w:val="000D0324"/>
    <w:rsid w:val="000D14D9"/>
    <w:rsid w:val="000E6F82"/>
    <w:rsid w:val="000F2228"/>
    <w:rsid w:val="0011475F"/>
    <w:rsid w:val="001162F0"/>
    <w:rsid w:val="00126AC3"/>
    <w:rsid w:val="00126D13"/>
    <w:rsid w:val="0013441E"/>
    <w:rsid w:val="00157160"/>
    <w:rsid w:val="00181F17"/>
    <w:rsid w:val="00195F0F"/>
    <w:rsid w:val="001A118D"/>
    <w:rsid w:val="001B77CF"/>
    <w:rsid w:val="001C3510"/>
    <w:rsid w:val="001C79FE"/>
    <w:rsid w:val="001D4322"/>
    <w:rsid w:val="001E555F"/>
    <w:rsid w:val="00206D61"/>
    <w:rsid w:val="00215681"/>
    <w:rsid w:val="002253F5"/>
    <w:rsid w:val="00250B4D"/>
    <w:rsid w:val="002677CE"/>
    <w:rsid w:val="00285CC7"/>
    <w:rsid w:val="002955FC"/>
    <w:rsid w:val="002A34CB"/>
    <w:rsid w:val="002B3435"/>
    <w:rsid w:val="002F1E3C"/>
    <w:rsid w:val="002F4E5C"/>
    <w:rsid w:val="00327350"/>
    <w:rsid w:val="00330CD8"/>
    <w:rsid w:val="00344698"/>
    <w:rsid w:val="00347FED"/>
    <w:rsid w:val="00365601"/>
    <w:rsid w:val="00370B40"/>
    <w:rsid w:val="00380E27"/>
    <w:rsid w:val="00393DD0"/>
    <w:rsid w:val="00394B84"/>
    <w:rsid w:val="00396FF6"/>
    <w:rsid w:val="003A0208"/>
    <w:rsid w:val="003A76C9"/>
    <w:rsid w:val="003B4BDD"/>
    <w:rsid w:val="003B66AC"/>
    <w:rsid w:val="003F0B05"/>
    <w:rsid w:val="003F2021"/>
    <w:rsid w:val="003F433C"/>
    <w:rsid w:val="00411CCD"/>
    <w:rsid w:val="00414292"/>
    <w:rsid w:val="00415DF1"/>
    <w:rsid w:val="00417213"/>
    <w:rsid w:val="004270F1"/>
    <w:rsid w:val="004475F1"/>
    <w:rsid w:val="004572E4"/>
    <w:rsid w:val="00464B66"/>
    <w:rsid w:val="004733C9"/>
    <w:rsid w:val="004903ED"/>
    <w:rsid w:val="004909E9"/>
    <w:rsid w:val="004A4C7A"/>
    <w:rsid w:val="004D6622"/>
    <w:rsid w:val="004E1D04"/>
    <w:rsid w:val="004E4FC3"/>
    <w:rsid w:val="004F0A62"/>
    <w:rsid w:val="004F2C5A"/>
    <w:rsid w:val="00517D80"/>
    <w:rsid w:val="00522145"/>
    <w:rsid w:val="00522A65"/>
    <w:rsid w:val="00523112"/>
    <w:rsid w:val="00524FAA"/>
    <w:rsid w:val="005429FA"/>
    <w:rsid w:val="00546510"/>
    <w:rsid w:val="00581DEB"/>
    <w:rsid w:val="00594AFC"/>
    <w:rsid w:val="005A727D"/>
    <w:rsid w:val="005D7769"/>
    <w:rsid w:val="005E47B9"/>
    <w:rsid w:val="005F04FC"/>
    <w:rsid w:val="00602FA5"/>
    <w:rsid w:val="0061314D"/>
    <w:rsid w:val="00616799"/>
    <w:rsid w:val="00620F76"/>
    <w:rsid w:val="00624840"/>
    <w:rsid w:val="006355F9"/>
    <w:rsid w:val="006377B8"/>
    <w:rsid w:val="00637A01"/>
    <w:rsid w:val="00637D6A"/>
    <w:rsid w:val="00653389"/>
    <w:rsid w:val="00656E08"/>
    <w:rsid w:val="00673076"/>
    <w:rsid w:val="006A0EF6"/>
    <w:rsid w:val="006A147D"/>
    <w:rsid w:val="006A422B"/>
    <w:rsid w:val="006B2D18"/>
    <w:rsid w:val="006B2F2E"/>
    <w:rsid w:val="006B5244"/>
    <w:rsid w:val="006B6F11"/>
    <w:rsid w:val="006D48DD"/>
    <w:rsid w:val="006D74E0"/>
    <w:rsid w:val="006E0F16"/>
    <w:rsid w:val="006E2137"/>
    <w:rsid w:val="006F33DA"/>
    <w:rsid w:val="006F58CB"/>
    <w:rsid w:val="00713DE6"/>
    <w:rsid w:val="00734F1E"/>
    <w:rsid w:val="0074513E"/>
    <w:rsid w:val="0075270E"/>
    <w:rsid w:val="00783EA8"/>
    <w:rsid w:val="00785BFA"/>
    <w:rsid w:val="00787F9F"/>
    <w:rsid w:val="0079295F"/>
    <w:rsid w:val="00792A87"/>
    <w:rsid w:val="00795AC4"/>
    <w:rsid w:val="007A66D6"/>
    <w:rsid w:val="007C5AA5"/>
    <w:rsid w:val="007C609D"/>
    <w:rsid w:val="007D35CA"/>
    <w:rsid w:val="007D73A6"/>
    <w:rsid w:val="007F2806"/>
    <w:rsid w:val="00801A6F"/>
    <w:rsid w:val="008103C7"/>
    <w:rsid w:val="0081171E"/>
    <w:rsid w:val="00823E01"/>
    <w:rsid w:val="00824563"/>
    <w:rsid w:val="00830727"/>
    <w:rsid w:val="00850E7D"/>
    <w:rsid w:val="00855673"/>
    <w:rsid w:val="0085629D"/>
    <w:rsid w:val="008600E9"/>
    <w:rsid w:val="00867602"/>
    <w:rsid w:val="00883A5F"/>
    <w:rsid w:val="00883FAC"/>
    <w:rsid w:val="00892050"/>
    <w:rsid w:val="008D6BCB"/>
    <w:rsid w:val="008E485B"/>
    <w:rsid w:val="008E598C"/>
    <w:rsid w:val="008F1166"/>
    <w:rsid w:val="0091742E"/>
    <w:rsid w:val="00921A17"/>
    <w:rsid w:val="0092353C"/>
    <w:rsid w:val="00924376"/>
    <w:rsid w:val="00926CF4"/>
    <w:rsid w:val="0093585B"/>
    <w:rsid w:val="00941BFF"/>
    <w:rsid w:val="00947079"/>
    <w:rsid w:val="00955FD7"/>
    <w:rsid w:val="009640FC"/>
    <w:rsid w:val="00965B3B"/>
    <w:rsid w:val="00973F0F"/>
    <w:rsid w:val="0098376F"/>
    <w:rsid w:val="00992F87"/>
    <w:rsid w:val="00997A60"/>
    <w:rsid w:val="009C01E1"/>
    <w:rsid w:val="009E3289"/>
    <w:rsid w:val="009E36B4"/>
    <w:rsid w:val="009F7231"/>
    <w:rsid w:val="00A03E89"/>
    <w:rsid w:val="00A045C8"/>
    <w:rsid w:val="00A06685"/>
    <w:rsid w:val="00A06E16"/>
    <w:rsid w:val="00A3131B"/>
    <w:rsid w:val="00A3148C"/>
    <w:rsid w:val="00A4479F"/>
    <w:rsid w:val="00A45A99"/>
    <w:rsid w:val="00A460DA"/>
    <w:rsid w:val="00A54ADB"/>
    <w:rsid w:val="00AA070C"/>
    <w:rsid w:val="00AA6DC0"/>
    <w:rsid w:val="00AD73D5"/>
    <w:rsid w:val="00AE041E"/>
    <w:rsid w:val="00AE69D1"/>
    <w:rsid w:val="00B031FC"/>
    <w:rsid w:val="00B13816"/>
    <w:rsid w:val="00B2300F"/>
    <w:rsid w:val="00B24DA8"/>
    <w:rsid w:val="00B36A2E"/>
    <w:rsid w:val="00B370BC"/>
    <w:rsid w:val="00B40D77"/>
    <w:rsid w:val="00B66690"/>
    <w:rsid w:val="00B8124C"/>
    <w:rsid w:val="00B86103"/>
    <w:rsid w:val="00BB5500"/>
    <w:rsid w:val="00BC60B9"/>
    <w:rsid w:val="00BE1EA7"/>
    <w:rsid w:val="00BE5BA5"/>
    <w:rsid w:val="00BE7D80"/>
    <w:rsid w:val="00C002C6"/>
    <w:rsid w:val="00C14BE8"/>
    <w:rsid w:val="00C258C6"/>
    <w:rsid w:val="00C31305"/>
    <w:rsid w:val="00C37747"/>
    <w:rsid w:val="00C60FA5"/>
    <w:rsid w:val="00C6741A"/>
    <w:rsid w:val="00C72895"/>
    <w:rsid w:val="00C73C9C"/>
    <w:rsid w:val="00C91CC3"/>
    <w:rsid w:val="00C958D7"/>
    <w:rsid w:val="00CD4C76"/>
    <w:rsid w:val="00D004ED"/>
    <w:rsid w:val="00D038E2"/>
    <w:rsid w:val="00D2140A"/>
    <w:rsid w:val="00D27825"/>
    <w:rsid w:val="00D330A9"/>
    <w:rsid w:val="00D332D2"/>
    <w:rsid w:val="00D36386"/>
    <w:rsid w:val="00D619E9"/>
    <w:rsid w:val="00DB43F4"/>
    <w:rsid w:val="00DD0C30"/>
    <w:rsid w:val="00DD7A18"/>
    <w:rsid w:val="00DE15F1"/>
    <w:rsid w:val="00DF3177"/>
    <w:rsid w:val="00E02D66"/>
    <w:rsid w:val="00E06337"/>
    <w:rsid w:val="00E11492"/>
    <w:rsid w:val="00E21925"/>
    <w:rsid w:val="00E43A72"/>
    <w:rsid w:val="00EA2E0F"/>
    <w:rsid w:val="00EA4257"/>
    <w:rsid w:val="00EB2881"/>
    <w:rsid w:val="00EE104C"/>
    <w:rsid w:val="00F117F0"/>
    <w:rsid w:val="00F12F07"/>
    <w:rsid w:val="00F17D9E"/>
    <w:rsid w:val="00F41E26"/>
    <w:rsid w:val="00F51621"/>
    <w:rsid w:val="00F5639B"/>
    <w:rsid w:val="00F64723"/>
    <w:rsid w:val="00F71432"/>
    <w:rsid w:val="00F80E84"/>
    <w:rsid w:val="00F822CA"/>
    <w:rsid w:val="00F87403"/>
    <w:rsid w:val="00F93EFA"/>
    <w:rsid w:val="00FA3D7E"/>
    <w:rsid w:val="00FA3F68"/>
    <w:rsid w:val="00FD07B8"/>
    <w:rsid w:val="00FD4B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6690"/>
  </w:style>
  <w:style w:type="paragraph" w:styleId="Heading2">
    <w:name w:val="heading 2"/>
    <w:basedOn w:val="Normal"/>
    <w:link w:val="Heading2Char"/>
    <w:uiPriority w:val="9"/>
    <w:qFormat/>
    <w:rsid w:val="00F80E84"/>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link w:val="Heading3Char"/>
    <w:uiPriority w:val="9"/>
    <w:qFormat/>
    <w:rsid w:val="00F80E84"/>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qFormat/>
    <w:rsid w:val="0085629D"/>
    <w:pPr>
      <w:spacing w:after="0" w:line="240" w:lineRule="auto"/>
    </w:pPr>
    <w:rPr>
      <w:rFonts w:ascii="Georgia" w:hAnsi="Georgia"/>
      <w:sz w:val="28"/>
      <w:lang w:val="en-US"/>
    </w:rPr>
    <w:tblPr>
      <w:tblInd w:w="0" w:type="dxa"/>
      <w:tblCellMar>
        <w:top w:w="0" w:type="dxa"/>
        <w:left w:w="108" w:type="dxa"/>
        <w:bottom w:w="0" w:type="dxa"/>
        <w:right w:w="108" w:type="dxa"/>
      </w:tblCellMar>
    </w:tblPr>
    <w:tcPr>
      <w:shd w:val="clear" w:color="auto" w:fill="7F7F7F"/>
    </w:tcPr>
  </w:style>
  <w:style w:type="table" w:customStyle="1" w:styleId="Style11">
    <w:name w:val="Style11"/>
    <w:basedOn w:val="TableNormal"/>
    <w:uiPriority w:val="99"/>
    <w:qFormat/>
    <w:rsid w:val="0085629D"/>
    <w:pPr>
      <w:spacing w:after="0" w:line="240" w:lineRule="auto"/>
    </w:pPr>
    <w:rPr>
      <w:rFonts w:ascii="Georgia" w:hAnsi="Georgia"/>
      <w:sz w:val="28"/>
      <w:lang w:val="en-US"/>
    </w:rPr>
    <w:tblPr>
      <w:tblInd w:w="0" w:type="dxa"/>
      <w:tblCellMar>
        <w:top w:w="0" w:type="dxa"/>
        <w:left w:w="108" w:type="dxa"/>
        <w:bottom w:w="0" w:type="dxa"/>
        <w:right w:w="108" w:type="dxa"/>
      </w:tblCellMar>
    </w:tblPr>
    <w:tcPr>
      <w:shd w:val="clear" w:color="auto" w:fill="7F7F7F"/>
    </w:tcPr>
  </w:style>
  <w:style w:type="paragraph" w:styleId="ListParagraph">
    <w:name w:val="List Paragraph"/>
    <w:basedOn w:val="Normal"/>
    <w:uiPriority w:val="34"/>
    <w:qFormat/>
    <w:rsid w:val="0085629D"/>
    <w:pPr>
      <w:spacing w:after="200" w:line="276" w:lineRule="auto"/>
      <w:ind w:left="720"/>
      <w:contextualSpacing/>
    </w:pPr>
    <w:rPr>
      <w:rFonts w:ascii="Georgia" w:hAnsi="Georgia"/>
      <w:sz w:val="28"/>
      <w:lang w:val="en-US"/>
    </w:rPr>
  </w:style>
  <w:style w:type="paragraph" w:customStyle="1" w:styleId="Default">
    <w:name w:val="Default"/>
    <w:rsid w:val="0085629D"/>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8562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629D"/>
  </w:style>
  <w:style w:type="paragraph" w:styleId="Footer">
    <w:name w:val="footer"/>
    <w:basedOn w:val="Normal"/>
    <w:link w:val="FooterChar"/>
    <w:uiPriority w:val="99"/>
    <w:unhideWhenUsed/>
    <w:rsid w:val="008562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629D"/>
  </w:style>
  <w:style w:type="character" w:customStyle="1" w:styleId="apple-converted-space">
    <w:name w:val="apple-converted-space"/>
    <w:basedOn w:val="DefaultParagraphFont"/>
    <w:rsid w:val="00C958D7"/>
  </w:style>
  <w:style w:type="character" w:styleId="Emphasis">
    <w:name w:val="Emphasis"/>
    <w:basedOn w:val="DefaultParagraphFont"/>
    <w:uiPriority w:val="20"/>
    <w:qFormat/>
    <w:rsid w:val="00C958D7"/>
    <w:rPr>
      <w:i/>
      <w:iCs/>
    </w:rPr>
  </w:style>
  <w:style w:type="character" w:customStyle="1" w:styleId="ft">
    <w:name w:val="ft"/>
    <w:basedOn w:val="DefaultParagraphFont"/>
    <w:rsid w:val="006B2D18"/>
  </w:style>
  <w:style w:type="paragraph" w:styleId="BodyText">
    <w:name w:val="Body Text"/>
    <w:basedOn w:val="Normal"/>
    <w:link w:val="BodyTextChar"/>
    <w:rsid w:val="00522A65"/>
    <w:pPr>
      <w:spacing w:after="220" w:line="240" w:lineRule="atLeast"/>
      <w:jc w:val="both"/>
    </w:pPr>
    <w:rPr>
      <w:rFonts w:ascii="Garamond" w:eastAsia="Times New Roman" w:hAnsi="Garamond" w:cs="Times New Roman"/>
      <w:szCs w:val="20"/>
      <w:lang w:val="en-US"/>
    </w:rPr>
  </w:style>
  <w:style w:type="character" w:customStyle="1" w:styleId="BodyTextChar">
    <w:name w:val="Body Text Char"/>
    <w:basedOn w:val="DefaultParagraphFont"/>
    <w:link w:val="BodyText"/>
    <w:rsid w:val="00522A65"/>
    <w:rPr>
      <w:rFonts w:ascii="Garamond" w:eastAsia="Times New Roman" w:hAnsi="Garamond" w:cs="Times New Roman"/>
      <w:szCs w:val="20"/>
      <w:lang w:val="en-US"/>
    </w:rPr>
  </w:style>
  <w:style w:type="character" w:styleId="Hyperlink">
    <w:name w:val="Hyperlink"/>
    <w:basedOn w:val="DefaultParagraphFont"/>
    <w:uiPriority w:val="99"/>
    <w:unhideWhenUsed/>
    <w:rsid w:val="000C45F3"/>
    <w:rPr>
      <w:color w:val="0000FF"/>
      <w:u w:val="single"/>
    </w:rPr>
  </w:style>
  <w:style w:type="character" w:customStyle="1" w:styleId="il">
    <w:name w:val="il"/>
    <w:basedOn w:val="DefaultParagraphFont"/>
    <w:rsid w:val="000C45F3"/>
  </w:style>
  <w:style w:type="character" w:customStyle="1" w:styleId="Heading2Char">
    <w:name w:val="Heading 2 Char"/>
    <w:basedOn w:val="DefaultParagraphFont"/>
    <w:link w:val="Heading2"/>
    <w:uiPriority w:val="9"/>
    <w:rsid w:val="00F80E84"/>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F80E84"/>
    <w:rPr>
      <w:rFonts w:ascii="Times New Roman" w:eastAsia="Times New Roman" w:hAnsi="Times New Roman" w:cs="Times New Roman"/>
      <w:b/>
      <w:bCs/>
      <w:sz w:val="27"/>
      <w:szCs w:val="27"/>
      <w:lang w:val="en-US"/>
    </w:rPr>
  </w:style>
</w:styles>
</file>

<file path=word/webSettings.xml><?xml version="1.0" encoding="utf-8"?>
<w:webSettings xmlns:r="http://schemas.openxmlformats.org/officeDocument/2006/relationships" xmlns:w="http://schemas.openxmlformats.org/wordprocessingml/2006/main">
  <w:divs>
    <w:div w:id="1072854529">
      <w:bodyDiv w:val="1"/>
      <w:marLeft w:val="0"/>
      <w:marRight w:val="0"/>
      <w:marTop w:val="0"/>
      <w:marBottom w:val="0"/>
      <w:divBdr>
        <w:top w:val="none" w:sz="0" w:space="0" w:color="auto"/>
        <w:left w:val="none" w:sz="0" w:space="0" w:color="auto"/>
        <w:bottom w:val="none" w:sz="0" w:space="0" w:color="auto"/>
        <w:right w:val="none" w:sz="0" w:space="0" w:color="auto"/>
      </w:divBdr>
      <w:divsChild>
        <w:div w:id="1018234608">
          <w:marLeft w:val="0"/>
          <w:marRight w:val="0"/>
          <w:marTop w:val="0"/>
          <w:marBottom w:val="0"/>
          <w:divBdr>
            <w:top w:val="none" w:sz="0" w:space="0" w:color="auto"/>
            <w:left w:val="none" w:sz="0" w:space="0" w:color="auto"/>
            <w:bottom w:val="none" w:sz="0" w:space="0" w:color="auto"/>
            <w:right w:val="none" w:sz="0" w:space="0" w:color="auto"/>
          </w:divBdr>
          <w:divsChild>
            <w:div w:id="1587884584">
              <w:marLeft w:val="0"/>
              <w:marRight w:val="0"/>
              <w:marTop w:val="0"/>
              <w:marBottom w:val="0"/>
              <w:divBdr>
                <w:top w:val="none" w:sz="0" w:space="0" w:color="auto"/>
                <w:left w:val="none" w:sz="0" w:space="0" w:color="auto"/>
                <w:bottom w:val="none" w:sz="0" w:space="0" w:color="auto"/>
                <w:right w:val="none" w:sz="0" w:space="0" w:color="auto"/>
              </w:divBdr>
              <w:divsChild>
                <w:div w:id="1809084983">
                  <w:marLeft w:val="0"/>
                  <w:marRight w:val="0"/>
                  <w:marTop w:val="0"/>
                  <w:marBottom w:val="345"/>
                  <w:divBdr>
                    <w:top w:val="none" w:sz="0" w:space="0" w:color="auto"/>
                    <w:left w:val="none" w:sz="0" w:space="0" w:color="auto"/>
                    <w:bottom w:val="none" w:sz="0" w:space="0" w:color="auto"/>
                    <w:right w:val="none" w:sz="0" w:space="0" w:color="auto"/>
                  </w:divBdr>
                  <w:divsChild>
                    <w:div w:id="1367877197">
                      <w:marLeft w:val="0"/>
                      <w:marRight w:val="0"/>
                      <w:marTop w:val="0"/>
                      <w:marBottom w:val="0"/>
                      <w:divBdr>
                        <w:top w:val="none" w:sz="0" w:space="0" w:color="auto"/>
                        <w:left w:val="none" w:sz="0" w:space="0" w:color="auto"/>
                        <w:bottom w:val="none" w:sz="0" w:space="0" w:color="auto"/>
                        <w:right w:val="none" w:sz="0" w:space="0" w:color="auto"/>
                      </w:divBdr>
                      <w:divsChild>
                        <w:div w:id="104459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Amudavalli K</dc:creator>
  <cp:lastModifiedBy>SPARTACUS</cp:lastModifiedBy>
  <cp:revision>4</cp:revision>
  <cp:lastPrinted>2016-08-22T07:56:00Z</cp:lastPrinted>
  <dcterms:created xsi:type="dcterms:W3CDTF">2016-10-24T11:38:00Z</dcterms:created>
  <dcterms:modified xsi:type="dcterms:W3CDTF">2016-11-17T17:03:00Z</dcterms:modified>
</cp:coreProperties>
</file>