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1238250"/>
                    </a:xfrm>
                    <a:prstGeom prst="rect">
                      <a:avLst/>
                    </a:prstGeom>
                  </pic:spPr>
                </pic:pic>
              </a:graphicData>
            </a:graphic>
          </wp:inline>
        </w:drawing>
      </w:r>
    </w:p>
    <w:p>
      <w:pPr>
        <w:spacing w:after="40"/>
        <w:jc w:val="center"/>
      </w:pPr>
      <w:r>
        <w:rPr>
          <w:b/>
          <w:bCs/>
          <w:color w:val="6E2C3A"/>
          <w:sz w:val="26"/>
          <w:szCs w:val="26"/>
        </w:rPr>
        <w:t xml:space="preserve">BOARD OF INTERMEDIATE &amp; SECONDARY EDUCATION, LARKANO</w:t>
      </w:r>
    </w:p>
    <w:p>
      <w:pPr>
        <w:spacing w:after="500"/>
        <w:jc w:val="center"/>
      </w:pPr>
      <w:r>
        <w:rPr>
          <w:i/>
          <w:iCs/>
          <w:color w:val="595959"/>
          <w:sz w:val="18"/>
          <w:szCs w:val="18"/>
        </w:rPr>
        <w:t xml:space="preserve">Established to serve affiliated schools and colleges across the Larkano region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Pr>
      <w:tblGrid>
        <w:gridCol w:w="10080"/>
      </w:tblGrid>
      <w:tr>
        <w:tc>
          <w:tcPr>
            <w:tcW w:type="dxa" w:w="10080"/>
            <w:shd w:fill="2E3A59" w:val="clear"/>
            <w:tcMar>
              <w:top w:type="dxa" w:w="400"/>
              <w:left w:type="dxa" w:w="400"/>
              <w:bottom w:type="dxa" w:w="400"/>
              <w:right w:type="dxa" w:w="400"/>
            </w:tcMar>
            <w:vAlign w:val="center"/>
          </w:tcPr>
          <w:p>
            <w:pPr>
              <w:spacing w:after="80"/>
              <w:jc w:val="center"/>
            </w:pPr>
            <w:r>
              <w:rPr>
                <w:color w:val="FFFFFF"/>
                <w:sz w:val="24"/>
                <w:szCs w:val="24"/>
              </w:rPr>
              <w:t xml:space="preserve">Higher Secondary School Certificate</w:t>
            </w:r>
          </w:p>
          <w:p>
            <w:pPr>
              <w:spacing w:after="300"/>
              <w:jc w:val="center"/>
            </w:pPr>
            <w:r>
              <w:rPr>
                <w:color w:val="FFFFFF"/>
                <w:sz w:val="24"/>
                <w:szCs w:val="24"/>
              </w:rPr>
              <w:t xml:space="preserve">Examination Syllabus</w:t>
            </w:r>
          </w:p>
          <w:p>
            <w:pPr>
              <w:spacing w:after="200"/>
              <w:jc w:val="center"/>
            </w:pPr>
            <w:r>
              <w:rPr>
                <w:b/>
                <w:bCs/>
                <w:color w:val="FFFFFF"/>
                <w:sz w:val="52"/>
                <w:szCs w:val="52"/>
              </w:rPr>
              <w:t xml:space="preserve">BIOLOGY</w:t>
            </w:r>
          </w:p>
          <w:p>
            <w:pPr>
              <w:spacing w:after="0"/>
              <w:jc w:val="center"/>
            </w:pPr>
            <w:r>
              <w:rPr>
                <w:color w:val="FFFFFF"/>
                <w:sz w:val="26"/>
                <w:szCs w:val="26"/>
              </w:rPr>
              <w:t xml:space="preserve">Grades XI – XII</w:t>
            </w:r>
          </w:p>
        </w:tc>
      </w:tr>
    </w:tbl>
    <w:p>
      <w:pPr>
        <w:spacing w:after="40" w:before="1400"/>
      </w:pPr>
      <w:r>
        <w:rPr>
          <w:color w:val="595959"/>
          <w:sz w:val="19"/>
          <w:szCs w:val="19"/>
        </w:rPr>
        <w:t xml:space="preserve">This syllabus will be examined in both Annual and Re-sit Examination sessions</w:t>
      </w:r>
    </w:p>
    <w:p>
      <w:pPr>
        <w:spacing w:after="600"/>
      </w:pPr>
      <w:r>
        <w:rPr>
          <w:color w:val="595959"/>
          <w:sz w:val="19"/>
          <w:szCs w:val="19"/>
        </w:rPr>
        <w:t xml:space="preserve">beginning with the Annual Examinations 2023.</w:t>
      </w:r>
    </w:p>
    <w:p>
      <w:pPr>
        <w:spacing w:after="40"/>
      </w:pPr>
      <w:r>
        <w:rPr>
          <w:b/>
          <w:bCs/>
          <w:sz w:val="19"/>
          <w:szCs w:val="19"/>
        </w:rPr>
        <w:t xml:space="preserve">Published by</w:t>
      </w:r>
    </w:p>
    <w:p>
      <w:pPr>
        <w:spacing w:after="4"/>
      </w:pPr>
      <w:r>
        <w:rPr>
          <w:sz w:val="19"/>
          <w:szCs w:val="19"/>
        </w:rPr>
        <w:t xml:space="preserve">Board of Intermediate &amp; Secondary Education, Larkano</w:t>
      </w:r>
    </w:p>
    <w:p>
      <w:pPr>
        <w:spacing w:after="4"/>
      </w:pPr>
      <w:r>
        <w:rPr>
          <w:sz w:val="19"/>
          <w:szCs w:val="19"/>
        </w:rPr>
        <w:t xml:space="preserve">Curriculum &amp; Examination Development Unit</w:t>
      </w:r>
    </w:p>
    <w:p>
      <w:pPr>
        <w:spacing w:after="4"/>
      </w:pPr>
      <w:r>
        <w:rPr>
          <w:sz w:val="19"/>
          <w:szCs w:val="19"/>
        </w:rPr>
        <w:t xml:space="preserve">Larkano, Sindh, Pakistan</w:t>
      </w:r>
    </w:p>
    <w:p>
      <w:pPr>
        <w:spacing w:after="300"/>
      </w:pPr>
      <w:r>
        <w:rPr>
          <w:sz w:val="19"/>
          <w:szCs w:val="19"/>
        </w:rPr>
        <w:t xml:space="preserve">Latest revision: 2023</w:t>
      </w:r>
    </w:p>
    <w:p>
      <w:pPr>
        <w:spacing w:after="4"/>
      </w:pPr>
      <w:r>
        <w:rPr>
          <w:color w:val="595959"/>
          <w:sz w:val="17"/>
          <w:szCs w:val="17"/>
        </w:rPr>
        <w:t xml:space="preserve">© Board of Intermediate &amp; Secondary Education, Larkano, 2023</w:t>
      </w:r>
    </w:p>
    <w:p>
      <w:pPr>
        <w:spacing w:after="4"/>
      </w:pPr>
      <w:r>
        <w:rPr>
          <w:color w:val="595959"/>
          <w:sz w:val="17"/>
          <w:szCs w:val="17"/>
        </w:rPr>
        <w:t xml:space="preserve">All rights and entitlements reserved. This syllabus is developed by BISE Larkano for distribution</w:t>
      </w:r>
    </w:p>
    <w:p>
      <w:pPr>
        <w:spacing w:after="0"/>
      </w:pPr>
      <w:r>
        <w:rPr>
          <w:color w:val="595959"/>
          <w:sz w:val="17"/>
          <w:szCs w:val="17"/>
        </w:rPr>
        <w:t xml:space="preserve">to its affiliated schools and colleges only, and may not be reproduced without prior written permission.</w:t>
      </w:r>
    </w:p>
    <w:p>
      <w:r>
        <w:br w:type="page"/>
      </w:r>
    </w:p>
    <w:p>
      <w:pPr>
        <w:pStyle w:val="Heading1"/>
        <w:pBdr>
          <w:bottom w:val="single" w:color="6E2C3A" w:sz="6" w:space="4"/>
        </w:pBdr>
        <w:spacing w:after="200" w:before="300"/>
      </w:pPr>
      <w:r>
        <w:rPr>
          <w:b/>
          <w:bCs/>
          <w:color w:val="6E2C3A"/>
          <w:sz w:val="30"/>
          <w:szCs w:val="30"/>
        </w:rPr>
        <w:t xml:space="preserve">Table of Contents</w:t>
      </w:r>
    </w:p>
    <w:p>
      <w:pPr>
        <w:tabs>
          <w:tab w:val="right" w:pos="9026" w:leader="dot"/>
        </w:tabs>
        <w:spacing w:after="120"/>
      </w:pPr>
      <w:r>
        <w:rPr>
          <w:sz w:val="21"/>
          <w:szCs w:val="21"/>
        </w:rPr>
        <w:t xml:space="preserve">Preface</w:t>
      </w:r>
      <w:r>
        <w:rPr>
          <w:sz w:val="21"/>
          <w:szCs w:val="21"/>
        </w:rPr>
        <w:t xml:space="preserve">	3</w:t>
      </w:r>
    </w:p>
    <w:p>
      <w:pPr>
        <w:tabs>
          <w:tab w:val="right" w:pos="9026" w:leader="dot"/>
        </w:tabs>
        <w:spacing w:after="120"/>
      </w:pPr>
      <w:r>
        <w:rPr>
          <w:sz w:val="21"/>
          <w:szCs w:val="21"/>
        </w:rPr>
        <w:t xml:space="preserve">Understanding of BISE Larkano Syllabi</w:t>
      </w:r>
      <w:r>
        <w:rPr>
          <w:sz w:val="21"/>
          <w:szCs w:val="21"/>
        </w:rPr>
        <w:t xml:space="preserve">	4</w:t>
      </w:r>
    </w:p>
    <w:p>
      <w:pPr>
        <w:tabs>
          <w:tab w:val="right" w:pos="9026" w:leader="dot"/>
        </w:tabs>
        <w:spacing w:after="120"/>
      </w:pPr>
      <w:r>
        <w:rPr>
          <w:sz w:val="21"/>
          <w:szCs w:val="21"/>
        </w:rPr>
        <w:t xml:space="preserve">Subject Rationale</w:t>
      </w:r>
      <w:r>
        <w:rPr>
          <w:sz w:val="21"/>
          <w:szCs w:val="21"/>
        </w:rPr>
        <w:t xml:space="preserve">	5</w:t>
      </w:r>
    </w:p>
    <w:p>
      <w:pPr>
        <w:tabs>
          <w:tab w:val="right" w:pos="9026" w:leader="dot"/>
        </w:tabs>
        <w:spacing w:after="120"/>
      </w:pPr>
      <w:r>
        <w:rPr>
          <w:sz w:val="21"/>
          <w:szCs w:val="21"/>
        </w:rPr>
        <w:t xml:space="preserve">Concept Map</w:t>
      </w:r>
      <w:r>
        <w:rPr>
          <w:sz w:val="21"/>
          <w:szCs w:val="21"/>
        </w:rPr>
        <w:t xml:space="preserve">	6</w:t>
      </w:r>
    </w:p>
    <w:p>
      <w:pPr>
        <w:tabs>
          <w:tab w:val="right" w:pos="9026" w:leader="dot"/>
        </w:tabs>
        <w:spacing w:after="120"/>
      </w:pPr>
      <w:r>
        <w:rPr>
          <w:sz w:val="21"/>
          <w:szCs w:val="21"/>
        </w:rPr>
        <w:t xml:space="preserve">Student Learning Outcomes – Part I (Grade XI)</w:t>
      </w:r>
      <w:r>
        <w:rPr>
          <w:sz w:val="21"/>
          <w:szCs w:val="21"/>
        </w:rPr>
        <w:t xml:space="preserve">	7</w:t>
      </w:r>
    </w:p>
    <w:p>
      <w:pPr>
        <w:tabs>
          <w:tab w:val="right" w:pos="9026" w:leader="dot"/>
        </w:tabs>
        <w:spacing w:after="120"/>
      </w:pPr>
      <w:r>
        <w:rPr>
          <w:sz w:val="21"/>
          <w:szCs w:val="21"/>
        </w:rPr>
        <w:t xml:space="preserve">Student Learning Outcomes – Part II (Grade XII)</w:t>
      </w:r>
      <w:r>
        <w:rPr>
          <w:sz w:val="21"/>
          <w:szCs w:val="21"/>
        </w:rPr>
        <w:t xml:space="preserve">	9</w:t>
      </w:r>
    </w:p>
    <w:p>
      <w:pPr>
        <w:tabs>
          <w:tab w:val="right" w:pos="9026" w:leader="dot"/>
        </w:tabs>
        <w:spacing w:after="120"/>
      </w:pPr>
      <w:r>
        <w:rPr>
          <w:sz w:val="21"/>
          <w:szCs w:val="21"/>
        </w:rPr>
        <w:t xml:space="preserve">Scheme of Assessment</w:t>
      </w:r>
      <w:r>
        <w:rPr>
          <w:sz w:val="21"/>
          <w:szCs w:val="21"/>
        </w:rPr>
        <w:t xml:space="preserve">	11</w:t>
      </w:r>
    </w:p>
    <w:p>
      <w:pPr>
        <w:tabs>
          <w:tab w:val="right" w:pos="9026" w:leader="dot"/>
        </w:tabs>
        <w:spacing w:after="120"/>
      </w:pPr>
      <w:r>
        <w:rPr>
          <w:sz w:val="21"/>
          <w:szCs w:val="21"/>
        </w:rPr>
        <w:t xml:space="preserve">Academic Integrity and Laboratory Safety</w:t>
      </w:r>
      <w:r>
        <w:rPr>
          <w:sz w:val="21"/>
          <w:szCs w:val="21"/>
        </w:rPr>
        <w:t xml:space="preserve">	14</w:t>
      </w:r>
    </w:p>
    <w:p>
      <w:pPr>
        <w:tabs>
          <w:tab w:val="right" w:pos="9026" w:leader="dot"/>
        </w:tabs>
        <w:spacing w:after="120"/>
      </w:pPr>
      <w:r>
        <w:rPr>
          <w:sz w:val="21"/>
          <w:szCs w:val="21"/>
        </w:rPr>
        <w:t xml:space="preserve">Acknowledgements</w:t>
      </w:r>
      <w:r>
        <w:rPr>
          <w:sz w:val="21"/>
          <w:szCs w:val="21"/>
        </w:rPr>
        <w:t xml:space="preserve">	15</w:t>
      </w:r>
    </w:p>
    <w:p>
      <w:r>
        <w:br w:type="page"/>
      </w:r>
    </w:p>
    <w:p>
      <w:pPr>
        <w:pStyle w:val="Heading1"/>
        <w:pBdr>
          <w:bottom w:val="single" w:color="6E2C3A" w:sz="6" w:space="4"/>
        </w:pBdr>
        <w:spacing w:after="200" w:before="300"/>
      </w:pPr>
      <w:r>
        <w:rPr>
          <w:b/>
          <w:bCs/>
          <w:color w:val="6E2C3A"/>
          <w:sz w:val="30"/>
          <w:szCs w:val="30"/>
        </w:rPr>
        <w:t xml:space="preserve">Preface</w:t>
      </w:r>
    </w:p>
    <w:p>
      <w:pPr>
        <w:spacing w:after="160" w:line="276"/>
      </w:pPr>
      <w:r>
        <w:rPr>
          <w:color w:val="1A1A1A"/>
          <w:sz w:val="21"/>
          <w:szCs w:val="21"/>
        </w:rPr>
        <w:t xml:space="preserve">The Board of Intermediate &amp; Secondary Education, Larkano (BISE Larkano) is a public examination body responsible for the conduct of Secondary School Certificate (SSC) and Higher Secondary School Certificate (HSSC) examinations for its affiliated schools and colleges. The Board is committed to developing examination syllabi that promote conceptual understanding and scientific reasoning, and that remain aligned with the national curriculum and with contemporary international standards in science education.</w:t>
      </w:r>
    </w:p>
    <w:p>
      <w:pPr>
        <w:spacing w:after="160" w:line="276"/>
      </w:pPr>
      <w:r>
        <w:rPr>
          <w:color w:val="1A1A1A"/>
          <w:sz w:val="21"/>
          <w:szCs w:val="21"/>
        </w:rPr>
        <w:t xml:space="preserve">This document sets out the syllabus for Biology at the HSSC level (Grades XI and XII). It has been developed in recognition of biology's role as a foundation for further study and employment in medicine, pharmacy, agriculture, biotechnology, environmental science and a wide range of other life-science fields.</w:t>
      </w:r>
    </w:p>
    <w:p>
      <w:pPr>
        <w:spacing w:after="160" w:line="276"/>
      </w:pPr>
      <w:r>
        <w:rPr>
          <w:color w:val="1A1A1A"/>
          <w:sz w:val="21"/>
          <w:szCs w:val="21"/>
        </w:rPr>
        <w:t xml:space="preserve">The syllabus was developed following consultation with subject specialists, teachers of affiliated institutions, and reviewers with expertise in biology education, and reflects a deliberate effort to move examination preparation away from rote memorisation of facts and toward careful observation, experimentation and biological reasoning.</w:t>
      </w:r>
    </w:p>
    <w:p>
      <w:pPr>
        <w:spacing w:after="160" w:line="276"/>
      </w:pPr>
      <w:r>
        <w:rPr>
          <w:color w:val="1A1A1A"/>
          <w:sz w:val="21"/>
          <w:szCs w:val="21"/>
        </w:rPr>
        <w:t xml:space="preserve">We are confident that this syllabus will support teachers and students of affiliated institutions in building a rigorous and practical understanding of biology, and we wish every success to those who study and teach it.</w:t>
      </w:r>
    </w:p>
    <w:p>
      <w:pPr>
        <w:spacing w:after="40" w:before="400"/>
      </w:pPr>
      <w:r>
        <w:rPr>
          <w:b/>
          <w:bCs/>
          <w:sz w:val="21"/>
          <w:szCs w:val="21"/>
        </w:rPr>
        <w:t xml:space="preserve">Controller of Examinations</w:t>
      </w:r>
    </w:p>
    <w:p>
      <w:pPr>
        <w:spacing w:after="4"/>
      </w:pPr>
      <w:r>
        <w:rPr>
          <w:color w:val="595959"/>
          <w:sz w:val="19"/>
          <w:szCs w:val="19"/>
        </w:rPr>
        <w:t xml:space="preserve">Board of Intermediate &amp; Secondary Education, Larkano</w:t>
      </w:r>
    </w:p>
    <w:p>
      <w:r>
        <w:br w:type="page"/>
      </w:r>
    </w:p>
    <w:p>
      <w:pPr>
        <w:pStyle w:val="Heading1"/>
        <w:pBdr>
          <w:bottom w:val="single" w:color="6E2C3A" w:sz="6" w:space="4"/>
        </w:pBdr>
        <w:spacing w:after="200" w:before="300"/>
      </w:pPr>
      <w:r>
        <w:rPr>
          <w:b/>
          <w:bCs/>
          <w:color w:val="6E2C3A"/>
          <w:sz w:val="30"/>
          <w:szCs w:val="30"/>
        </w:rPr>
        <w:t xml:space="preserve">Understanding of BISE Larkano Syllabi</w:t>
      </w:r>
    </w:p>
    <w:p>
      <w:pPr>
        <w:spacing w:after="120"/>
      </w:pPr>
      <w:r>
        <w:rPr>
          <w:b/>
          <w:bCs/>
          <w:sz w:val="21"/>
          <w:szCs w:val="21"/>
        </w:rPr>
        <w:t xml:space="preserve">1. </w:t>
      </w:r>
      <w:r>
        <w:rPr>
          <w:sz w:val="21"/>
          <w:szCs w:val="21"/>
        </w:rPr>
        <w:t xml:space="preserve">The BISE Larkano syllabi guide students, teachers, parents and other stakeholders regarding the topics that will be taught and examined in each grade (XI and XII). In each syllabus document, the content progresses from simple to complex, facilitating gradual, conceptual learning.</w:t>
      </w:r>
    </w:p>
    <w:p>
      <w:pPr>
        <w:spacing w:after="120"/>
      </w:pPr>
      <w:r>
        <w:rPr>
          <w:b/>
          <w:bCs/>
          <w:sz w:val="21"/>
          <w:szCs w:val="21"/>
        </w:rPr>
        <w:t xml:space="preserve">2. </w:t>
      </w:r>
      <w:r>
        <w:rPr>
          <w:sz w:val="21"/>
          <w:szCs w:val="21"/>
        </w:rPr>
        <w:t xml:space="preserve">The topics of each syllabus are divided into sub-topics and Student Learning Outcomes (SLOs). The sub-topics and SLOs define the depth and breadth at which each topic will be taught, learnt and examined.</w:t>
      </w:r>
    </w:p>
    <w:p>
      <w:pPr>
        <w:spacing w:after="120"/>
      </w:pPr>
      <w:r>
        <w:rPr>
          <w:b/>
          <w:bCs/>
          <w:sz w:val="21"/>
          <w:szCs w:val="21"/>
        </w:rPr>
        <w:t xml:space="preserve">3. </w:t>
      </w:r>
      <w:r>
        <w:rPr>
          <w:sz w:val="21"/>
          <w:szCs w:val="21"/>
        </w:rPr>
        <w:t xml:space="preserve">Each SLO begins with an achievable, assessable command word such as ‘describe’, ‘apply’, ‘analyse’ or ‘evaluate’. Examination questions are framed using the same command words, or their equivalents, to elicit evidence of these competencies in students’ responses.</w:t>
      </w:r>
    </w:p>
    <w:p>
      <w:pPr>
        <w:spacing w:after="120"/>
      </w:pPr>
      <w:r>
        <w:rPr>
          <w:b/>
          <w:bCs/>
          <w:sz w:val="21"/>
          <w:szCs w:val="21"/>
        </w:rPr>
        <w:t xml:space="preserve">4. </w:t>
      </w:r>
      <w:r>
        <w:rPr>
          <w:sz w:val="21"/>
          <w:szCs w:val="21"/>
        </w:rPr>
        <w:t xml:space="preserve">The SLOs are classified under three cognitive levels: Knowledge (K), Understanding (U), and Application and other higher-order skills (A), to support effective planning by teachers and the balanced construction of examination papers.</w:t>
      </w:r>
    </w:p>
    <w:p>
      <w:pPr>
        <w:spacing w:after="120"/>
      </w:pPr>
      <w:r>
        <w:rPr>
          <w:b/>
          <w:bCs/>
          <w:sz w:val="21"/>
          <w:szCs w:val="21"/>
        </w:rPr>
        <w:t xml:space="preserve">5. </w:t>
      </w:r>
      <w:r>
        <w:rPr>
          <w:sz w:val="21"/>
          <w:szCs w:val="21"/>
        </w:rPr>
        <w:t xml:space="preserve">By focusing on the achievement of SLOs rather than on the reproduction of memorised facts, this syllabus aims to encourage students to reason scientifically, to justify their conclusions with evidence and calculation, and to communicate their thinking clearly — skills that extend well beyond a single assignment or examination.</w:t>
      </w:r>
    </w:p>
    <w:p>
      <w:pPr>
        <w:spacing w:after="120"/>
      </w:pPr>
      <w:r>
        <w:rPr>
          <w:b/>
          <w:bCs/>
          <w:sz w:val="21"/>
          <w:szCs w:val="21"/>
        </w:rPr>
        <w:t xml:space="preserve">6. </w:t>
      </w:r>
      <w:r>
        <w:rPr>
          <w:sz w:val="21"/>
          <w:szCs w:val="21"/>
        </w:rPr>
        <w:t xml:space="preserve">While the syllabus recommends locally available textbooks and resources for achieving these outcomes, teachers and students are encouraged to draw on multiple teaching and learning resources, and to acknowledge any resource that materially shapes a solution submitted for assessment.</w:t>
      </w:r>
    </w:p>
    <w:p>
      <w:r>
        <w:br w:type="page"/>
      </w:r>
    </w:p>
    <w:p>
      <w:pPr>
        <w:pStyle w:val="Heading1"/>
        <w:pBdr>
          <w:bottom w:val="single" w:color="6E2C3A" w:sz="6" w:space="4"/>
        </w:pBdr>
        <w:spacing w:after="200" w:before="300"/>
      </w:pPr>
      <w:r>
        <w:rPr>
          <w:b/>
          <w:bCs/>
          <w:color w:val="6E2C3A"/>
          <w:sz w:val="30"/>
          <w:szCs w:val="30"/>
        </w:rPr>
        <w:t xml:space="preserve">Subject Rationale of Biology</w:t>
      </w:r>
    </w:p>
    <w:p>
      <w:pPr>
        <w:pStyle w:val="Heading2"/>
        <w:spacing w:after="120" w:before="240"/>
      </w:pPr>
      <w:r>
        <w:rPr>
          <w:b/>
          <w:bCs/>
          <w:color w:val="2E3A59"/>
          <w:sz w:val="24"/>
          <w:szCs w:val="24"/>
        </w:rPr>
        <w:t xml:space="preserve">What will you learn in Biology?</w:t>
      </w:r>
    </w:p>
    <w:p>
      <w:pPr>
        <w:spacing w:after="160" w:line="276"/>
      </w:pPr>
      <w:r>
        <w:rPr>
          <w:color w:val="1A1A1A"/>
          <w:sz w:val="21"/>
          <w:szCs w:val="21"/>
        </w:rPr>
        <w:t xml:space="preserve">Biology is the study of living organisms — their structure, function, diversity and the processes by which they grow, reproduce and interact with their environment. This syllabus teaches students to explain biological phenomena in terms of underlying structures and processes, and to support their explanations with careful observation and experimental evidence rather than with memorised statements.</w:t>
      </w:r>
    </w:p>
    <w:p>
      <w:pPr>
        <w:spacing w:after="160" w:line="276"/>
      </w:pPr>
      <w:r>
        <w:rPr>
          <w:color w:val="1A1A1A"/>
          <w:sz w:val="21"/>
          <w:szCs w:val="21"/>
        </w:rPr>
        <w:t xml:space="preserve">Many students who can recall a definition have not yet learned to apply it — to interpret a set of experimental results, to work through a genetics problem, or to explain how a change in one part of a living system affects another. This syllabus addresses that gap directly. Students will study the molecular and cellular basis of life, the physiology of plants and animals, the mechanisms of heredity and molecular biology, and the principles of evolution and ecology.</w:t>
      </w:r>
    </w:p>
    <w:p>
      <w:pPr>
        <w:spacing w:after="160" w:line="276"/>
      </w:pPr>
      <w:r>
        <w:rPr>
          <w:color w:val="1A1A1A"/>
          <w:sz w:val="21"/>
          <w:szCs w:val="21"/>
        </w:rPr>
        <w:t xml:space="preserve">Throughout, the syllabus emphasises the application of biological principles to unfamiliar situations, and the ability to reason from evidence — in the laboratory, in the field and in the examination room — rather than the recall of isolated facts.</w:t>
      </w:r>
    </w:p>
    <w:p>
      <w:pPr>
        <w:pStyle w:val="Heading2"/>
        <w:spacing w:after="120" w:before="240"/>
      </w:pPr>
      <w:r>
        <w:rPr>
          <w:b/>
          <w:bCs/>
          <w:color w:val="2E3A59"/>
          <w:sz w:val="24"/>
          <w:szCs w:val="24"/>
        </w:rPr>
        <w:t xml:space="preserve">Where will it take you?</w:t>
      </w:r>
    </w:p>
    <w:p>
      <w:pPr>
        <w:spacing w:after="160" w:line="276"/>
      </w:pPr>
      <w:r>
        <w:rPr>
          <w:color w:val="1A1A1A"/>
          <w:sz w:val="21"/>
          <w:szCs w:val="21"/>
        </w:rPr>
        <w:t xml:space="preserve">The foundation provided by this syllabus prepares students for further study in Biology, Medicine, Pharmacy, Biotechnology and related disciplines, and for a wide range of careers, including:</w:t>
      </w:r>
    </w:p>
    <w:p>
      <w:pPr>
        <w:pStyle w:val="ListParagraph"/>
        <w:numPr>
          <w:ilvl w:val="0"/>
          <w:numId w:val="1"/>
        </w:numPr>
        <w:spacing w:after="80"/>
      </w:pPr>
      <w:r>
        <w:rPr>
          <w:sz w:val="21"/>
          <w:szCs w:val="21"/>
        </w:rPr>
        <w:t xml:space="preserve">Doctor / Surgeon</w:t>
      </w:r>
    </w:p>
    <w:p>
      <w:pPr>
        <w:pStyle w:val="ListParagraph"/>
        <w:numPr>
          <w:ilvl w:val="0"/>
          <w:numId w:val="1"/>
        </w:numPr>
        <w:spacing w:after="80"/>
      </w:pPr>
      <w:r>
        <w:rPr>
          <w:sz w:val="21"/>
          <w:szCs w:val="21"/>
        </w:rPr>
        <w:t xml:space="preserve">Pharmacist</w:t>
      </w:r>
    </w:p>
    <w:p>
      <w:pPr>
        <w:pStyle w:val="ListParagraph"/>
        <w:numPr>
          <w:ilvl w:val="0"/>
          <w:numId w:val="1"/>
        </w:numPr>
        <w:spacing w:after="80"/>
      </w:pPr>
      <w:r>
        <w:rPr>
          <w:sz w:val="21"/>
          <w:szCs w:val="21"/>
        </w:rPr>
        <w:t xml:space="preserve">Biotechnologist</w:t>
      </w:r>
    </w:p>
    <w:p>
      <w:pPr>
        <w:pStyle w:val="ListParagraph"/>
        <w:numPr>
          <w:ilvl w:val="0"/>
          <w:numId w:val="1"/>
        </w:numPr>
        <w:spacing w:after="80"/>
      </w:pPr>
      <w:r>
        <w:rPr>
          <w:sz w:val="21"/>
          <w:szCs w:val="21"/>
        </w:rPr>
        <w:t xml:space="preserve">Microbiologist</w:t>
      </w:r>
    </w:p>
    <w:p>
      <w:pPr>
        <w:pStyle w:val="ListParagraph"/>
        <w:numPr>
          <w:ilvl w:val="0"/>
          <w:numId w:val="1"/>
        </w:numPr>
        <w:spacing w:after="80"/>
      </w:pPr>
      <w:r>
        <w:rPr>
          <w:sz w:val="21"/>
          <w:szCs w:val="21"/>
        </w:rPr>
        <w:t xml:space="preserve">Genetic Counsellor</w:t>
      </w:r>
    </w:p>
    <w:p>
      <w:pPr>
        <w:pStyle w:val="ListParagraph"/>
        <w:numPr>
          <w:ilvl w:val="0"/>
          <w:numId w:val="1"/>
        </w:numPr>
        <w:spacing w:after="80"/>
      </w:pPr>
      <w:r>
        <w:rPr>
          <w:sz w:val="21"/>
          <w:szCs w:val="21"/>
        </w:rPr>
        <w:t xml:space="preserve">Environmental or Wildlife Scientist</w:t>
      </w:r>
    </w:p>
    <w:p>
      <w:pPr>
        <w:pStyle w:val="ListParagraph"/>
        <w:numPr>
          <w:ilvl w:val="0"/>
          <w:numId w:val="1"/>
        </w:numPr>
        <w:spacing w:after="80"/>
      </w:pPr>
      <w:r>
        <w:rPr>
          <w:sz w:val="21"/>
          <w:szCs w:val="21"/>
        </w:rPr>
        <w:t xml:space="preserve">Agricultural Scientist</w:t>
      </w:r>
    </w:p>
    <w:p>
      <w:pPr>
        <w:pStyle w:val="ListParagraph"/>
        <w:numPr>
          <w:ilvl w:val="0"/>
          <w:numId w:val="1"/>
        </w:numPr>
        <w:spacing w:after="80"/>
      </w:pPr>
      <w:r>
        <w:rPr>
          <w:sz w:val="21"/>
          <w:szCs w:val="21"/>
        </w:rPr>
        <w:t xml:space="preserve">Veterinarian</w:t>
      </w:r>
    </w:p>
    <w:p>
      <w:pPr>
        <w:pStyle w:val="Heading2"/>
        <w:spacing w:after="120" w:before="240"/>
      </w:pPr>
      <w:r>
        <w:rPr>
          <w:b/>
          <w:bCs/>
          <w:color w:val="2E3A59"/>
          <w:sz w:val="24"/>
          <w:szCs w:val="24"/>
        </w:rPr>
        <w:t xml:space="preserve">How to approach the syllabus?</w:t>
      </w:r>
    </w:p>
    <w:p>
      <w:pPr>
        <w:spacing w:after="160" w:line="276"/>
      </w:pPr>
      <w:r>
        <w:rPr>
          <w:color w:val="1A1A1A"/>
          <w:sz w:val="21"/>
          <w:szCs w:val="21"/>
        </w:rPr>
        <w:t xml:space="preserve">The concept map on the following page gives an overview of the entire syllabus. The topics and Student Learning Outcomes guide what has to be achieved, and the Scheme of Assessment explains how each topic will be weighted and examined.</w:t>
      </w:r>
    </w:p>
    <w:p>
      <w:r>
        <w:br w:type="page"/>
      </w:r>
    </w:p>
    <w:p>
      <w:pPr>
        <w:pStyle w:val="Heading1"/>
        <w:pBdr>
          <w:bottom w:val="single" w:color="6E2C3A" w:sz="6" w:space="4"/>
        </w:pBdr>
        <w:spacing w:after="200" w:before="300"/>
      </w:pPr>
      <w:r>
        <w:rPr>
          <w:b/>
          <w:bCs/>
          <w:color w:val="6E2C3A"/>
          <w:sz w:val="30"/>
          <w:szCs w:val="30"/>
        </w:rPr>
        <w:t xml:space="preserve">Concept Map</w:t>
      </w:r>
    </w:p>
    <w:p>
      <w:pPr>
        <w:spacing w:after="160" w:line="276"/>
      </w:pPr>
      <w:r>
        <w:rPr>
          <w:color w:val="1A1A1A"/>
          <w:sz w:val="21"/>
          <w:szCs w:val="21"/>
        </w:rPr>
        <w:t xml:space="preserve">The concept map below organises the syllabus into four connected strands, all resting on a foundation of Observation, Experimentation and Scientific Reasoning — the investigative skills that make every other strand of biology possible.</w:t>
      </w:r>
    </w:p>
    <w:p>
      <w:pPr>
        <w:pStyle w:val="Heading2"/>
        <w:spacing w:after="120" w:before="240"/>
      </w:pPr>
      <w:r>
        <w:rPr>
          <w:b/>
          <w:bCs/>
          <w:color w:val="2E3A59"/>
          <w:sz w:val="24"/>
          <w:szCs w:val="24"/>
        </w:rPr>
        <w:t xml:space="preserve">Molecules and Cells</w:t>
      </w:r>
    </w:p>
    <w:p>
      <w:pPr>
        <w:pStyle w:val="ListParagraph"/>
        <w:numPr>
          <w:ilvl w:val="0"/>
          <w:numId w:val="1"/>
        </w:numPr>
        <w:spacing w:after="80"/>
      </w:pPr>
      <w:r>
        <w:rPr>
          <w:sz w:val="21"/>
          <w:szCs w:val="21"/>
        </w:rPr>
        <w:t xml:space="preserve">Biological Molecules</w:t>
      </w:r>
    </w:p>
    <w:p>
      <w:pPr>
        <w:pStyle w:val="ListParagraph"/>
        <w:numPr>
          <w:ilvl w:val="0"/>
          <w:numId w:val="1"/>
        </w:numPr>
        <w:spacing w:after="80"/>
      </w:pPr>
      <w:r>
        <w:rPr>
          <w:sz w:val="21"/>
          <w:szCs w:val="21"/>
        </w:rPr>
        <w:t xml:space="preserve">Enzymes</w:t>
      </w:r>
    </w:p>
    <w:p>
      <w:pPr>
        <w:pStyle w:val="ListParagraph"/>
        <w:numPr>
          <w:ilvl w:val="0"/>
          <w:numId w:val="1"/>
        </w:numPr>
        <w:spacing w:after="80"/>
      </w:pPr>
      <w:r>
        <w:rPr>
          <w:sz w:val="21"/>
          <w:szCs w:val="21"/>
        </w:rPr>
        <w:t xml:space="preserve">Cell Structure and Membrane Transport</w:t>
      </w:r>
    </w:p>
    <w:p>
      <w:pPr>
        <w:pStyle w:val="ListParagraph"/>
        <w:numPr>
          <w:ilvl w:val="0"/>
          <w:numId w:val="1"/>
        </w:numPr>
        <w:spacing w:after="80"/>
      </w:pPr>
      <w:r>
        <w:rPr>
          <w:sz w:val="21"/>
          <w:szCs w:val="21"/>
        </w:rPr>
        <w:t xml:space="preserve">The Cell Cycle, Mitosis and Meiosis</w:t>
      </w:r>
    </w:p>
    <w:p>
      <w:pPr>
        <w:pStyle w:val="Heading2"/>
        <w:spacing w:after="120" w:before="240"/>
      </w:pPr>
      <w:r>
        <w:rPr>
          <w:b/>
          <w:bCs/>
          <w:color w:val="2E3A59"/>
          <w:sz w:val="24"/>
          <w:szCs w:val="24"/>
        </w:rPr>
        <w:t xml:space="preserve">Energy and Physiology</w:t>
      </w:r>
    </w:p>
    <w:p>
      <w:pPr>
        <w:pStyle w:val="ListParagraph"/>
        <w:numPr>
          <w:ilvl w:val="0"/>
          <w:numId w:val="1"/>
        </w:numPr>
        <w:spacing w:after="80"/>
      </w:pPr>
      <w:r>
        <w:rPr>
          <w:sz w:val="21"/>
          <w:szCs w:val="21"/>
        </w:rPr>
        <w:t xml:space="preserve">Photosynthesis and Respiration</w:t>
      </w:r>
    </w:p>
    <w:p>
      <w:pPr>
        <w:pStyle w:val="ListParagraph"/>
        <w:numPr>
          <w:ilvl w:val="0"/>
          <w:numId w:val="1"/>
        </w:numPr>
        <w:spacing w:after="80"/>
      </w:pPr>
      <w:r>
        <w:rPr>
          <w:sz w:val="21"/>
          <w:szCs w:val="21"/>
        </w:rPr>
        <w:t xml:space="preserve">Homeostasis and Transport</w:t>
      </w:r>
    </w:p>
    <w:p>
      <w:pPr>
        <w:pStyle w:val="ListParagraph"/>
        <w:numPr>
          <w:ilvl w:val="0"/>
          <w:numId w:val="1"/>
        </w:numPr>
        <w:spacing w:after="80"/>
      </w:pPr>
      <w:r>
        <w:rPr>
          <w:sz w:val="21"/>
          <w:szCs w:val="21"/>
        </w:rPr>
        <w:t xml:space="preserve">Support and Movement</w:t>
      </w:r>
    </w:p>
    <w:p>
      <w:pPr>
        <w:pStyle w:val="ListParagraph"/>
        <w:numPr>
          <w:ilvl w:val="0"/>
          <w:numId w:val="1"/>
        </w:numPr>
        <w:spacing w:after="80"/>
      </w:pPr>
      <w:r>
        <w:rPr>
          <w:sz w:val="21"/>
          <w:szCs w:val="21"/>
        </w:rPr>
        <w:t xml:space="preserve">Nervous and Hormonal Coordination</w:t>
      </w:r>
    </w:p>
    <w:p>
      <w:pPr>
        <w:pStyle w:val="Heading2"/>
        <w:spacing w:after="120" w:before="240"/>
      </w:pPr>
      <w:r>
        <w:rPr>
          <w:b/>
          <w:bCs/>
          <w:color w:val="2E3A59"/>
          <w:sz w:val="24"/>
          <w:szCs w:val="24"/>
        </w:rPr>
        <w:t xml:space="preserve">Continuity of Life</w:t>
      </w:r>
    </w:p>
    <w:p>
      <w:pPr>
        <w:pStyle w:val="ListParagraph"/>
        <w:numPr>
          <w:ilvl w:val="0"/>
          <w:numId w:val="1"/>
        </w:numPr>
        <w:spacing w:after="80"/>
      </w:pPr>
      <w:r>
        <w:rPr>
          <w:sz w:val="21"/>
          <w:szCs w:val="21"/>
        </w:rPr>
        <w:t xml:space="preserve">Reproduction</w:t>
      </w:r>
    </w:p>
    <w:p>
      <w:pPr>
        <w:pStyle w:val="ListParagraph"/>
        <w:numPr>
          <w:ilvl w:val="0"/>
          <w:numId w:val="1"/>
        </w:numPr>
        <w:spacing w:after="80"/>
      </w:pPr>
      <w:r>
        <w:rPr>
          <w:sz w:val="21"/>
          <w:szCs w:val="21"/>
        </w:rPr>
        <w:t xml:space="preserve">Growth and Development</w:t>
      </w:r>
    </w:p>
    <w:p>
      <w:pPr>
        <w:pStyle w:val="ListParagraph"/>
        <w:numPr>
          <w:ilvl w:val="0"/>
          <w:numId w:val="1"/>
        </w:numPr>
        <w:spacing w:after="80"/>
      </w:pPr>
      <w:r>
        <w:rPr>
          <w:sz w:val="21"/>
          <w:szCs w:val="21"/>
        </w:rPr>
        <w:t xml:space="preserve">Mendelian Genetics</w:t>
      </w:r>
    </w:p>
    <w:p>
      <w:pPr>
        <w:pStyle w:val="ListParagraph"/>
        <w:numPr>
          <w:ilvl w:val="0"/>
          <w:numId w:val="1"/>
        </w:numPr>
        <w:spacing w:after="80"/>
      </w:pPr>
      <w:r>
        <w:rPr>
          <w:sz w:val="21"/>
          <w:szCs w:val="21"/>
        </w:rPr>
        <w:t xml:space="preserve">Molecular Biology and Biotechnology</w:t>
      </w:r>
    </w:p>
    <w:p>
      <w:pPr>
        <w:pStyle w:val="Heading2"/>
        <w:spacing w:after="120" w:before="240"/>
      </w:pPr>
      <w:r>
        <w:rPr>
          <w:b/>
          <w:bCs/>
          <w:color w:val="2E3A59"/>
          <w:sz w:val="24"/>
          <w:szCs w:val="24"/>
        </w:rPr>
        <w:t xml:space="preserve">Diversity and Environment</w:t>
      </w:r>
    </w:p>
    <w:p>
      <w:pPr>
        <w:pStyle w:val="ListParagraph"/>
        <w:numPr>
          <w:ilvl w:val="0"/>
          <w:numId w:val="1"/>
        </w:numPr>
        <w:spacing w:after="80"/>
      </w:pPr>
      <w:r>
        <w:rPr>
          <w:sz w:val="21"/>
          <w:szCs w:val="21"/>
        </w:rPr>
        <w:t xml:space="preserve">Classification and Biodiversity</w:t>
      </w:r>
    </w:p>
    <w:p>
      <w:pPr>
        <w:pStyle w:val="ListParagraph"/>
        <w:numPr>
          <w:ilvl w:val="0"/>
          <w:numId w:val="1"/>
        </w:numPr>
        <w:spacing w:after="80"/>
      </w:pPr>
      <w:r>
        <w:rPr>
          <w:sz w:val="21"/>
          <w:szCs w:val="21"/>
        </w:rPr>
        <w:t xml:space="preserve">Evolution by Natural Selection</w:t>
      </w:r>
    </w:p>
    <w:p>
      <w:pPr>
        <w:pStyle w:val="ListParagraph"/>
        <w:numPr>
          <w:ilvl w:val="0"/>
          <w:numId w:val="1"/>
        </w:numPr>
        <w:spacing w:after="80"/>
      </w:pPr>
      <w:r>
        <w:rPr>
          <w:sz w:val="21"/>
          <w:szCs w:val="21"/>
        </w:rPr>
        <w:t xml:space="preserve">Ecosystems and Energy Flow</w:t>
      </w:r>
    </w:p>
    <w:p>
      <w:pPr>
        <w:pStyle w:val="ListParagraph"/>
        <w:numPr>
          <w:ilvl w:val="0"/>
          <w:numId w:val="1"/>
        </w:numPr>
        <w:spacing w:after="80"/>
      </w:pPr>
      <w:r>
        <w:rPr>
          <w:sz w:val="21"/>
          <w:szCs w:val="21"/>
        </w:rPr>
        <w:t xml:space="preserve">Human Impact and Conservation</w:t>
      </w:r>
    </w:p>
    <w:p>
      <w:pPr>
        <w:spacing w:after="160" w:line="276"/>
      </w:pPr>
      <w:r>
        <w:rPr>
          <w:i/>
          <w:iCs/>
          <w:color w:val="1A1A1A"/>
          <w:sz w:val="21"/>
          <w:szCs w:val="21"/>
        </w:rPr>
        <w:t xml:space="preserve">Observation, Experimentation and Scientific Reasoning underpin all four strands: every dissection, every data set and every genetics problem in this syllabus is ultimately a tool for reasoning carefully from evidence to a defensible conclusion.</w:t>
      </w:r>
    </w:p>
    <w:p>
      <w:r>
        <w:br w:type="page"/>
      </w:r>
    </w:p>
    <w:p>
      <w:pPr>
        <w:pStyle w:val="Heading1"/>
        <w:pBdr>
          <w:bottom w:val="single" w:color="6E2C3A" w:sz="6" w:space="4"/>
        </w:pBdr>
        <w:spacing w:after="200" w:before="300"/>
      </w:pPr>
      <w:r>
        <w:rPr>
          <w:b/>
          <w:bCs/>
          <w:color w:val="6E2C3A"/>
          <w:sz w:val="30"/>
          <w:szCs w:val="30"/>
        </w:rPr>
        <w:t xml:space="preserve">Student Learning Outcomes of Biology</w:t>
      </w:r>
    </w:p>
    <w:p>
      <w:pPr>
        <w:pStyle w:val="Heading2"/>
        <w:spacing w:after="120" w:before="240"/>
      </w:pPr>
      <w:r>
        <w:rPr>
          <w:b/>
          <w:bCs/>
          <w:color w:val="2E3A59"/>
          <w:sz w:val="24"/>
          <w:szCs w:val="24"/>
        </w:rPr>
        <w:t xml:space="preserve">Part I (Grade XI)</w:t>
      </w:r>
    </w:p>
    <w:p>
      <w:pPr>
        <w:spacing w:after="100" w:before="300"/>
      </w:pPr>
      <w:r>
        <w:rPr>
          <w:b/>
          <w:bCs/>
          <w:color w:val="2E3A59"/>
          <w:sz w:val="22"/>
          <w:szCs w:val="22"/>
        </w:rPr>
        <w:t xml:space="preserve">1. Introduction to Biology and the Diversity of Life</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1.1 Nature and Scope of Biology</w:t>
            </w:r>
          </w:p>
        </w:tc>
        <w:tc>
          <w:tcPr>
            <w:tcW w:type="dxa" w:w="5580"/>
            <w:tcMar>
              <w:top w:type="dxa" w:w="60"/>
              <w:left w:type="dxa" w:w="100"/>
              <w:bottom w:type="dxa" w:w="60"/>
              <w:right w:type="dxa" w:w="100"/>
            </w:tcMar>
          </w:tcPr>
          <w:p>
            <w:r>
              <w:rPr>
                <w:sz w:val="18"/>
                <w:szCs w:val="18"/>
              </w:rPr>
              <w:t xml:space="preserve">describe biology as the scientific study of living organisms and outline its major branches;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distinguish between the characteristics that define a living organism and non-living matter;</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the steps of the scientific method with reference to a biological investigation;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1.2 Classification and Biodiversity</w:t>
            </w:r>
          </w:p>
        </w:tc>
        <w:tc>
          <w:tcPr>
            <w:tcW w:type="dxa" w:w="5580"/>
            <w:tcMar>
              <w:top w:type="dxa" w:w="60"/>
              <w:left w:type="dxa" w:w="100"/>
              <w:bottom w:type="dxa" w:w="60"/>
              <w:right w:type="dxa" w:w="100"/>
            </w:tcMar>
          </w:tcPr>
          <w:p>
            <w:r>
              <w:rPr>
                <w:sz w:val="18"/>
                <w:szCs w:val="18"/>
              </w:rPr>
              <w:t xml:space="preserve">describe the hierarchical system of biological classification from kingdom to species;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outline the principal features used to distinguish the five kingdoms of living organisms;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importance of biodiversity and the need for its conservation;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bl>
    <w:p>
      <w:pPr>
        <w:spacing w:after="100" w:before="300"/>
      </w:pPr>
      <w:r>
        <w:rPr>
          <w:b/>
          <w:bCs/>
          <w:color w:val="2E3A59"/>
          <w:sz w:val="22"/>
          <w:szCs w:val="22"/>
        </w:rPr>
        <w:t xml:space="preserve">2. Biological Molecules and Enzymes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2.1 Biological Molecules</w:t>
            </w:r>
          </w:p>
        </w:tc>
        <w:tc>
          <w:tcPr>
            <w:tcW w:type="dxa" w:w="5580"/>
            <w:tcMar>
              <w:top w:type="dxa" w:w="60"/>
              <w:left w:type="dxa" w:w="100"/>
              <w:bottom w:type="dxa" w:w="60"/>
              <w:right w:type="dxa" w:w="100"/>
            </w:tcMar>
          </w:tcPr>
          <w:p>
            <w:r>
              <w:rPr>
                <w:sz w:val="18"/>
                <w:szCs w:val="18"/>
              </w:rPr>
              <w:t xml:space="preserve">describe the general structure of carbohydrates, lipids, proteins and nucleic acids;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relate the structure of a given biomolecule to its biological function;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test a sample for the presence of a named biomolecule using a standard laboratory test;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2.2 Enzymes</w:t>
            </w:r>
          </w:p>
        </w:tc>
        <w:tc>
          <w:tcPr>
            <w:tcW w:type="dxa" w:w="5580"/>
            <w:tcMar>
              <w:top w:type="dxa" w:w="60"/>
              <w:left w:type="dxa" w:w="100"/>
              <w:bottom w:type="dxa" w:w="60"/>
              <w:right w:type="dxa" w:w="100"/>
            </w:tcMar>
          </w:tcPr>
          <w:p>
            <w:r>
              <w:rPr>
                <w:sz w:val="18"/>
                <w:szCs w:val="18"/>
              </w:rPr>
              <w:t xml:space="preserve">describe the general properties of enzymes as biological catalysts;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effect of temperature, pH and substrate concentration on the rate of an enzyme-catalysed reaction;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interpret data from an experiment investigating enzyme activity;</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3. Cell Structure and Function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3.1 The Cell as the Unit of Life</w:t>
            </w:r>
          </w:p>
        </w:tc>
        <w:tc>
          <w:tcPr>
            <w:tcW w:type="dxa" w:w="5580"/>
            <w:tcMar>
              <w:top w:type="dxa" w:w="60"/>
              <w:left w:type="dxa" w:w="100"/>
              <w:bottom w:type="dxa" w:w="60"/>
              <w:right w:type="dxa" w:w="100"/>
            </w:tcMar>
          </w:tcPr>
          <w:p>
            <w:r>
              <w:rPr>
                <w:sz w:val="18"/>
                <w:szCs w:val="18"/>
              </w:rPr>
              <w:t xml:space="preserve">describe the structure of a generalised prokaryotic cell and a generalised eukaryotic cell;</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distinguish between the structure of a typical plant cell and a typical animal cell;</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relate the structure of a named cell organelle to its function;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3.2 Cell Membrane and Transport</w:t>
            </w:r>
          </w:p>
        </w:tc>
        <w:tc>
          <w:tcPr>
            <w:tcW w:type="dxa" w:w="5580"/>
            <w:tcMar>
              <w:top w:type="dxa" w:w="60"/>
              <w:left w:type="dxa" w:w="100"/>
              <w:bottom w:type="dxa" w:w="60"/>
              <w:right w:type="dxa" w:w="100"/>
            </w:tcMar>
          </w:tcPr>
          <w:p>
            <w:r>
              <w:rPr>
                <w:sz w:val="18"/>
                <w:szCs w:val="18"/>
              </w:rPr>
              <w:t xml:space="preserve">describe the fluid mosaic model of the cell membrane;</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distinguish between diffusion, osmosis and active transport;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predict the effect of a hypotonic, hypertonic or isotonic solution on a plant or animal cell;</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4. Cell Division and Reproduction at the Cellular Level</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4.1 The Cell Cycle</w:t>
            </w:r>
          </w:p>
        </w:tc>
        <w:tc>
          <w:tcPr>
            <w:tcW w:type="dxa" w:w="5580"/>
            <w:tcMar>
              <w:top w:type="dxa" w:w="60"/>
              <w:left w:type="dxa" w:w="100"/>
              <w:bottom w:type="dxa" w:w="60"/>
              <w:right w:type="dxa" w:w="100"/>
            </w:tcMar>
          </w:tcPr>
          <w:p>
            <w:r>
              <w:rPr>
                <w:sz w:val="18"/>
                <w:szCs w:val="18"/>
              </w:rPr>
              <w:t xml:space="preserve">describe the stages of the cell cycle;</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significance of checkpoints in the regulation of the cell cycle;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4.2 Mitosis and Meiosis</w:t>
            </w:r>
          </w:p>
        </w:tc>
        <w:tc>
          <w:tcPr>
            <w:tcW w:type="dxa" w:w="5580"/>
            <w:tcMar>
              <w:top w:type="dxa" w:w="60"/>
              <w:left w:type="dxa" w:w="100"/>
              <w:bottom w:type="dxa" w:w="60"/>
              <w:right w:type="dxa" w:w="100"/>
            </w:tcMar>
          </w:tcPr>
          <w:p>
            <w:r>
              <w:rPr>
                <w:sz w:val="18"/>
                <w:szCs w:val="18"/>
              </w:rPr>
              <w:t xml:space="preserve">describe the sequence of events in mitosis;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the sequence of events in meiosis;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distinguish between the outcomes and the biological significance of mitosis and meiosis;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interpret a diagram or photomicrograph to identify a given stage of cell division;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5. Bioenergetics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5.1 Photosynthesis</w:t>
            </w:r>
          </w:p>
        </w:tc>
        <w:tc>
          <w:tcPr>
            <w:tcW w:type="dxa" w:w="5580"/>
            <w:tcMar>
              <w:top w:type="dxa" w:w="60"/>
              <w:left w:type="dxa" w:w="100"/>
              <w:bottom w:type="dxa" w:w="60"/>
              <w:right w:type="dxa" w:w="100"/>
            </w:tcMar>
          </w:tcPr>
          <w:p>
            <w:r>
              <w:rPr>
                <w:sz w:val="18"/>
                <w:szCs w:val="18"/>
              </w:rPr>
              <w:t xml:space="preserve">describe the overall equation for photosynthesis and identify its raw materials and products;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outline the light-dependent and light-independent stages of photosynthesis;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interpret experimental data on the effect of light intensity, carbon dioxide concentration or temperature on the rate of photosynthesis;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5.2 Cellular Respiration</w:t>
            </w:r>
          </w:p>
        </w:tc>
        <w:tc>
          <w:tcPr>
            <w:tcW w:type="dxa" w:w="5580"/>
            <w:tcMar>
              <w:top w:type="dxa" w:w="60"/>
              <w:left w:type="dxa" w:w="100"/>
              <w:bottom w:type="dxa" w:w="60"/>
              <w:right w:type="dxa" w:w="100"/>
            </w:tcMar>
          </w:tcPr>
          <w:p>
            <w:r>
              <w:rPr>
                <w:sz w:val="18"/>
                <w:szCs w:val="18"/>
              </w:rPr>
              <w:t xml:space="preserve">describe the overall equation for aerobic cellular respiration;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distinguish between aerobic and anaerobic respiration;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interpret experimental data on the rate of respiration in a living organism;</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r>
        <w:br w:type="page"/>
      </w:r>
    </w:p>
    <w:p>
      <w:pPr>
        <w:pStyle w:val="Heading2"/>
        <w:spacing w:after="120" w:before="240"/>
      </w:pPr>
      <w:r>
        <w:rPr>
          <w:b/>
          <w:bCs/>
          <w:color w:val="2E3A59"/>
          <w:sz w:val="24"/>
          <w:szCs w:val="24"/>
        </w:rPr>
        <w:t xml:space="preserve">Part II (Grade XII)</w:t>
      </w:r>
    </w:p>
    <w:p>
      <w:pPr>
        <w:spacing w:after="100" w:before="300"/>
      </w:pPr>
      <w:r>
        <w:rPr>
          <w:b/>
          <w:bCs/>
          <w:color w:val="2E3A59"/>
          <w:sz w:val="22"/>
          <w:szCs w:val="22"/>
        </w:rPr>
        <w:t xml:space="preserve">6. Homeostasis and Transport</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6.1 Homeostasis</w:t>
            </w:r>
          </w:p>
        </w:tc>
        <w:tc>
          <w:tcPr>
            <w:tcW w:type="dxa" w:w="5580"/>
            <w:tcMar>
              <w:top w:type="dxa" w:w="60"/>
              <w:left w:type="dxa" w:w="100"/>
              <w:bottom w:type="dxa" w:w="60"/>
              <w:right w:type="dxa" w:w="100"/>
            </w:tcMar>
          </w:tcPr>
          <w:p>
            <w:r>
              <w:rPr>
                <w:sz w:val="18"/>
                <w:szCs w:val="18"/>
              </w:rPr>
              <w:t xml:space="preserve">define homeostasis and explain its importance to a living organism;</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the role of a named organ system in maintaining a stable internal environment;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6.2 Transport in Plants and Animals</w:t>
            </w:r>
          </w:p>
        </w:tc>
        <w:tc>
          <w:tcPr>
            <w:tcW w:type="dxa" w:w="5580"/>
            <w:tcMar>
              <w:top w:type="dxa" w:w="60"/>
              <w:left w:type="dxa" w:w="100"/>
              <w:bottom w:type="dxa" w:w="60"/>
              <w:right w:type="dxa" w:w="100"/>
            </w:tcMar>
          </w:tcPr>
          <w:p>
            <w:r>
              <w:rPr>
                <w:sz w:val="18"/>
                <w:szCs w:val="18"/>
              </w:rPr>
              <w:t xml:space="preserve">describe the pathway of water and mineral transport in a vascular plant;</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the structure and function of the mammalian circulatory system;</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relate the structure of a blood vessel to its function;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bl>
    <w:p>
      <w:pPr>
        <w:spacing w:after="100" w:before="300"/>
      </w:pPr>
      <w:r>
        <w:rPr>
          <w:b/>
          <w:bCs/>
          <w:color w:val="2E3A59"/>
          <w:sz w:val="22"/>
          <w:szCs w:val="22"/>
        </w:rPr>
        <w:t xml:space="preserve">7. Support, Movement and Coordination</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7.1 Support and Movement</w:t>
            </w:r>
          </w:p>
        </w:tc>
        <w:tc>
          <w:tcPr>
            <w:tcW w:type="dxa" w:w="5580"/>
            <w:tcMar>
              <w:top w:type="dxa" w:w="60"/>
              <w:left w:type="dxa" w:w="100"/>
              <w:bottom w:type="dxa" w:w="60"/>
              <w:right w:type="dxa" w:w="100"/>
            </w:tcMar>
          </w:tcPr>
          <w:p>
            <w:r>
              <w:rPr>
                <w:sz w:val="18"/>
                <w:szCs w:val="18"/>
              </w:rPr>
              <w:t xml:space="preserve">describe the structure and function of a named skeletal system;</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role of muscles and joints in producing movement;</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7.2 Nervous and Hormonal Coordination</w:t>
            </w:r>
          </w:p>
        </w:tc>
        <w:tc>
          <w:tcPr>
            <w:tcW w:type="dxa" w:w="5580"/>
            <w:tcMar>
              <w:top w:type="dxa" w:w="60"/>
              <w:left w:type="dxa" w:w="100"/>
              <w:bottom w:type="dxa" w:w="60"/>
              <w:right w:type="dxa" w:w="100"/>
            </w:tcMar>
          </w:tcPr>
          <w:p>
            <w:r>
              <w:rPr>
                <w:sz w:val="18"/>
                <w:szCs w:val="18"/>
              </w:rPr>
              <w:t xml:space="preserve">describe the structure and function of a neuron;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the transmission of a nerve impulse across a synapse;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distinguish between nervous and hormonal coordination in terms of the speed and duration of response;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how a named hormone regulates a specific physiological process;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8. Reproduction and Development</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8.1 Reproduction</w:t>
            </w:r>
          </w:p>
        </w:tc>
        <w:tc>
          <w:tcPr>
            <w:tcW w:type="dxa" w:w="5580"/>
            <w:tcMar>
              <w:top w:type="dxa" w:w="60"/>
              <w:left w:type="dxa" w:w="100"/>
              <w:bottom w:type="dxa" w:w="60"/>
              <w:right w:type="dxa" w:w="100"/>
            </w:tcMar>
          </w:tcPr>
          <w:p>
            <w:r>
              <w:rPr>
                <w:sz w:val="18"/>
                <w:szCs w:val="18"/>
              </w:rPr>
              <w:t xml:space="preserve">distinguish between asexual and sexual reproduction;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the structure and function of the human male and female reproductive systems;</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8.2 Growth and Development</w:t>
            </w:r>
          </w:p>
        </w:tc>
        <w:tc>
          <w:tcPr>
            <w:tcW w:type="dxa" w:w="5580"/>
            <w:tcMar>
              <w:top w:type="dxa" w:w="60"/>
              <w:left w:type="dxa" w:w="100"/>
              <w:bottom w:type="dxa" w:w="60"/>
              <w:right w:type="dxa" w:w="100"/>
            </w:tcMar>
          </w:tcPr>
          <w:p>
            <w:r>
              <w:rPr>
                <w:sz w:val="18"/>
                <w:szCs w:val="18"/>
              </w:rPr>
              <w:t xml:space="preserve">describe the stages of growth and development in a named organism;</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interpret a growth curve to identify the phases of growth it represents;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9. Genetics and Molecular Biology</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9.1 Principles of Inheritance</w:t>
            </w:r>
          </w:p>
        </w:tc>
        <w:tc>
          <w:tcPr>
            <w:tcW w:type="dxa" w:w="5580"/>
            <w:tcMar>
              <w:top w:type="dxa" w:w="60"/>
              <w:left w:type="dxa" w:w="100"/>
              <w:bottom w:type="dxa" w:w="60"/>
              <w:right w:type="dxa" w:w="100"/>
            </w:tcMar>
          </w:tcPr>
          <w:p>
            <w:r>
              <w:rPr>
                <w:sz w:val="18"/>
                <w:szCs w:val="18"/>
              </w:rPr>
              <w:t xml:space="preserve">describe Mendel's laws of inheritance;</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solve a genetics problem involving monohybrid or dihybrid inheritance using a Punnett square;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a pattern of inheritance that deviates from simple Mendelian ratios, e.g. codominance or sex linkage;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shd w:fill="F2F2F2" w:val="clear"/>
            <w:tcMar>
              <w:top w:type="dxa" w:w="60"/>
              <w:left w:type="dxa" w:w="100"/>
              <w:bottom w:type="dxa" w:w="60"/>
              <w:right w:type="dxa" w:w="100"/>
            </w:tcMar>
            <w:vAlign w:val="center"/>
          </w:tcPr>
          <w:p>
            <w:r>
              <w:rPr>
                <w:b/>
                <w:bCs/>
                <w:sz w:val="18"/>
                <w:szCs w:val="18"/>
              </w:rPr>
              <w:t xml:space="preserve">9.2 Molecular Basis of Inheritance and Biotechnology</w:t>
            </w:r>
          </w:p>
        </w:tc>
        <w:tc>
          <w:tcPr>
            <w:tcW w:type="dxa" w:w="5580"/>
            <w:tcMar>
              <w:top w:type="dxa" w:w="60"/>
              <w:left w:type="dxa" w:w="100"/>
              <w:bottom w:type="dxa" w:w="60"/>
              <w:right w:type="dxa" w:w="100"/>
            </w:tcMar>
          </w:tcPr>
          <w:p>
            <w:r>
              <w:rPr>
                <w:sz w:val="18"/>
                <w:szCs w:val="18"/>
              </w:rPr>
              <w:t xml:space="preserve">describe the structure of DNA and explain its role in storing genetic information;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outline the process of protein synthesis, i.e. transcription and translation;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an application of biotechnology, e.g. genetic engineering or selective breeding, and evaluate its benefits and risks;</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pPr>
        <w:spacing w:after="100" w:before="300"/>
      </w:pPr>
      <w:r>
        <w:rPr>
          <w:b/>
          <w:bCs/>
          <w:color w:val="2E3A59"/>
          <w:sz w:val="22"/>
          <w:szCs w:val="22"/>
        </w:rPr>
        <w:t xml:space="preserve">10. Evolution and Ecology</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2400"/>
        <w:gridCol w:w="5580"/>
        <w:gridCol w:w="700"/>
        <w:gridCol w:w="700"/>
        <w:gridCol w:w="700"/>
      </w:tblGrid>
      <w:tr>
        <w:trPr>
          <w:tblHeader/>
        </w:trPr>
        <w:tc>
          <w:tcPr>
            <w:tcW w:type="dxa" w:w="2400"/>
            <w:shd w:fill="6E2C3A" w:val="clear"/>
            <w:tcMar>
              <w:top w:type="dxa" w:w="80"/>
              <w:left w:type="dxa" w:w="80"/>
              <w:bottom w:type="dxa" w:w="80"/>
              <w:right w:type="dxa" w:w="80"/>
            </w:tcMar>
            <w:vAlign w:val="center"/>
          </w:tcPr>
          <w:p>
            <w:pPr>
              <w:jc w:val="center"/>
            </w:pPr>
            <w:r>
              <w:rPr>
                <w:b/>
                <w:bCs/>
                <w:color w:val="FFFFFF"/>
                <w:sz w:val="18"/>
                <w:szCs w:val="18"/>
              </w:rPr>
              <w:t xml:space="preserve">Topics and Sub-topics</w:t>
            </w:r>
          </w:p>
        </w:tc>
        <w:tc>
          <w:tcPr>
            <w:tcW w:type="dxa" w:w="5580"/>
            <w:shd w:fill="6E2C3A" w:val="clear"/>
            <w:tcMar>
              <w:top w:type="dxa" w:w="80"/>
              <w:left w:type="dxa" w:w="80"/>
              <w:bottom w:type="dxa" w:w="80"/>
              <w:right w:type="dxa" w:w="80"/>
            </w:tcMar>
            <w:vAlign w:val="center"/>
          </w:tcPr>
          <w:p>
            <w:pPr>
              <w:jc w:val="center"/>
            </w:pPr>
            <w:r>
              <w:rPr>
                <w:b/>
                <w:bCs/>
                <w:color w:val="FFFFFF"/>
                <w:sz w:val="18"/>
                <w:szCs w:val="18"/>
              </w:rPr>
              <w:t xml:space="preserve">Student Learning Outcomes</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K</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U</w:t>
            </w:r>
          </w:p>
        </w:tc>
        <w:tc>
          <w:tcPr>
            <w:tcW w:type="dxa" w:w="700"/>
            <w:shd w:fill="6E2C3A" w:val="clear"/>
            <w:tcMar>
              <w:top w:type="dxa" w:w="80"/>
              <w:left w:type="dxa" w:w="80"/>
              <w:bottom w:type="dxa" w:w="80"/>
              <w:right w:type="dxa" w:w="80"/>
            </w:tcMar>
            <w:vAlign w:val="center"/>
          </w:tcPr>
          <w:p>
            <w:pPr>
              <w:jc w:val="center"/>
            </w:pPr>
            <w:r>
              <w:rPr>
                <w:b/>
                <w:bCs/>
                <w:color w:val="FFFFFF"/>
                <w:sz w:val="18"/>
                <w:szCs w:val="18"/>
              </w:rPr>
              <w:t xml:space="preserve">A</w:t>
            </w:r>
          </w:p>
        </w:tc>
      </w:tr>
      <w:tr>
        <w:tc>
          <w:tcPr>
            <w:tcW w:type="dxa" w:w="2400"/>
            <w:shd w:fill="F2F2F2" w:val="clear"/>
            <w:tcMar>
              <w:top w:type="dxa" w:w="60"/>
              <w:left w:type="dxa" w:w="100"/>
              <w:bottom w:type="dxa" w:w="60"/>
              <w:right w:type="dxa" w:w="100"/>
            </w:tcMar>
            <w:vAlign w:val="center"/>
          </w:tcPr>
          <w:p>
            <w:r>
              <w:rPr>
                <w:b/>
                <w:bCs/>
                <w:sz w:val="18"/>
                <w:szCs w:val="18"/>
              </w:rPr>
              <w:t xml:space="preserve">10.1 Evolution</w:t>
            </w:r>
          </w:p>
        </w:tc>
        <w:tc>
          <w:tcPr>
            <w:tcW w:type="dxa" w:w="5580"/>
            <w:tcMar>
              <w:top w:type="dxa" w:w="60"/>
              <w:left w:type="dxa" w:w="100"/>
              <w:bottom w:type="dxa" w:w="60"/>
              <w:right w:type="dxa" w:w="100"/>
            </w:tcMar>
          </w:tcPr>
          <w:p>
            <w:r>
              <w:rPr>
                <w:sz w:val="18"/>
                <w:szCs w:val="18"/>
              </w:rPr>
              <w:t xml:space="preserve">describe the theory of evolution by natural selection;</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interpret evidence for evolution from a named source, e.g. fossils, comparative anatomy or molecular data;</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r>
        <w:tc>
          <w:tcPr>
            <w:tcW w:type="dxa" w:w="2400"/>
            <w:shd w:fill="F2F2F2" w:val="clear"/>
            <w:tcMar>
              <w:top w:type="dxa" w:w="60"/>
              <w:left w:type="dxa" w:w="100"/>
              <w:bottom w:type="dxa" w:w="60"/>
              <w:right w:type="dxa" w:w="100"/>
            </w:tcMar>
            <w:vAlign w:val="center"/>
          </w:tcPr>
          <w:p>
            <w:r>
              <w:rPr>
                <w:b/>
                <w:bCs/>
                <w:sz w:val="18"/>
                <w:szCs w:val="18"/>
              </w:rPr>
              <w:t xml:space="preserve">10.2 Ecology and Environment</w:t>
            </w:r>
          </w:p>
        </w:tc>
        <w:tc>
          <w:tcPr>
            <w:tcW w:type="dxa" w:w="5580"/>
            <w:tcMar>
              <w:top w:type="dxa" w:w="60"/>
              <w:left w:type="dxa" w:w="100"/>
              <w:bottom w:type="dxa" w:w="60"/>
              <w:right w:type="dxa" w:w="100"/>
            </w:tcMar>
          </w:tcPr>
          <w:p>
            <w:r>
              <w:rPr>
                <w:sz w:val="18"/>
                <w:szCs w:val="18"/>
              </w:rPr>
              <w:t xml:space="preserve">describe the flow of energy through a food chain and a food web;</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describe a named nutrient cycle, e.g. the carbon cycle or the nitrogen cycle;</w:t>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r>
      <w:tr>
        <w:tc>
          <w:tcPr>
            <w:tcW w:type="dxa" w:w="2400"/>
            <w:tcMar>
              <w:top w:type="dxa" w:w="60"/>
              <w:left w:type="dxa" w:w="100"/>
              <w:bottom w:type="dxa" w:w="60"/>
              <w:right w:type="dxa" w:w="100"/>
            </w:tcMar>
            <w:vAlign w:val="center"/>
          </w:tcPr>
          <w:p>
            <w:r>
              <w:rPr>
                <w:b w:val="false"/>
                <w:bCs w:val="false"/>
                <w:sz w:val="18"/>
                <w:szCs w:val="18"/>
              </w:rPr>
              <w:t xml:space="preserve"/>
            </w:r>
          </w:p>
        </w:tc>
        <w:tc>
          <w:tcPr>
            <w:tcW w:type="dxa" w:w="5580"/>
            <w:tcMar>
              <w:top w:type="dxa" w:w="60"/>
              <w:left w:type="dxa" w:w="100"/>
              <w:bottom w:type="dxa" w:w="60"/>
              <w:right w:type="dxa" w:w="100"/>
            </w:tcMar>
          </w:tcPr>
          <w:p>
            <w:r>
              <w:rPr>
                <w:sz w:val="18"/>
                <w:szCs w:val="18"/>
              </w:rPr>
              <w:t xml:space="preserve">explain the impact of human activity on a named ecosystem and evaluate a strategy for its conservation;</w:t>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
            </w:r>
          </w:p>
        </w:tc>
        <w:tc>
          <w:tcPr>
            <w:tcW w:type="dxa" w:w="700"/>
            <w:tcMar>
              <w:top w:type="dxa" w:w="60"/>
              <w:left w:type="dxa" w:w="60"/>
              <w:bottom w:type="dxa" w:w="60"/>
              <w:right w:type="dxa" w:w="60"/>
            </w:tcMar>
            <w:vAlign w:val="center"/>
          </w:tcPr>
          <w:p>
            <w:pPr>
              <w:jc w:val="center"/>
            </w:pPr>
            <w:r>
              <w:rPr>
                <w:b/>
                <w:bCs/>
                <w:color w:val="6E2C3A"/>
                <w:sz w:val="18"/>
                <w:szCs w:val="18"/>
              </w:rPr>
              <w:t xml:space="preserve">✓</w:t>
            </w:r>
          </w:p>
        </w:tc>
      </w:tr>
    </w:tbl>
    <w:p>
      <w:r>
        <w:br w:type="page"/>
      </w:r>
    </w:p>
    <w:p>
      <w:pPr>
        <w:pStyle w:val="Heading1"/>
        <w:pBdr>
          <w:bottom w:val="single" w:color="6E2C3A" w:sz="6" w:space="4"/>
        </w:pBdr>
        <w:spacing w:after="200" w:before="300"/>
      </w:pPr>
      <w:r>
        <w:rPr>
          <w:b/>
          <w:bCs/>
          <w:color w:val="6E2C3A"/>
          <w:sz w:val="30"/>
          <w:szCs w:val="30"/>
        </w:rPr>
        <w:t xml:space="preserve">Scheme of Assessment</w:t>
      </w:r>
    </w:p>
    <w:p>
      <w:pPr>
        <w:spacing w:after="160" w:line="276"/>
      </w:pPr>
      <w:r>
        <w:rPr>
          <w:color w:val="1A1A1A"/>
          <w:sz w:val="21"/>
          <w:szCs w:val="21"/>
        </w:rPr>
        <w:t xml:space="preserve">Each grade of Biology is examined through a Theory paper and a Practical (laboratory) examination, whose marks combine to the 100 marks recorded for the subject on the BISE Larkano Marks Certificate. The Theory paper carries 85 marks and the Practical examination carries 15 marks, matching the maximum marks shown against ‘Biology (TH)’ and ‘Biology (PR)’ for each year on the certificate.</w:t>
      </w:r>
    </w:p>
    <w:p>
      <w:pPr>
        <w:pStyle w:val="Heading2"/>
        <w:spacing w:after="120" w:before="240"/>
      </w:pPr>
      <w:r>
        <w:rPr>
          <w:b/>
          <w:bCs/>
          <w:color w:val="2E3A59"/>
          <w:sz w:val="24"/>
          <w:szCs w:val="24"/>
        </w:rPr>
        <w:t xml:space="preserve">Grade XI</w:t>
      </w:r>
    </w:p>
    <w:p>
      <w:pPr>
        <w:spacing w:after="160" w:line="276"/>
      </w:pPr>
      <w:r>
        <w:rPr>
          <w:b/>
          <w:bCs/>
          <w:color w:val="1A1A1A"/>
          <w:sz w:val="21"/>
          <w:szCs w:val="21"/>
        </w:rPr>
        <w:t xml:space="preserve">Table 1: Number of Student Learning Outcomes by Cognitive Level</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200"/>
        <w:gridCol w:w="1600"/>
        <w:gridCol w:w="900"/>
        <w:gridCol w:w="900"/>
        <w:gridCol w:w="900"/>
        <w:gridCol w:w="11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2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1600"/>
            <w:shd w:fill="6E2C3A" w:val="clear"/>
            <w:tcMar>
              <w:top w:type="dxa" w:w="80"/>
              <w:left w:type="dxa" w:w="100"/>
              <w:bottom w:type="dxa" w:w="80"/>
              <w:right w:type="dxa" w:w="100"/>
            </w:tcMar>
            <w:vAlign w:val="center"/>
          </w:tcPr>
          <w:p>
            <w:pPr>
              <w:jc w:val="center"/>
            </w:pPr>
            <w:r>
              <w:rPr>
                <w:b/>
                <w:bCs/>
                <w:color w:val="FFFFFF"/>
                <w:sz w:val="18"/>
                <w:szCs w:val="18"/>
              </w:rPr>
              <w:t xml:space="preserve">No. of Sub-topics</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K</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U</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A</w:t>
            </w:r>
          </w:p>
        </w:tc>
        <w:tc>
          <w:tcPr>
            <w:tcW w:type="dxa" w:w="1160"/>
            <w:shd w:fill="6E2C3A" w:val="clear"/>
            <w:tcMar>
              <w:top w:type="dxa" w:w="80"/>
              <w:left w:type="dxa" w:w="100"/>
              <w:bottom w:type="dxa" w:w="80"/>
              <w:right w:type="dxa" w:w="100"/>
            </w:tcMar>
            <w:vAlign w:val="center"/>
          </w:tcPr>
          <w:p>
            <w:pPr>
              <w:jc w:val="center"/>
            </w:pPr>
            <w:r>
              <w:rPr>
                <w:b/>
                <w:bCs/>
                <w:color w:val="FFFFFF"/>
                <w:sz w:val="18"/>
                <w:szCs w:val="18"/>
              </w:rPr>
              <w:t xml:space="preserve">Total</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200"/>
            <w:tcMar>
              <w:top w:type="dxa" w:w="70"/>
              <w:left w:type="dxa" w:w="100"/>
              <w:bottom w:type="dxa" w:w="70"/>
              <w:right w:type="dxa" w:w="100"/>
            </w:tcMar>
            <w:vAlign w:val="center"/>
          </w:tcPr>
          <w:p>
            <w:pPr>
              <w:jc w:val="center"/>
            </w:pPr>
            <w:r>
              <w:rPr>
                <w:sz w:val="18"/>
                <w:szCs w:val="18"/>
              </w:rPr>
              <w:t xml:space="preserve">Introduction to Biology and the Diversity of Life</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1160"/>
            <w:tcMar>
              <w:top w:type="dxa" w:w="70"/>
              <w:left w:type="dxa" w:w="100"/>
              <w:bottom w:type="dxa" w:w="70"/>
              <w:right w:type="dxa" w:w="100"/>
            </w:tcMar>
            <w:vAlign w:val="center"/>
          </w:tcPr>
          <w:p>
            <w:pPr>
              <w:jc w:val="center"/>
            </w:pPr>
            <w:r>
              <w:rPr>
                <w:sz w:val="18"/>
                <w:szCs w:val="18"/>
              </w:rPr>
              <w:t xml:space="preserve">6</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200"/>
            <w:tcMar>
              <w:top w:type="dxa" w:w="70"/>
              <w:left w:type="dxa" w:w="100"/>
              <w:bottom w:type="dxa" w:w="70"/>
              <w:right w:type="dxa" w:w="100"/>
            </w:tcMar>
            <w:vAlign w:val="center"/>
          </w:tcPr>
          <w:p>
            <w:pPr>
              <w:jc w:val="center"/>
            </w:pPr>
            <w:r>
              <w:rPr>
                <w:sz w:val="18"/>
                <w:szCs w:val="18"/>
              </w:rPr>
              <w:t xml:space="preserve">Biological Molecules and Enzymes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1160"/>
            <w:tcMar>
              <w:top w:type="dxa" w:w="70"/>
              <w:left w:type="dxa" w:w="100"/>
              <w:bottom w:type="dxa" w:w="70"/>
              <w:right w:type="dxa" w:w="100"/>
            </w:tcMar>
            <w:vAlign w:val="center"/>
          </w:tcPr>
          <w:p>
            <w:pPr>
              <w:jc w:val="center"/>
            </w:pPr>
            <w:r>
              <w:rPr>
                <w:sz w:val="18"/>
                <w:szCs w:val="18"/>
              </w:rPr>
              <w:t xml:space="preserve">6</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200"/>
            <w:tcMar>
              <w:top w:type="dxa" w:w="70"/>
              <w:left w:type="dxa" w:w="100"/>
              <w:bottom w:type="dxa" w:w="70"/>
              <w:right w:type="dxa" w:w="100"/>
            </w:tcMar>
            <w:vAlign w:val="center"/>
          </w:tcPr>
          <w:p>
            <w:pPr>
              <w:jc w:val="center"/>
            </w:pPr>
            <w:r>
              <w:rPr>
                <w:sz w:val="18"/>
                <w:szCs w:val="18"/>
              </w:rPr>
              <w:t xml:space="preserve">Cell Structure and Function</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1160"/>
            <w:tcMar>
              <w:top w:type="dxa" w:w="70"/>
              <w:left w:type="dxa" w:w="100"/>
              <w:bottom w:type="dxa" w:w="70"/>
              <w:right w:type="dxa" w:w="100"/>
            </w:tcMar>
            <w:vAlign w:val="center"/>
          </w:tcPr>
          <w:p>
            <w:pPr>
              <w:jc w:val="center"/>
            </w:pPr>
            <w:r>
              <w:rPr>
                <w:sz w:val="18"/>
                <w:szCs w:val="18"/>
              </w:rPr>
              <w:t xml:space="preserve">6</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200"/>
            <w:tcMar>
              <w:top w:type="dxa" w:w="70"/>
              <w:left w:type="dxa" w:w="100"/>
              <w:bottom w:type="dxa" w:w="70"/>
              <w:right w:type="dxa" w:w="100"/>
            </w:tcMar>
            <w:vAlign w:val="center"/>
          </w:tcPr>
          <w:p>
            <w:pPr>
              <w:jc w:val="center"/>
            </w:pPr>
            <w:r>
              <w:rPr>
                <w:sz w:val="18"/>
                <w:szCs w:val="18"/>
              </w:rPr>
              <w:t xml:space="preserve">Cell Division and Reproduction at the Cellular Level</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1160"/>
            <w:tcMar>
              <w:top w:type="dxa" w:w="70"/>
              <w:left w:type="dxa" w:w="100"/>
              <w:bottom w:type="dxa" w:w="70"/>
              <w:right w:type="dxa" w:w="100"/>
            </w:tcMar>
            <w:vAlign w:val="center"/>
          </w:tcPr>
          <w:p>
            <w:pPr>
              <w:jc w:val="center"/>
            </w:pPr>
            <w:r>
              <w:rPr>
                <w:sz w:val="18"/>
                <w:szCs w:val="18"/>
              </w:rPr>
              <w:t xml:space="preserve">6</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200"/>
            <w:tcMar>
              <w:top w:type="dxa" w:w="70"/>
              <w:left w:type="dxa" w:w="100"/>
              <w:bottom w:type="dxa" w:w="70"/>
              <w:right w:type="dxa" w:w="100"/>
            </w:tcMar>
            <w:vAlign w:val="center"/>
          </w:tcPr>
          <w:p>
            <w:pPr>
              <w:jc w:val="center"/>
            </w:pPr>
            <w:r>
              <w:rPr>
                <w:sz w:val="18"/>
                <w:szCs w:val="18"/>
              </w:rPr>
              <w:t xml:space="preserve">Bioenergetics</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6</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Total</w:t>
            </w:r>
          </w:p>
        </w:tc>
        <w:tc>
          <w:tcPr>
            <w:tcW w:type="dxa" w:w="1600"/>
            <w:tcMar>
              <w:top w:type="dxa" w:w="70"/>
              <w:left w:type="dxa" w:w="100"/>
              <w:bottom w:type="dxa" w:w="70"/>
              <w:right w:type="dxa" w:w="100"/>
            </w:tcMar>
            <w:vAlign w:val="center"/>
          </w:tcPr>
          <w:p>
            <w:pPr>
              <w:jc w:val="center"/>
            </w:pPr>
            <w:r>
              <w:rPr>
                <w:sz w:val="18"/>
                <w:szCs w:val="18"/>
              </w:rPr>
              <w:t xml:space="preserve">10</w:t>
            </w:r>
          </w:p>
        </w:tc>
        <w:tc>
          <w:tcPr>
            <w:tcW w:type="dxa" w:w="900"/>
            <w:tcMar>
              <w:top w:type="dxa" w:w="70"/>
              <w:left w:type="dxa" w:w="100"/>
              <w:bottom w:type="dxa" w:w="70"/>
              <w:right w:type="dxa" w:w="100"/>
            </w:tcMar>
            <w:vAlign w:val="center"/>
          </w:tcPr>
          <w:p>
            <w:pPr>
              <w:jc w:val="center"/>
            </w:pPr>
            <w:r>
              <w:rPr>
                <w:sz w:val="18"/>
                <w:szCs w:val="18"/>
              </w:rPr>
              <w:t xml:space="preserve">12</w:t>
            </w:r>
          </w:p>
        </w:tc>
        <w:tc>
          <w:tcPr>
            <w:tcW w:type="dxa" w:w="900"/>
            <w:tcMar>
              <w:top w:type="dxa" w:w="70"/>
              <w:left w:type="dxa" w:w="100"/>
              <w:bottom w:type="dxa" w:w="70"/>
              <w:right w:type="dxa" w:w="100"/>
            </w:tcMar>
            <w:vAlign w:val="center"/>
          </w:tcPr>
          <w:p>
            <w:pPr>
              <w:jc w:val="center"/>
            </w:pPr>
            <w:r>
              <w:rPr>
                <w:sz w:val="18"/>
                <w:szCs w:val="18"/>
              </w:rPr>
              <w:t xml:space="preserve">11</w:t>
            </w:r>
          </w:p>
        </w:tc>
        <w:tc>
          <w:tcPr>
            <w:tcW w:type="dxa" w:w="900"/>
            <w:tcMar>
              <w:top w:type="dxa" w:w="70"/>
              <w:left w:type="dxa" w:w="100"/>
              <w:bottom w:type="dxa" w:w="70"/>
              <w:right w:type="dxa" w:w="100"/>
            </w:tcMar>
            <w:vAlign w:val="center"/>
          </w:tcPr>
          <w:p>
            <w:pPr>
              <w:jc w:val="center"/>
            </w:pPr>
            <w:r>
              <w:rPr>
                <w:sz w:val="18"/>
                <w:szCs w:val="18"/>
              </w:rPr>
              <w:t xml:space="preserve">7</w:t>
            </w:r>
          </w:p>
        </w:tc>
        <w:tc>
          <w:tcPr>
            <w:tcW w:type="dxa" w:w="1160"/>
            <w:tcMar>
              <w:top w:type="dxa" w:w="70"/>
              <w:left w:type="dxa" w:w="100"/>
              <w:bottom w:type="dxa" w:w="70"/>
              <w:right w:type="dxa" w:w="100"/>
            </w:tcMar>
            <w:vAlign w:val="center"/>
          </w:tcPr>
          <w:p>
            <w:pPr>
              <w:jc w:val="center"/>
            </w:pPr>
            <w:r>
              <w:rPr>
                <w:sz w:val="18"/>
                <w:szCs w:val="18"/>
              </w:rPr>
              <w:t xml:space="preserve">30</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Percentage</w:t>
            </w:r>
          </w:p>
        </w:tc>
        <w:tc>
          <w:tcPr>
            <w:tcW w:type="dxa" w:w="1600"/>
            <w:tcMar>
              <w:top w:type="dxa" w:w="70"/>
              <w:left w:type="dxa" w:w="100"/>
              <w:bottom w:type="dxa" w:w="70"/>
              <w:right w:type="dxa" w:w="100"/>
            </w:tcMar>
            <w:vAlign w:val="center"/>
          </w:tcPr>
          <w:p>
            <w:pPr>
              <w:jc w:val="center"/>
            </w:pPr>
            <w:r>
              <w:rPr>
                <w:sz w:val="18"/>
                <w:szCs w:val="18"/>
              </w:rPr>
              <w:t xml:space="preserve"/>
            </w:r>
          </w:p>
        </w:tc>
        <w:tc>
          <w:tcPr>
            <w:tcW w:type="dxa" w:w="900"/>
            <w:tcMar>
              <w:top w:type="dxa" w:w="70"/>
              <w:left w:type="dxa" w:w="100"/>
              <w:bottom w:type="dxa" w:w="70"/>
              <w:right w:type="dxa" w:w="100"/>
            </w:tcMar>
            <w:vAlign w:val="center"/>
          </w:tcPr>
          <w:p>
            <w:pPr>
              <w:jc w:val="center"/>
            </w:pPr>
            <w:r>
              <w:rPr>
                <w:sz w:val="18"/>
                <w:szCs w:val="18"/>
              </w:rPr>
              <w:t xml:space="preserve">40%</w:t>
            </w:r>
          </w:p>
        </w:tc>
        <w:tc>
          <w:tcPr>
            <w:tcW w:type="dxa" w:w="900"/>
            <w:tcMar>
              <w:top w:type="dxa" w:w="70"/>
              <w:left w:type="dxa" w:w="100"/>
              <w:bottom w:type="dxa" w:w="70"/>
              <w:right w:type="dxa" w:w="100"/>
            </w:tcMar>
            <w:vAlign w:val="center"/>
          </w:tcPr>
          <w:p>
            <w:pPr>
              <w:jc w:val="center"/>
            </w:pPr>
            <w:r>
              <w:rPr>
                <w:sz w:val="18"/>
                <w:szCs w:val="18"/>
              </w:rPr>
              <w:t xml:space="preserve">37%</w:t>
            </w:r>
          </w:p>
        </w:tc>
        <w:tc>
          <w:tcPr>
            <w:tcW w:type="dxa" w:w="900"/>
            <w:tcMar>
              <w:top w:type="dxa" w:w="70"/>
              <w:left w:type="dxa" w:w="100"/>
              <w:bottom w:type="dxa" w:w="70"/>
              <w:right w:type="dxa" w:w="100"/>
            </w:tcMar>
            <w:vAlign w:val="center"/>
          </w:tcPr>
          <w:p>
            <w:pPr>
              <w:jc w:val="center"/>
            </w:pPr>
            <w:r>
              <w:rPr>
                <w:sz w:val="18"/>
                <w:szCs w:val="18"/>
              </w:rPr>
              <w:t xml:space="preserve">23%</w:t>
            </w:r>
          </w:p>
        </w:tc>
        <w:tc>
          <w:tcPr>
            <w:tcW w:type="dxa" w:w="11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2: Theory Exam Specification — Grade XI — Biology (TH)-I — 85 Marks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800"/>
        <w:gridCol w:w="2000"/>
        <w:gridCol w:w="2000"/>
        <w:gridCol w:w="18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8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MCQs (Marks)</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CRQs (Marks)</w:t>
            </w:r>
          </w:p>
        </w:tc>
        <w:tc>
          <w:tcPr>
            <w:tcW w:type="dxa" w:w="1860"/>
            <w:shd w:fill="6E2C3A" w:val="clear"/>
            <w:tcMar>
              <w:top w:type="dxa" w:w="80"/>
              <w:left w:type="dxa" w:w="100"/>
              <w:bottom w:type="dxa" w:w="80"/>
              <w:right w:type="dxa" w:w="100"/>
            </w:tcMar>
            <w:vAlign w:val="center"/>
          </w:tcPr>
          <w:p>
            <w:pPr>
              <w:jc w:val="center"/>
            </w:pPr>
            <w:r>
              <w:rPr>
                <w:b/>
                <w:bCs/>
                <w:color w:val="FFFFFF"/>
                <w:sz w:val="18"/>
                <w:szCs w:val="18"/>
              </w:rPr>
              <w:t xml:space="preserve">Total Marks</w:t>
            </w:r>
          </w:p>
        </w:tc>
      </w:tr>
      <w:tr>
        <w:tc>
          <w:tcPr>
            <w:tcW w:type="dxa" w:w="1100"/>
            <w:tcMar>
              <w:top w:type="dxa" w:w="70"/>
              <w:left w:type="dxa" w:w="100"/>
              <w:bottom w:type="dxa" w:w="70"/>
              <w:right w:type="dxa" w:w="100"/>
            </w:tcMar>
            <w:vAlign w:val="center"/>
          </w:tcPr>
          <w:p>
            <w:pPr>
              <w:jc w:val="left"/>
            </w:pPr>
            <w:r>
              <w:rPr>
                <w:sz w:val="18"/>
                <w:szCs w:val="18"/>
              </w:rPr>
              <w:t xml:space="preserve">1</w:t>
            </w:r>
          </w:p>
        </w:tc>
        <w:tc>
          <w:tcPr>
            <w:tcW w:type="dxa" w:w="4800"/>
            <w:tcMar>
              <w:top w:type="dxa" w:w="70"/>
              <w:left w:type="dxa" w:w="100"/>
              <w:bottom w:type="dxa" w:w="70"/>
              <w:right w:type="dxa" w:w="100"/>
            </w:tcMar>
            <w:vAlign w:val="center"/>
          </w:tcPr>
          <w:p>
            <w:pPr>
              <w:jc w:val="center"/>
            </w:pPr>
            <w:r>
              <w:rPr>
                <w:sz w:val="18"/>
                <w:szCs w:val="18"/>
              </w:rPr>
              <w:t xml:space="preserve">Introduction to Biology and the Diversity of Life</w:t>
            </w:r>
          </w:p>
        </w:tc>
        <w:tc>
          <w:tcPr>
            <w:tcW w:type="dxa" w:w="2000"/>
            <w:tcMar>
              <w:top w:type="dxa" w:w="70"/>
              <w:left w:type="dxa" w:w="100"/>
              <w:bottom w:type="dxa" w:w="70"/>
              <w:right w:type="dxa" w:w="100"/>
            </w:tcMar>
            <w:vAlign w:val="center"/>
          </w:tcPr>
          <w:p>
            <w:pPr>
              <w:jc w:val="center"/>
            </w:pPr>
            <w:r>
              <w:rPr>
                <w:sz w:val="18"/>
                <w:szCs w:val="18"/>
              </w:rPr>
              <w:t xml:space="preserve">5</w:t>
            </w:r>
          </w:p>
        </w:tc>
        <w:tc>
          <w:tcPr>
            <w:tcW w:type="dxa" w:w="2000"/>
            <w:tcMar>
              <w:top w:type="dxa" w:w="70"/>
              <w:left w:type="dxa" w:w="100"/>
              <w:bottom w:type="dxa" w:w="70"/>
              <w:right w:type="dxa" w:w="100"/>
            </w:tcMar>
            <w:vAlign w:val="center"/>
          </w:tcPr>
          <w:p>
            <w:pPr>
              <w:jc w:val="center"/>
            </w:pPr>
            <w:r>
              <w:rPr>
                <w:sz w:val="18"/>
                <w:szCs w:val="18"/>
              </w:rPr>
              <w:t xml:space="preserve">10 (1 CRQ)</w:t>
            </w:r>
          </w:p>
        </w:tc>
        <w:tc>
          <w:tcPr>
            <w:tcW w:type="dxa" w:w="1860"/>
            <w:tcMar>
              <w:top w:type="dxa" w:w="70"/>
              <w:left w:type="dxa" w:w="100"/>
              <w:bottom w:type="dxa" w:w="70"/>
              <w:right w:type="dxa" w:w="100"/>
            </w:tcMar>
            <w:vAlign w:val="center"/>
          </w:tcPr>
          <w:p>
            <w:pPr>
              <w:jc w:val="center"/>
            </w:pPr>
            <w:r>
              <w:rPr>
                <w:sz w:val="18"/>
                <w:szCs w:val="18"/>
              </w:rPr>
              <w:t xml:space="preserve">15</w:t>
            </w:r>
          </w:p>
        </w:tc>
      </w:tr>
      <w:tr>
        <w:tc>
          <w:tcPr>
            <w:tcW w:type="dxa" w:w="1100"/>
            <w:tcMar>
              <w:top w:type="dxa" w:w="70"/>
              <w:left w:type="dxa" w:w="100"/>
              <w:bottom w:type="dxa" w:w="70"/>
              <w:right w:type="dxa" w:w="100"/>
            </w:tcMar>
            <w:vAlign w:val="center"/>
          </w:tcPr>
          <w:p>
            <w:pPr>
              <w:jc w:val="left"/>
            </w:pPr>
            <w:r>
              <w:rPr>
                <w:sz w:val="18"/>
                <w:szCs w:val="18"/>
              </w:rPr>
              <w:t xml:space="preserve">2</w:t>
            </w:r>
          </w:p>
        </w:tc>
        <w:tc>
          <w:tcPr>
            <w:tcW w:type="dxa" w:w="4800"/>
            <w:tcMar>
              <w:top w:type="dxa" w:w="70"/>
              <w:left w:type="dxa" w:w="100"/>
              <w:bottom w:type="dxa" w:w="70"/>
              <w:right w:type="dxa" w:w="100"/>
            </w:tcMar>
            <w:vAlign w:val="center"/>
          </w:tcPr>
          <w:p>
            <w:pPr>
              <w:jc w:val="center"/>
            </w:pPr>
            <w:r>
              <w:rPr>
                <w:sz w:val="18"/>
                <w:szCs w:val="18"/>
              </w:rPr>
              <w:t xml:space="preserve">Biological Molecules and Enzymes</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12 (1 CRQ)</w:t>
            </w:r>
          </w:p>
        </w:tc>
        <w:tc>
          <w:tcPr>
            <w:tcW w:type="dxa" w:w="1860"/>
            <w:tcMar>
              <w:top w:type="dxa" w:w="70"/>
              <w:left w:type="dxa" w:w="100"/>
              <w:bottom w:type="dxa" w:w="70"/>
              <w:right w:type="dxa" w:w="100"/>
            </w:tcMar>
            <w:vAlign w:val="center"/>
          </w:tcPr>
          <w:p>
            <w:pPr>
              <w:jc w:val="center"/>
            </w:pPr>
            <w:r>
              <w:rPr>
                <w:sz w:val="18"/>
                <w:szCs w:val="18"/>
              </w:rPr>
              <w:t xml:space="preserve">18</w:t>
            </w:r>
          </w:p>
        </w:tc>
      </w:tr>
      <w:tr>
        <w:tc>
          <w:tcPr>
            <w:tcW w:type="dxa" w:w="1100"/>
            <w:tcMar>
              <w:top w:type="dxa" w:w="70"/>
              <w:left w:type="dxa" w:w="100"/>
              <w:bottom w:type="dxa" w:w="70"/>
              <w:right w:type="dxa" w:w="100"/>
            </w:tcMar>
            <w:vAlign w:val="center"/>
          </w:tcPr>
          <w:p>
            <w:pPr>
              <w:jc w:val="left"/>
            </w:pPr>
            <w:r>
              <w:rPr>
                <w:sz w:val="18"/>
                <w:szCs w:val="18"/>
              </w:rPr>
              <w:t xml:space="preserve">3</w:t>
            </w:r>
          </w:p>
        </w:tc>
        <w:tc>
          <w:tcPr>
            <w:tcW w:type="dxa" w:w="4800"/>
            <w:tcMar>
              <w:top w:type="dxa" w:w="70"/>
              <w:left w:type="dxa" w:w="100"/>
              <w:bottom w:type="dxa" w:w="70"/>
              <w:right w:type="dxa" w:w="100"/>
            </w:tcMar>
            <w:vAlign w:val="center"/>
          </w:tcPr>
          <w:p>
            <w:pPr>
              <w:jc w:val="center"/>
            </w:pPr>
            <w:r>
              <w:rPr>
                <w:sz w:val="18"/>
                <w:szCs w:val="18"/>
              </w:rPr>
              <w:t xml:space="preserve">Cell Structure and Function</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12 (1 CRQ)</w:t>
            </w:r>
          </w:p>
        </w:tc>
        <w:tc>
          <w:tcPr>
            <w:tcW w:type="dxa" w:w="1860"/>
            <w:tcMar>
              <w:top w:type="dxa" w:w="70"/>
              <w:left w:type="dxa" w:w="100"/>
              <w:bottom w:type="dxa" w:w="70"/>
              <w:right w:type="dxa" w:w="100"/>
            </w:tcMar>
            <w:vAlign w:val="center"/>
          </w:tcPr>
          <w:p>
            <w:pPr>
              <w:jc w:val="center"/>
            </w:pPr>
            <w:r>
              <w:rPr>
                <w:sz w:val="18"/>
                <w:szCs w:val="18"/>
              </w:rPr>
              <w:t xml:space="preserve">18</w:t>
            </w:r>
          </w:p>
        </w:tc>
      </w:tr>
      <w:tr>
        <w:tc>
          <w:tcPr>
            <w:tcW w:type="dxa" w:w="1100"/>
            <w:tcMar>
              <w:top w:type="dxa" w:w="70"/>
              <w:left w:type="dxa" w:w="100"/>
              <w:bottom w:type="dxa" w:w="70"/>
              <w:right w:type="dxa" w:w="100"/>
            </w:tcMar>
            <w:vAlign w:val="center"/>
          </w:tcPr>
          <w:p>
            <w:pPr>
              <w:jc w:val="left"/>
            </w:pPr>
            <w:r>
              <w:rPr>
                <w:sz w:val="18"/>
                <w:szCs w:val="18"/>
              </w:rPr>
              <w:t xml:space="preserve">4</w:t>
            </w:r>
          </w:p>
        </w:tc>
        <w:tc>
          <w:tcPr>
            <w:tcW w:type="dxa" w:w="4800"/>
            <w:tcMar>
              <w:top w:type="dxa" w:w="70"/>
              <w:left w:type="dxa" w:w="100"/>
              <w:bottom w:type="dxa" w:w="70"/>
              <w:right w:type="dxa" w:w="100"/>
            </w:tcMar>
            <w:vAlign w:val="center"/>
          </w:tcPr>
          <w:p>
            <w:pPr>
              <w:jc w:val="center"/>
            </w:pPr>
            <w:r>
              <w:rPr>
                <w:sz w:val="18"/>
                <w:szCs w:val="18"/>
              </w:rPr>
              <w:t xml:space="preserve">Cell Division and Reproduction at the Cellular Level</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10 (1 CRQ)</w:t>
            </w:r>
          </w:p>
        </w:tc>
        <w:tc>
          <w:tcPr>
            <w:tcW w:type="dxa" w:w="1860"/>
            <w:tcMar>
              <w:top w:type="dxa" w:w="70"/>
              <w:left w:type="dxa" w:w="100"/>
              <w:bottom w:type="dxa" w:w="70"/>
              <w:right w:type="dxa" w:w="100"/>
            </w:tcMar>
            <w:vAlign w:val="center"/>
          </w:tcPr>
          <w:p>
            <w:pPr>
              <w:jc w:val="center"/>
            </w:pPr>
            <w:r>
              <w:rPr>
                <w:sz w:val="18"/>
                <w:szCs w:val="18"/>
              </w:rPr>
              <w:t xml:space="preserve">16</w:t>
            </w:r>
          </w:p>
        </w:tc>
      </w:tr>
      <w:tr>
        <w:tc>
          <w:tcPr>
            <w:tcW w:type="dxa" w:w="1100"/>
            <w:tcMar>
              <w:top w:type="dxa" w:w="70"/>
              <w:left w:type="dxa" w:w="100"/>
              <w:bottom w:type="dxa" w:w="70"/>
              <w:right w:type="dxa" w:w="100"/>
            </w:tcMar>
            <w:vAlign w:val="center"/>
          </w:tcPr>
          <w:p>
            <w:pPr>
              <w:jc w:val="left"/>
            </w:pPr>
            <w:r>
              <w:rPr>
                <w:sz w:val="18"/>
                <w:szCs w:val="18"/>
              </w:rPr>
              <w:t xml:space="preserve">5</w:t>
            </w:r>
          </w:p>
        </w:tc>
        <w:tc>
          <w:tcPr>
            <w:tcW w:type="dxa" w:w="4800"/>
            <w:tcMar>
              <w:top w:type="dxa" w:w="70"/>
              <w:left w:type="dxa" w:w="100"/>
              <w:bottom w:type="dxa" w:w="70"/>
              <w:right w:type="dxa" w:w="100"/>
            </w:tcMar>
            <w:vAlign w:val="center"/>
          </w:tcPr>
          <w:p>
            <w:pPr>
              <w:jc w:val="center"/>
            </w:pPr>
            <w:r>
              <w:rPr>
                <w:sz w:val="18"/>
                <w:szCs w:val="18"/>
              </w:rPr>
              <w:t xml:space="preserve">Bioenergetics</w:t>
            </w:r>
          </w:p>
        </w:tc>
        <w:tc>
          <w:tcPr>
            <w:tcW w:type="dxa" w:w="2000"/>
            <w:tcMar>
              <w:top w:type="dxa" w:w="70"/>
              <w:left w:type="dxa" w:w="100"/>
              <w:bottom w:type="dxa" w:w="70"/>
              <w:right w:type="dxa" w:w="100"/>
            </w:tcMar>
            <w:vAlign w:val="center"/>
          </w:tcPr>
          <w:p>
            <w:pPr>
              <w:jc w:val="center"/>
            </w:pPr>
            <w:r>
              <w:rPr>
                <w:sz w:val="18"/>
                <w:szCs w:val="18"/>
              </w:rPr>
              <w:t xml:space="preserve">7</w:t>
            </w:r>
          </w:p>
        </w:tc>
        <w:tc>
          <w:tcPr>
            <w:tcW w:type="dxa" w:w="2000"/>
            <w:tcMar>
              <w:top w:type="dxa" w:w="70"/>
              <w:left w:type="dxa" w:w="100"/>
              <w:bottom w:type="dxa" w:w="70"/>
              <w:right w:type="dxa" w:w="100"/>
            </w:tcMar>
            <w:vAlign w:val="center"/>
          </w:tcPr>
          <w:p>
            <w:pPr>
              <w:jc w:val="center"/>
            </w:pPr>
            <w:r>
              <w:rPr>
                <w:sz w:val="18"/>
                <w:szCs w:val="18"/>
              </w:rPr>
              <w:t xml:space="preserve">11 (1 CRQ)</w:t>
            </w:r>
          </w:p>
        </w:tc>
        <w:tc>
          <w:tcPr>
            <w:tcW w:type="dxa" w:w="1860"/>
            <w:tcMar>
              <w:top w:type="dxa" w:w="70"/>
              <w:left w:type="dxa" w:w="100"/>
              <w:bottom w:type="dxa" w:w="70"/>
              <w:right w:type="dxa" w:w="100"/>
            </w:tcMar>
            <w:vAlign w:val="center"/>
          </w:tcPr>
          <w:p>
            <w:pPr>
              <w:jc w:val="center"/>
            </w:pPr>
            <w:r>
              <w:rPr>
                <w:sz w:val="18"/>
                <w:szCs w:val="18"/>
              </w:rPr>
              <w:t xml:space="preserve">18</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800"/>
            <w:tcMar>
              <w:top w:type="dxa" w:w="70"/>
              <w:left w:type="dxa" w:w="100"/>
              <w:bottom w:type="dxa" w:w="70"/>
              <w:right w:type="dxa" w:w="100"/>
            </w:tcMar>
            <w:vAlign w:val="center"/>
          </w:tcPr>
          <w:p>
            <w:pPr>
              <w:jc w:val="center"/>
            </w:pPr>
            <w:r>
              <w:rPr>
                <w:sz w:val="18"/>
                <w:szCs w:val="18"/>
              </w:rPr>
              <w:t xml:space="preserve">Total</w:t>
            </w:r>
          </w:p>
        </w:tc>
        <w:tc>
          <w:tcPr>
            <w:tcW w:type="dxa" w:w="2000"/>
            <w:tcMar>
              <w:top w:type="dxa" w:w="70"/>
              <w:left w:type="dxa" w:w="100"/>
              <w:bottom w:type="dxa" w:w="70"/>
              <w:right w:type="dxa" w:w="100"/>
            </w:tcMar>
            <w:vAlign w:val="center"/>
          </w:tcPr>
          <w:p>
            <w:pPr>
              <w:jc w:val="center"/>
            </w:pPr>
            <w:r>
              <w:rPr>
                <w:sz w:val="18"/>
                <w:szCs w:val="18"/>
              </w:rPr>
              <w:t xml:space="preserve">30</w:t>
            </w:r>
          </w:p>
        </w:tc>
        <w:tc>
          <w:tcPr>
            <w:tcW w:type="dxa" w:w="2000"/>
            <w:tcMar>
              <w:top w:type="dxa" w:w="70"/>
              <w:left w:type="dxa" w:w="100"/>
              <w:bottom w:type="dxa" w:w="70"/>
              <w:right w:type="dxa" w:w="100"/>
            </w:tcMar>
            <w:vAlign w:val="center"/>
          </w:tcPr>
          <w:p>
            <w:pPr>
              <w:jc w:val="center"/>
            </w:pPr>
            <w:r>
              <w:rPr>
                <w:sz w:val="18"/>
                <w:szCs w:val="18"/>
              </w:rPr>
              <w:t xml:space="preserve">55</w:t>
            </w:r>
          </w:p>
        </w:tc>
        <w:tc>
          <w:tcPr>
            <w:tcW w:type="dxa" w:w="1860"/>
            <w:tcMar>
              <w:top w:type="dxa" w:w="70"/>
              <w:left w:type="dxa" w:w="100"/>
              <w:bottom w:type="dxa" w:w="70"/>
              <w:right w:type="dxa" w:w="100"/>
            </w:tcMar>
            <w:vAlign w:val="center"/>
          </w:tcPr>
          <w:p>
            <w:pPr>
              <w:jc w:val="center"/>
            </w:pPr>
            <w:r>
              <w:rPr>
                <w:sz w:val="18"/>
                <w:szCs w:val="18"/>
              </w:rPr>
              <w:t xml:space="preserve">85</w:t>
            </w:r>
          </w:p>
        </w:tc>
      </w:tr>
    </w:tbl>
    <w:p>
      <w:pPr>
        <w:spacing w:after="160" w:line="276"/>
      </w:pPr>
      <w:r>
        <w:rPr>
          <w:color w:val="1A1A1A"/>
          <w:sz w:val="21"/>
          <w:szCs w:val="21"/>
        </w:rPr>
        <w:t xml:space="preserve"/>
      </w:r>
    </w:p>
    <w:p>
      <w:pPr>
        <w:spacing w:after="160" w:line="276"/>
      </w:pPr>
      <w:r>
        <w:rPr>
          <w:b/>
          <w:bCs/>
          <w:color w:val="1A1A1A"/>
          <w:sz w:val="21"/>
          <w:szCs w:val="21"/>
        </w:rPr>
        <w:t xml:space="preserve">Table 2A: Overall Marks Distribution — Grade XI</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3200"/>
        <w:gridCol w:w="4400"/>
        <w:gridCol w:w="2360"/>
      </w:tblGrid>
      <w:tr>
        <w:trPr>
          <w:tblHeader/>
        </w:trPr>
        <w:tc>
          <w:tcPr>
            <w:tcW w:type="dxa" w:w="3200"/>
            <w:shd w:fill="6E2C3A" w:val="clear"/>
            <w:tcMar>
              <w:top w:type="dxa" w:w="80"/>
              <w:left w:type="dxa" w:w="100"/>
              <w:bottom w:type="dxa" w:w="80"/>
              <w:right w:type="dxa" w:w="100"/>
            </w:tcMar>
            <w:vAlign w:val="center"/>
          </w:tcPr>
          <w:p>
            <w:pPr>
              <w:jc w:val="center"/>
            </w:pPr>
            <w:r>
              <w:rPr>
                <w:b/>
                <w:bCs/>
                <w:color w:val="FFFFFF"/>
                <w:sz w:val="18"/>
                <w:szCs w:val="18"/>
              </w:rPr>
              <w:t xml:space="preserve">Component</w:t>
            </w:r>
          </w:p>
        </w:tc>
        <w:tc>
          <w:tcPr>
            <w:tcW w:type="dxa" w:w="4400"/>
            <w:shd w:fill="6E2C3A" w:val="clear"/>
            <w:tcMar>
              <w:top w:type="dxa" w:w="80"/>
              <w:left w:type="dxa" w:w="100"/>
              <w:bottom w:type="dxa" w:w="80"/>
              <w:right w:type="dxa" w:w="100"/>
            </w:tcMar>
            <w:vAlign w:val="center"/>
          </w:tcPr>
          <w:p>
            <w:pPr>
              <w:jc w:val="center"/>
            </w:pPr>
            <w:r>
              <w:rPr>
                <w:b/>
                <w:bCs/>
                <w:color w:val="FFFFFF"/>
                <w:sz w:val="18"/>
                <w:szCs w:val="18"/>
              </w:rPr>
              <w:t xml:space="preserve">Certificate Entry</w:t>
            </w:r>
          </w:p>
        </w:tc>
        <w:tc>
          <w:tcPr>
            <w:tcW w:type="dxa" w:w="2360"/>
            <w:shd w:fill="6E2C3A" w:val="clear"/>
            <w:tcMar>
              <w:top w:type="dxa" w:w="80"/>
              <w:left w:type="dxa" w:w="100"/>
              <w:bottom w:type="dxa" w:w="80"/>
              <w:right w:type="dxa" w:w="100"/>
            </w:tcMar>
            <w:vAlign w:val="center"/>
          </w:tcPr>
          <w:p>
            <w:pPr>
              <w:jc w:val="center"/>
            </w:pPr>
            <w:r>
              <w:rPr>
                <w:b/>
                <w:bCs/>
                <w:color w:val="FFFFFF"/>
                <w:sz w:val="18"/>
                <w:szCs w:val="18"/>
              </w:rPr>
              <w:t xml:space="preserve">Marks</w:t>
            </w:r>
          </w:p>
        </w:tc>
      </w:tr>
      <w:tr>
        <w:tc>
          <w:tcPr>
            <w:tcW w:type="dxa" w:w="3200"/>
            <w:tcMar>
              <w:top w:type="dxa" w:w="70"/>
              <w:left w:type="dxa" w:w="100"/>
              <w:bottom w:type="dxa" w:w="70"/>
              <w:right w:type="dxa" w:w="100"/>
            </w:tcMar>
            <w:vAlign w:val="center"/>
          </w:tcPr>
          <w:p>
            <w:pPr>
              <w:jc w:val="left"/>
            </w:pPr>
            <w:r>
              <w:rPr>
                <w:sz w:val="18"/>
                <w:szCs w:val="18"/>
              </w:rPr>
              <w:t xml:space="preserve">Theory Examination</w:t>
            </w:r>
          </w:p>
        </w:tc>
        <w:tc>
          <w:tcPr>
            <w:tcW w:type="dxa" w:w="4400"/>
            <w:tcMar>
              <w:top w:type="dxa" w:w="70"/>
              <w:left w:type="dxa" w:w="100"/>
              <w:bottom w:type="dxa" w:w="70"/>
              <w:right w:type="dxa" w:w="100"/>
            </w:tcMar>
            <w:vAlign w:val="center"/>
          </w:tcPr>
          <w:p>
            <w:pPr>
              <w:jc w:val="center"/>
            </w:pPr>
            <w:r>
              <w:rPr>
                <w:sz w:val="18"/>
                <w:szCs w:val="18"/>
              </w:rPr>
              <w:t xml:space="preserve">Biology (TH)-I</w:t>
            </w:r>
          </w:p>
        </w:tc>
        <w:tc>
          <w:tcPr>
            <w:tcW w:type="dxa" w:w="2360"/>
            <w:tcMar>
              <w:top w:type="dxa" w:w="70"/>
              <w:left w:type="dxa" w:w="100"/>
              <w:bottom w:type="dxa" w:w="70"/>
              <w:right w:type="dxa" w:w="100"/>
            </w:tcMar>
            <w:vAlign w:val="center"/>
          </w:tcPr>
          <w:p>
            <w:pPr>
              <w:jc w:val="center"/>
            </w:pPr>
            <w:r>
              <w:rPr>
                <w:sz w:val="18"/>
                <w:szCs w:val="18"/>
              </w:rPr>
              <w:t xml:space="preserve">85</w:t>
            </w:r>
          </w:p>
        </w:tc>
      </w:tr>
      <w:tr>
        <w:tc>
          <w:tcPr>
            <w:tcW w:type="dxa" w:w="3200"/>
            <w:tcMar>
              <w:top w:type="dxa" w:w="70"/>
              <w:left w:type="dxa" w:w="100"/>
              <w:bottom w:type="dxa" w:w="70"/>
              <w:right w:type="dxa" w:w="100"/>
            </w:tcMar>
            <w:vAlign w:val="center"/>
          </w:tcPr>
          <w:p>
            <w:pPr>
              <w:jc w:val="left"/>
            </w:pPr>
            <w:r>
              <w:rPr>
                <w:sz w:val="18"/>
                <w:szCs w:val="18"/>
              </w:rPr>
              <w:t xml:space="preserve">Practical Examination</w:t>
            </w:r>
          </w:p>
        </w:tc>
        <w:tc>
          <w:tcPr>
            <w:tcW w:type="dxa" w:w="4400"/>
            <w:tcMar>
              <w:top w:type="dxa" w:w="70"/>
              <w:left w:type="dxa" w:w="100"/>
              <w:bottom w:type="dxa" w:w="70"/>
              <w:right w:type="dxa" w:w="100"/>
            </w:tcMar>
            <w:vAlign w:val="center"/>
          </w:tcPr>
          <w:p>
            <w:pPr>
              <w:jc w:val="center"/>
            </w:pPr>
            <w:r>
              <w:rPr>
                <w:sz w:val="18"/>
                <w:szCs w:val="18"/>
              </w:rPr>
              <w:t xml:space="preserve">Biology (PR)-I</w:t>
            </w:r>
          </w:p>
        </w:tc>
        <w:tc>
          <w:tcPr>
            <w:tcW w:type="dxa" w:w="2360"/>
            <w:tcMar>
              <w:top w:type="dxa" w:w="70"/>
              <w:left w:type="dxa" w:w="100"/>
              <w:bottom w:type="dxa" w:w="70"/>
              <w:right w:type="dxa" w:w="100"/>
            </w:tcMar>
            <w:vAlign w:val="center"/>
          </w:tcPr>
          <w:p>
            <w:pPr>
              <w:jc w:val="center"/>
            </w:pPr>
            <w:r>
              <w:rPr>
                <w:sz w:val="18"/>
                <w:szCs w:val="18"/>
              </w:rPr>
              <w:t xml:space="preserve">15</w:t>
            </w:r>
          </w:p>
        </w:tc>
      </w:tr>
      <w:tr>
        <w:tc>
          <w:tcPr>
            <w:tcW w:type="dxa" w:w="3200"/>
            <w:tcMar>
              <w:top w:type="dxa" w:w="70"/>
              <w:left w:type="dxa" w:w="100"/>
              <w:bottom w:type="dxa" w:w="70"/>
              <w:right w:type="dxa" w:w="100"/>
            </w:tcMar>
            <w:vAlign w:val="center"/>
          </w:tcPr>
          <w:p>
            <w:pPr>
              <w:jc w:val="left"/>
            </w:pPr>
            <w:r>
              <w:rPr>
                <w:sz w:val="18"/>
                <w:szCs w:val="18"/>
              </w:rPr>
              <w:t xml:space="preserve">Total</w:t>
            </w:r>
          </w:p>
        </w:tc>
        <w:tc>
          <w:tcPr>
            <w:tcW w:type="dxa" w:w="4400"/>
            <w:tcMar>
              <w:top w:type="dxa" w:w="70"/>
              <w:left w:type="dxa" w:w="100"/>
              <w:bottom w:type="dxa" w:w="70"/>
              <w:right w:type="dxa" w:w="100"/>
            </w:tcMar>
            <w:vAlign w:val="center"/>
          </w:tcPr>
          <w:p>
            <w:pPr>
              <w:jc w:val="center"/>
            </w:pPr>
            <w:r>
              <w:rPr>
                <w:sz w:val="18"/>
                <w:szCs w:val="18"/>
              </w:rPr>
              <w:t xml:space="preserve"/>
            </w:r>
          </w:p>
        </w:tc>
        <w:tc>
          <w:tcPr>
            <w:tcW w:type="dxa" w:w="2360"/>
            <w:tcMar>
              <w:top w:type="dxa" w:w="70"/>
              <w:left w:type="dxa" w:w="100"/>
              <w:bottom w:type="dxa" w:w="70"/>
              <w:right w:type="dxa" w:w="100"/>
            </w:tcMar>
            <w:vAlign w:val="center"/>
          </w:tcPr>
          <w:p>
            <w:pPr>
              <w:jc w:val="center"/>
            </w:pPr>
            <w:r>
              <w:rPr>
                <w:sz w:val="18"/>
                <w:szCs w:val="18"/>
              </w:rPr>
              <w:t xml:space="preserve">100</w:t>
            </w:r>
          </w:p>
        </w:tc>
      </w:tr>
    </w:tbl>
    <w:p>
      <w:r>
        <w:br w:type="page"/>
      </w:r>
    </w:p>
    <w:p>
      <w:pPr>
        <w:pStyle w:val="Heading2"/>
        <w:spacing w:after="120" w:before="240"/>
      </w:pPr>
      <w:r>
        <w:rPr>
          <w:b/>
          <w:bCs/>
          <w:color w:val="2E3A59"/>
          <w:sz w:val="24"/>
          <w:szCs w:val="24"/>
        </w:rPr>
        <w:t xml:space="preserve">Grade XII</w:t>
      </w:r>
    </w:p>
    <w:p>
      <w:pPr>
        <w:spacing w:after="160" w:line="276"/>
      </w:pPr>
      <w:r>
        <w:rPr>
          <w:b/>
          <w:bCs/>
          <w:color w:val="1A1A1A"/>
          <w:sz w:val="21"/>
          <w:szCs w:val="21"/>
        </w:rPr>
        <w:t xml:space="preserve">Table 3: Number of Student Learning Outcomes by Cognitive Level</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200"/>
        <w:gridCol w:w="1600"/>
        <w:gridCol w:w="900"/>
        <w:gridCol w:w="900"/>
        <w:gridCol w:w="900"/>
        <w:gridCol w:w="11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2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1600"/>
            <w:shd w:fill="6E2C3A" w:val="clear"/>
            <w:tcMar>
              <w:top w:type="dxa" w:w="80"/>
              <w:left w:type="dxa" w:w="100"/>
              <w:bottom w:type="dxa" w:w="80"/>
              <w:right w:type="dxa" w:w="100"/>
            </w:tcMar>
            <w:vAlign w:val="center"/>
          </w:tcPr>
          <w:p>
            <w:pPr>
              <w:jc w:val="center"/>
            </w:pPr>
            <w:r>
              <w:rPr>
                <w:b/>
                <w:bCs/>
                <w:color w:val="FFFFFF"/>
                <w:sz w:val="18"/>
                <w:szCs w:val="18"/>
              </w:rPr>
              <w:t xml:space="preserve">No. of Sub-topics</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K</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U</w:t>
            </w:r>
          </w:p>
        </w:tc>
        <w:tc>
          <w:tcPr>
            <w:tcW w:type="dxa" w:w="900"/>
            <w:shd w:fill="6E2C3A" w:val="clear"/>
            <w:tcMar>
              <w:top w:type="dxa" w:w="80"/>
              <w:left w:type="dxa" w:w="100"/>
              <w:bottom w:type="dxa" w:w="80"/>
              <w:right w:type="dxa" w:w="100"/>
            </w:tcMar>
            <w:vAlign w:val="center"/>
          </w:tcPr>
          <w:p>
            <w:pPr>
              <w:jc w:val="center"/>
            </w:pPr>
            <w:r>
              <w:rPr>
                <w:b/>
                <w:bCs/>
                <w:color w:val="FFFFFF"/>
                <w:sz w:val="18"/>
                <w:szCs w:val="18"/>
              </w:rPr>
              <w:t xml:space="preserve">A</w:t>
            </w:r>
          </w:p>
        </w:tc>
        <w:tc>
          <w:tcPr>
            <w:tcW w:type="dxa" w:w="1160"/>
            <w:shd w:fill="6E2C3A" w:val="clear"/>
            <w:tcMar>
              <w:top w:type="dxa" w:w="80"/>
              <w:left w:type="dxa" w:w="100"/>
              <w:bottom w:type="dxa" w:w="80"/>
              <w:right w:type="dxa" w:w="100"/>
            </w:tcMar>
            <w:vAlign w:val="center"/>
          </w:tcPr>
          <w:p>
            <w:pPr>
              <w:jc w:val="center"/>
            </w:pPr>
            <w:r>
              <w:rPr>
                <w:b/>
                <w:bCs/>
                <w:color w:val="FFFFFF"/>
                <w:sz w:val="18"/>
                <w:szCs w:val="18"/>
              </w:rPr>
              <w:t xml:space="preserve">Total</w:t>
            </w:r>
          </w:p>
        </w:tc>
      </w:tr>
      <w:tr>
        <w:tc>
          <w:tcPr>
            <w:tcW w:type="dxa" w:w="1100"/>
            <w:tcMar>
              <w:top w:type="dxa" w:w="70"/>
              <w:left w:type="dxa" w:w="100"/>
              <w:bottom w:type="dxa" w:w="70"/>
              <w:right w:type="dxa" w:w="100"/>
            </w:tcMar>
            <w:vAlign w:val="center"/>
          </w:tcPr>
          <w:p>
            <w:pPr>
              <w:jc w:val="left"/>
            </w:pPr>
            <w:r>
              <w:rPr>
                <w:sz w:val="18"/>
                <w:szCs w:val="18"/>
              </w:rPr>
              <w:t xml:space="preserve">6</w:t>
            </w:r>
          </w:p>
        </w:tc>
        <w:tc>
          <w:tcPr>
            <w:tcW w:type="dxa" w:w="4200"/>
            <w:tcMar>
              <w:top w:type="dxa" w:w="70"/>
              <w:left w:type="dxa" w:w="100"/>
              <w:bottom w:type="dxa" w:w="70"/>
              <w:right w:type="dxa" w:w="100"/>
            </w:tcMar>
            <w:vAlign w:val="center"/>
          </w:tcPr>
          <w:p>
            <w:pPr>
              <w:jc w:val="center"/>
            </w:pPr>
            <w:r>
              <w:rPr>
                <w:sz w:val="18"/>
                <w:szCs w:val="18"/>
              </w:rPr>
              <w:t xml:space="preserve">Homeostasis and Transport</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7</w:t>
            </w:r>
          </w:p>
        </w:tc>
        <w:tc>
          <w:tcPr>
            <w:tcW w:type="dxa" w:w="4200"/>
            <w:tcMar>
              <w:top w:type="dxa" w:w="70"/>
              <w:left w:type="dxa" w:w="100"/>
              <w:bottom w:type="dxa" w:w="70"/>
              <w:right w:type="dxa" w:w="100"/>
            </w:tcMar>
            <w:vAlign w:val="center"/>
          </w:tcPr>
          <w:p>
            <w:pPr>
              <w:jc w:val="center"/>
            </w:pPr>
            <w:r>
              <w:rPr>
                <w:sz w:val="18"/>
                <w:szCs w:val="18"/>
              </w:rPr>
              <w:t xml:space="preserve">Support, Movement and Coordination</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1160"/>
            <w:tcMar>
              <w:top w:type="dxa" w:w="70"/>
              <w:left w:type="dxa" w:w="100"/>
              <w:bottom w:type="dxa" w:w="70"/>
              <w:right w:type="dxa" w:w="100"/>
            </w:tcMar>
            <w:vAlign w:val="center"/>
          </w:tcPr>
          <w:p>
            <w:pPr>
              <w:jc w:val="center"/>
            </w:pPr>
            <w:r>
              <w:rPr>
                <w:sz w:val="18"/>
                <w:szCs w:val="18"/>
              </w:rPr>
              <w:t xml:space="preserve">6</w:t>
            </w:r>
          </w:p>
        </w:tc>
      </w:tr>
      <w:tr>
        <w:tc>
          <w:tcPr>
            <w:tcW w:type="dxa" w:w="1100"/>
            <w:tcMar>
              <w:top w:type="dxa" w:w="70"/>
              <w:left w:type="dxa" w:w="100"/>
              <w:bottom w:type="dxa" w:w="70"/>
              <w:right w:type="dxa" w:w="100"/>
            </w:tcMar>
            <w:vAlign w:val="center"/>
          </w:tcPr>
          <w:p>
            <w:pPr>
              <w:jc w:val="left"/>
            </w:pPr>
            <w:r>
              <w:rPr>
                <w:sz w:val="18"/>
                <w:szCs w:val="18"/>
              </w:rPr>
              <w:t xml:space="preserve">8</w:t>
            </w:r>
          </w:p>
        </w:tc>
        <w:tc>
          <w:tcPr>
            <w:tcW w:type="dxa" w:w="4200"/>
            <w:tcMar>
              <w:top w:type="dxa" w:w="70"/>
              <w:left w:type="dxa" w:w="100"/>
              <w:bottom w:type="dxa" w:w="70"/>
              <w:right w:type="dxa" w:w="100"/>
            </w:tcMar>
            <w:vAlign w:val="center"/>
          </w:tcPr>
          <w:p>
            <w:pPr>
              <w:jc w:val="center"/>
            </w:pPr>
            <w:r>
              <w:rPr>
                <w:sz w:val="18"/>
                <w:szCs w:val="18"/>
              </w:rPr>
              <w:t xml:space="preserve">Reproduction and Development</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900"/>
            <w:tcMar>
              <w:top w:type="dxa" w:w="70"/>
              <w:left w:type="dxa" w:w="100"/>
              <w:bottom w:type="dxa" w:w="70"/>
              <w:right w:type="dxa" w:w="100"/>
            </w:tcMar>
            <w:vAlign w:val="center"/>
          </w:tcPr>
          <w:p>
            <w:pPr>
              <w:jc w:val="center"/>
            </w:pPr>
            <w:r>
              <w:rPr>
                <w:sz w:val="18"/>
                <w:szCs w:val="18"/>
              </w:rPr>
              <w:t xml:space="preserve">1</w:t>
            </w:r>
          </w:p>
        </w:tc>
        <w:tc>
          <w:tcPr>
            <w:tcW w:type="dxa" w:w="1160"/>
            <w:tcMar>
              <w:top w:type="dxa" w:w="70"/>
              <w:left w:type="dxa" w:w="100"/>
              <w:bottom w:type="dxa" w:w="70"/>
              <w:right w:type="dxa" w:w="100"/>
            </w:tcMar>
            <w:vAlign w:val="center"/>
          </w:tcPr>
          <w:p>
            <w:pPr>
              <w:jc w:val="center"/>
            </w:pPr>
            <w:r>
              <w:rPr>
                <w:sz w:val="18"/>
                <w:szCs w:val="18"/>
              </w:rPr>
              <w:t xml:space="preserve">4</w:t>
            </w:r>
          </w:p>
        </w:tc>
      </w:tr>
      <w:tr>
        <w:tc>
          <w:tcPr>
            <w:tcW w:type="dxa" w:w="1100"/>
            <w:tcMar>
              <w:top w:type="dxa" w:w="70"/>
              <w:left w:type="dxa" w:w="100"/>
              <w:bottom w:type="dxa" w:w="70"/>
              <w:right w:type="dxa" w:w="100"/>
            </w:tcMar>
            <w:vAlign w:val="center"/>
          </w:tcPr>
          <w:p>
            <w:pPr>
              <w:jc w:val="left"/>
            </w:pPr>
            <w:r>
              <w:rPr>
                <w:sz w:val="18"/>
                <w:szCs w:val="18"/>
              </w:rPr>
              <w:t xml:space="preserve">9</w:t>
            </w:r>
          </w:p>
        </w:tc>
        <w:tc>
          <w:tcPr>
            <w:tcW w:type="dxa" w:w="4200"/>
            <w:tcMar>
              <w:top w:type="dxa" w:w="70"/>
              <w:left w:type="dxa" w:w="100"/>
              <w:bottom w:type="dxa" w:w="70"/>
              <w:right w:type="dxa" w:w="100"/>
            </w:tcMar>
            <w:vAlign w:val="center"/>
          </w:tcPr>
          <w:p>
            <w:pPr>
              <w:jc w:val="center"/>
            </w:pPr>
            <w:r>
              <w:rPr>
                <w:sz w:val="18"/>
                <w:szCs w:val="18"/>
              </w:rPr>
              <w:t xml:space="preserve">Genetics and Molecular Biology</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6</w:t>
            </w:r>
          </w:p>
        </w:tc>
      </w:tr>
      <w:tr>
        <w:tc>
          <w:tcPr>
            <w:tcW w:type="dxa" w:w="1100"/>
            <w:tcMar>
              <w:top w:type="dxa" w:w="70"/>
              <w:left w:type="dxa" w:w="100"/>
              <w:bottom w:type="dxa" w:w="70"/>
              <w:right w:type="dxa" w:w="100"/>
            </w:tcMar>
            <w:vAlign w:val="center"/>
          </w:tcPr>
          <w:p>
            <w:pPr>
              <w:jc w:val="left"/>
            </w:pPr>
            <w:r>
              <w:rPr>
                <w:sz w:val="18"/>
                <w:szCs w:val="18"/>
              </w:rPr>
              <w:t xml:space="preserve">10</w:t>
            </w:r>
          </w:p>
        </w:tc>
        <w:tc>
          <w:tcPr>
            <w:tcW w:type="dxa" w:w="4200"/>
            <w:tcMar>
              <w:top w:type="dxa" w:w="70"/>
              <w:left w:type="dxa" w:w="100"/>
              <w:bottom w:type="dxa" w:w="70"/>
              <w:right w:type="dxa" w:w="100"/>
            </w:tcMar>
            <w:vAlign w:val="center"/>
          </w:tcPr>
          <w:p>
            <w:pPr>
              <w:jc w:val="center"/>
            </w:pPr>
            <w:r>
              <w:rPr>
                <w:sz w:val="18"/>
                <w:szCs w:val="18"/>
              </w:rPr>
              <w:t xml:space="preserve">Evolution and Ecology</w:t>
            </w:r>
          </w:p>
        </w:tc>
        <w:tc>
          <w:tcPr>
            <w:tcW w:type="dxa" w:w="1600"/>
            <w:tcMar>
              <w:top w:type="dxa" w:w="70"/>
              <w:left w:type="dxa" w:w="100"/>
              <w:bottom w:type="dxa" w:w="70"/>
              <w:right w:type="dxa" w:w="100"/>
            </w:tcMar>
            <w:vAlign w:val="center"/>
          </w:tcPr>
          <w:p>
            <w:pPr>
              <w:jc w:val="center"/>
            </w:pPr>
            <w:r>
              <w:rPr>
                <w:sz w:val="18"/>
                <w:szCs w:val="18"/>
              </w:rPr>
              <w:t xml:space="preserve">2</w:t>
            </w:r>
          </w:p>
        </w:tc>
        <w:tc>
          <w:tcPr>
            <w:tcW w:type="dxa" w:w="900"/>
            <w:tcMar>
              <w:top w:type="dxa" w:w="70"/>
              <w:left w:type="dxa" w:w="100"/>
              <w:bottom w:type="dxa" w:w="70"/>
              <w:right w:type="dxa" w:w="100"/>
            </w:tcMar>
            <w:vAlign w:val="center"/>
          </w:tcPr>
          <w:p>
            <w:pPr>
              <w:jc w:val="center"/>
            </w:pPr>
            <w:r>
              <w:rPr>
                <w:sz w:val="18"/>
                <w:szCs w:val="18"/>
              </w:rPr>
              <w:t xml:space="preserve">3</w:t>
            </w:r>
          </w:p>
        </w:tc>
        <w:tc>
          <w:tcPr>
            <w:tcW w:type="dxa" w:w="900"/>
            <w:tcMar>
              <w:top w:type="dxa" w:w="70"/>
              <w:left w:type="dxa" w:w="100"/>
              <w:bottom w:type="dxa" w:w="70"/>
              <w:right w:type="dxa" w:w="100"/>
            </w:tcMar>
            <w:vAlign w:val="center"/>
          </w:tcPr>
          <w:p>
            <w:pPr>
              <w:jc w:val="center"/>
            </w:pPr>
            <w:r>
              <w:rPr>
                <w:sz w:val="18"/>
                <w:szCs w:val="18"/>
              </w:rPr>
              <w:t xml:space="preserve">0</w:t>
            </w:r>
          </w:p>
        </w:tc>
        <w:tc>
          <w:tcPr>
            <w:tcW w:type="dxa" w:w="900"/>
            <w:tcMar>
              <w:top w:type="dxa" w:w="70"/>
              <w:left w:type="dxa" w:w="100"/>
              <w:bottom w:type="dxa" w:w="70"/>
              <w:right w:type="dxa" w:w="100"/>
            </w:tcMar>
            <w:vAlign w:val="center"/>
          </w:tcPr>
          <w:p>
            <w:pPr>
              <w:jc w:val="center"/>
            </w:pPr>
            <w:r>
              <w:rPr>
                <w:sz w:val="18"/>
                <w:szCs w:val="18"/>
              </w:rPr>
              <w:t xml:space="preserve">2</w:t>
            </w:r>
          </w:p>
        </w:tc>
        <w:tc>
          <w:tcPr>
            <w:tcW w:type="dxa" w:w="1160"/>
            <w:tcMar>
              <w:top w:type="dxa" w:w="70"/>
              <w:left w:type="dxa" w:w="100"/>
              <w:bottom w:type="dxa" w:w="70"/>
              <w:right w:type="dxa" w:w="100"/>
            </w:tcMar>
            <w:vAlign w:val="center"/>
          </w:tcPr>
          <w:p>
            <w:pPr>
              <w:jc w:val="center"/>
            </w:pPr>
            <w:r>
              <w:rPr>
                <w:sz w:val="18"/>
                <w:szCs w:val="18"/>
              </w:rPr>
              <w:t xml:space="preserve">5</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Total</w:t>
            </w:r>
          </w:p>
        </w:tc>
        <w:tc>
          <w:tcPr>
            <w:tcW w:type="dxa" w:w="1600"/>
            <w:tcMar>
              <w:top w:type="dxa" w:w="70"/>
              <w:left w:type="dxa" w:w="100"/>
              <w:bottom w:type="dxa" w:w="70"/>
              <w:right w:type="dxa" w:w="100"/>
            </w:tcMar>
            <w:vAlign w:val="center"/>
          </w:tcPr>
          <w:p>
            <w:pPr>
              <w:jc w:val="center"/>
            </w:pPr>
            <w:r>
              <w:rPr>
                <w:sz w:val="18"/>
                <w:szCs w:val="18"/>
              </w:rPr>
              <w:t xml:space="preserve">10</w:t>
            </w:r>
          </w:p>
        </w:tc>
        <w:tc>
          <w:tcPr>
            <w:tcW w:type="dxa" w:w="900"/>
            <w:tcMar>
              <w:top w:type="dxa" w:w="70"/>
              <w:left w:type="dxa" w:w="100"/>
              <w:bottom w:type="dxa" w:w="70"/>
              <w:right w:type="dxa" w:w="100"/>
            </w:tcMar>
            <w:vAlign w:val="center"/>
          </w:tcPr>
          <w:p>
            <w:pPr>
              <w:jc w:val="center"/>
            </w:pPr>
            <w:r>
              <w:rPr>
                <w:sz w:val="18"/>
                <w:szCs w:val="18"/>
              </w:rPr>
              <w:t xml:space="preserve">12</w:t>
            </w:r>
          </w:p>
        </w:tc>
        <w:tc>
          <w:tcPr>
            <w:tcW w:type="dxa" w:w="900"/>
            <w:tcMar>
              <w:top w:type="dxa" w:w="70"/>
              <w:left w:type="dxa" w:w="100"/>
              <w:bottom w:type="dxa" w:w="70"/>
              <w:right w:type="dxa" w:w="100"/>
            </w:tcMar>
            <w:vAlign w:val="center"/>
          </w:tcPr>
          <w:p>
            <w:pPr>
              <w:jc w:val="center"/>
            </w:pPr>
            <w:r>
              <w:rPr>
                <w:sz w:val="18"/>
                <w:szCs w:val="18"/>
              </w:rPr>
              <w:t xml:space="preserve">8</w:t>
            </w:r>
          </w:p>
        </w:tc>
        <w:tc>
          <w:tcPr>
            <w:tcW w:type="dxa" w:w="900"/>
            <w:tcMar>
              <w:top w:type="dxa" w:w="70"/>
              <w:left w:type="dxa" w:w="100"/>
              <w:bottom w:type="dxa" w:w="70"/>
              <w:right w:type="dxa" w:w="100"/>
            </w:tcMar>
            <w:vAlign w:val="center"/>
          </w:tcPr>
          <w:p>
            <w:pPr>
              <w:jc w:val="center"/>
            </w:pPr>
            <w:r>
              <w:rPr>
                <w:sz w:val="18"/>
                <w:szCs w:val="18"/>
              </w:rPr>
              <w:t xml:space="preserve">6</w:t>
            </w:r>
          </w:p>
        </w:tc>
        <w:tc>
          <w:tcPr>
            <w:tcW w:type="dxa" w:w="1160"/>
            <w:tcMar>
              <w:top w:type="dxa" w:w="70"/>
              <w:left w:type="dxa" w:w="100"/>
              <w:bottom w:type="dxa" w:w="70"/>
              <w:right w:type="dxa" w:w="100"/>
            </w:tcMar>
            <w:vAlign w:val="center"/>
          </w:tcPr>
          <w:p>
            <w:pPr>
              <w:jc w:val="center"/>
            </w:pPr>
            <w:r>
              <w:rPr>
                <w:sz w:val="18"/>
                <w:szCs w:val="18"/>
              </w:rPr>
              <w:t xml:space="preserve">26</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200"/>
            <w:tcMar>
              <w:top w:type="dxa" w:w="70"/>
              <w:left w:type="dxa" w:w="100"/>
              <w:bottom w:type="dxa" w:w="70"/>
              <w:right w:type="dxa" w:w="100"/>
            </w:tcMar>
            <w:vAlign w:val="center"/>
          </w:tcPr>
          <w:p>
            <w:pPr>
              <w:jc w:val="center"/>
            </w:pPr>
            <w:r>
              <w:rPr>
                <w:sz w:val="18"/>
                <w:szCs w:val="18"/>
              </w:rPr>
              <w:t xml:space="preserve">Percentage</w:t>
            </w:r>
          </w:p>
        </w:tc>
        <w:tc>
          <w:tcPr>
            <w:tcW w:type="dxa" w:w="1600"/>
            <w:tcMar>
              <w:top w:type="dxa" w:w="70"/>
              <w:left w:type="dxa" w:w="100"/>
              <w:bottom w:type="dxa" w:w="70"/>
              <w:right w:type="dxa" w:w="100"/>
            </w:tcMar>
            <w:vAlign w:val="center"/>
          </w:tcPr>
          <w:p>
            <w:pPr>
              <w:jc w:val="center"/>
            </w:pPr>
            <w:r>
              <w:rPr>
                <w:sz w:val="18"/>
                <w:szCs w:val="18"/>
              </w:rPr>
              <w:t xml:space="preserve"/>
            </w:r>
          </w:p>
        </w:tc>
        <w:tc>
          <w:tcPr>
            <w:tcW w:type="dxa" w:w="900"/>
            <w:tcMar>
              <w:top w:type="dxa" w:w="70"/>
              <w:left w:type="dxa" w:w="100"/>
              <w:bottom w:type="dxa" w:w="70"/>
              <w:right w:type="dxa" w:w="100"/>
            </w:tcMar>
            <w:vAlign w:val="center"/>
          </w:tcPr>
          <w:p>
            <w:pPr>
              <w:jc w:val="center"/>
            </w:pPr>
            <w:r>
              <w:rPr>
                <w:sz w:val="18"/>
                <w:szCs w:val="18"/>
              </w:rPr>
              <w:t xml:space="preserve">46%</w:t>
            </w:r>
          </w:p>
        </w:tc>
        <w:tc>
          <w:tcPr>
            <w:tcW w:type="dxa" w:w="900"/>
            <w:tcMar>
              <w:top w:type="dxa" w:w="70"/>
              <w:left w:type="dxa" w:w="100"/>
              <w:bottom w:type="dxa" w:w="70"/>
              <w:right w:type="dxa" w:w="100"/>
            </w:tcMar>
            <w:vAlign w:val="center"/>
          </w:tcPr>
          <w:p>
            <w:pPr>
              <w:jc w:val="center"/>
            </w:pPr>
            <w:r>
              <w:rPr>
                <w:sz w:val="18"/>
                <w:szCs w:val="18"/>
              </w:rPr>
              <w:t xml:space="preserve">31%</w:t>
            </w:r>
          </w:p>
        </w:tc>
        <w:tc>
          <w:tcPr>
            <w:tcW w:type="dxa" w:w="900"/>
            <w:tcMar>
              <w:top w:type="dxa" w:w="70"/>
              <w:left w:type="dxa" w:w="100"/>
              <w:bottom w:type="dxa" w:w="70"/>
              <w:right w:type="dxa" w:w="100"/>
            </w:tcMar>
            <w:vAlign w:val="center"/>
          </w:tcPr>
          <w:p>
            <w:pPr>
              <w:jc w:val="center"/>
            </w:pPr>
            <w:r>
              <w:rPr>
                <w:sz w:val="18"/>
                <w:szCs w:val="18"/>
              </w:rPr>
              <w:t xml:space="preserve">23%</w:t>
            </w:r>
          </w:p>
        </w:tc>
        <w:tc>
          <w:tcPr>
            <w:tcW w:type="dxa" w:w="11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spacing w:after="160" w:line="276"/>
      </w:pPr>
      <w:r>
        <w:rPr>
          <w:b/>
          <w:bCs/>
          <w:color w:val="1A1A1A"/>
          <w:sz w:val="21"/>
          <w:szCs w:val="21"/>
        </w:rPr>
        <w:t xml:space="preserve">Table 4: Theory Exam Specification — Grade XII — Biology (TH)-II — 85 Marks</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1100"/>
        <w:gridCol w:w="4800"/>
        <w:gridCol w:w="2000"/>
        <w:gridCol w:w="2000"/>
        <w:gridCol w:w="1860"/>
      </w:tblGrid>
      <w:tr>
        <w:trPr>
          <w:tblHeader/>
        </w:trPr>
        <w:tc>
          <w:tcPr>
            <w:tcW w:type="dxa" w:w="1100"/>
            <w:shd w:fill="6E2C3A" w:val="clear"/>
            <w:tcMar>
              <w:top w:type="dxa" w:w="80"/>
              <w:left w:type="dxa" w:w="100"/>
              <w:bottom w:type="dxa" w:w="80"/>
              <w:right w:type="dxa" w:w="100"/>
            </w:tcMar>
            <w:vAlign w:val="center"/>
          </w:tcPr>
          <w:p>
            <w:pPr>
              <w:jc w:val="center"/>
            </w:pPr>
            <w:r>
              <w:rPr>
                <w:b/>
                <w:bCs/>
                <w:color w:val="FFFFFF"/>
                <w:sz w:val="18"/>
                <w:szCs w:val="18"/>
              </w:rPr>
              <w:t xml:space="preserve">Topic No.</w:t>
            </w:r>
          </w:p>
        </w:tc>
        <w:tc>
          <w:tcPr>
            <w:tcW w:type="dxa" w:w="4800"/>
            <w:shd w:fill="6E2C3A" w:val="clear"/>
            <w:tcMar>
              <w:top w:type="dxa" w:w="80"/>
              <w:left w:type="dxa" w:w="100"/>
              <w:bottom w:type="dxa" w:w="80"/>
              <w:right w:type="dxa" w:w="100"/>
            </w:tcMar>
            <w:vAlign w:val="center"/>
          </w:tcPr>
          <w:p>
            <w:pPr>
              <w:jc w:val="center"/>
            </w:pPr>
            <w:r>
              <w:rPr>
                <w:b/>
                <w:bCs/>
                <w:color w:val="FFFFFF"/>
                <w:sz w:val="18"/>
                <w:szCs w:val="18"/>
              </w:rPr>
              <w:t xml:space="preserve">Topic</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MCQs (Marks)</w:t>
            </w:r>
          </w:p>
        </w:tc>
        <w:tc>
          <w:tcPr>
            <w:tcW w:type="dxa" w:w="2000"/>
            <w:shd w:fill="6E2C3A" w:val="clear"/>
            <w:tcMar>
              <w:top w:type="dxa" w:w="80"/>
              <w:left w:type="dxa" w:w="100"/>
              <w:bottom w:type="dxa" w:w="80"/>
              <w:right w:type="dxa" w:w="100"/>
            </w:tcMar>
            <w:vAlign w:val="center"/>
          </w:tcPr>
          <w:p>
            <w:pPr>
              <w:jc w:val="center"/>
            </w:pPr>
            <w:r>
              <w:rPr>
                <w:b/>
                <w:bCs/>
                <w:color w:val="FFFFFF"/>
                <w:sz w:val="18"/>
                <w:szCs w:val="18"/>
              </w:rPr>
              <w:t xml:space="preserve">CRQs (Marks)</w:t>
            </w:r>
          </w:p>
        </w:tc>
        <w:tc>
          <w:tcPr>
            <w:tcW w:type="dxa" w:w="1860"/>
            <w:shd w:fill="6E2C3A" w:val="clear"/>
            <w:tcMar>
              <w:top w:type="dxa" w:w="80"/>
              <w:left w:type="dxa" w:w="100"/>
              <w:bottom w:type="dxa" w:w="80"/>
              <w:right w:type="dxa" w:w="100"/>
            </w:tcMar>
            <w:vAlign w:val="center"/>
          </w:tcPr>
          <w:p>
            <w:pPr>
              <w:jc w:val="center"/>
            </w:pPr>
            <w:r>
              <w:rPr>
                <w:b/>
                <w:bCs/>
                <w:color w:val="FFFFFF"/>
                <w:sz w:val="18"/>
                <w:szCs w:val="18"/>
              </w:rPr>
              <w:t xml:space="preserve">Total Marks</w:t>
            </w:r>
          </w:p>
        </w:tc>
      </w:tr>
      <w:tr>
        <w:tc>
          <w:tcPr>
            <w:tcW w:type="dxa" w:w="1100"/>
            <w:tcMar>
              <w:top w:type="dxa" w:w="70"/>
              <w:left w:type="dxa" w:w="100"/>
              <w:bottom w:type="dxa" w:w="70"/>
              <w:right w:type="dxa" w:w="100"/>
            </w:tcMar>
            <w:vAlign w:val="center"/>
          </w:tcPr>
          <w:p>
            <w:pPr>
              <w:jc w:val="left"/>
            </w:pPr>
            <w:r>
              <w:rPr>
                <w:sz w:val="18"/>
                <w:szCs w:val="18"/>
              </w:rPr>
              <w:t xml:space="preserve">6</w:t>
            </w:r>
          </w:p>
        </w:tc>
        <w:tc>
          <w:tcPr>
            <w:tcW w:type="dxa" w:w="4800"/>
            <w:tcMar>
              <w:top w:type="dxa" w:w="70"/>
              <w:left w:type="dxa" w:w="100"/>
              <w:bottom w:type="dxa" w:w="70"/>
              <w:right w:type="dxa" w:w="100"/>
            </w:tcMar>
            <w:vAlign w:val="center"/>
          </w:tcPr>
          <w:p>
            <w:pPr>
              <w:jc w:val="center"/>
            </w:pPr>
            <w:r>
              <w:rPr>
                <w:sz w:val="18"/>
                <w:szCs w:val="18"/>
              </w:rPr>
              <w:t xml:space="preserve">Homeostasis and Transport</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11 (1 CRQ)</w:t>
            </w:r>
          </w:p>
        </w:tc>
        <w:tc>
          <w:tcPr>
            <w:tcW w:type="dxa" w:w="1860"/>
            <w:tcMar>
              <w:top w:type="dxa" w:w="70"/>
              <w:left w:type="dxa" w:w="100"/>
              <w:bottom w:type="dxa" w:w="70"/>
              <w:right w:type="dxa" w:w="100"/>
            </w:tcMar>
            <w:vAlign w:val="center"/>
          </w:tcPr>
          <w:p>
            <w:pPr>
              <w:jc w:val="center"/>
            </w:pPr>
            <w:r>
              <w:rPr>
                <w:sz w:val="18"/>
                <w:szCs w:val="18"/>
              </w:rPr>
              <w:t xml:space="preserve">17</w:t>
            </w:r>
          </w:p>
        </w:tc>
      </w:tr>
      <w:tr>
        <w:tc>
          <w:tcPr>
            <w:tcW w:type="dxa" w:w="1100"/>
            <w:tcMar>
              <w:top w:type="dxa" w:w="70"/>
              <w:left w:type="dxa" w:w="100"/>
              <w:bottom w:type="dxa" w:w="70"/>
              <w:right w:type="dxa" w:w="100"/>
            </w:tcMar>
            <w:vAlign w:val="center"/>
          </w:tcPr>
          <w:p>
            <w:pPr>
              <w:jc w:val="left"/>
            </w:pPr>
            <w:r>
              <w:rPr>
                <w:sz w:val="18"/>
                <w:szCs w:val="18"/>
              </w:rPr>
              <w:t xml:space="preserve">7</w:t>
            </w:r>
          </w:p>
        </w:tc>
        <w:tc>
          <w:tcPr>
            <w:tcW w:type="dxa" w:w="4800"/>
            <w:tcMar>
              <w:top w:type="dxa" w:w="70"/>
              <w:left w:type="dxa" w:w="100"/>
              <w:bottom w:type="dxa" w:w="70"/>
              <w:right w:type="dxa" w:w="100"/>
            </w:tcMar>
            <w:vAlign w:val="center"/>
          </w:tcPr>
          <w:p>
            <w:pPr>
              <w:jc w:val="center"/>
            </w:pPr>
            <w:r>
              <w:rPr>
                <w:sz w:val="18"/>
                <w:szCs w:val="18"/>
              </w:rPr>
              <w:t xml:space="preserve">Support, Movement and Coordination</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11 (1 CRQ)</w:t>
            </w:r>
          </w:p>
        </w:tc>
        <w:tc>
          <w:tcPr>
            <w:tcW w:type="dxa" w:w="1860"/>
            <w:tcMar>
              <w:top w:type="dxa" w:w="70"/>
              <w:left w:type="dxa" w:w="100"/>
              <w:bottom w:type="dxa" w:w="70"/>
              <w:right w:type="dxa" w:w="100"/>
            </w:tcMar>
            <w:vAlign w:val="center"/>
          </w:tcPr>
          <w:p>
            <w:pPr>
              <w:jc w:val="center"/>
            </w:pPr>
            <w:r>
              <w:rPr>
                <w:sz w:val="18"/>
                <w:szCs w:val="18"/>
              </w:rPr>
              <w:t xml:space="preserve">17</w:t>
            </w:r>
          </w:p>
        </w:tc>
      </w:tr>
      <w:tr>
        <w:tc>
          <w:tcPr>
            <w:tcW w:type="dxa" w:w="1100"/>
            <w:tcMar>
              <w:top w:type="dxa" w:w="70"/>
              <w:left w:type="dxa" w:w="100"/>
              <w:bottom w:type="dxa" w:w="70"/>
              <w:right w:type="dxa" w:w="100"/>
            </w:tcMar>
            <w:vAlign w:val="center"/>
          </w:tcPr>
          <w:p>
            <w:pPr>
              <w:jc w:val="left"/>
            </w:pPr>
            <w:r>
              <w:rPr>
                <w:sz w:val="18"/>
                <w:szCs w:val="18"/>
              </w:rPr>
              <w:t xml:space="preserve">8</w:t>
            </w:r>
          </w:p>
        </w:tc>
        <w:tc>
          <w:tcPr>
            <w:tcW w:type="dxa" w:w="4800"/>
            <w:tcMar>
              <w:top w:type="dxa" w:w="70"/>
              <w:left w:type="dxa" w:w="100"/>
              <w:bottom w:type="dxa" w:w="70"/>
              <w:right w:type="dxa" w:w="100"/>
            </w:tcMar>
            <w:vAlign w:val="center"/>
          </w:tcPr>
          <w:p>
            <w:pPr>
              <w:jc w:val="center"/>
            </w:pPr>
            <w:r>
              <w:rPr>
                <w:sz w:val="18"/>
                <w:szCs w:val="18"/>
              </w:rPr>
              <w:t xml:space="preserve">Reproduction and Development</w:t>
            </w:r>
          </w:p>
        </w:tc>
        <w:tc>
          <w:tcPr>
            <w:tcW w:type="dxa" w:w="2000"/>
            <w:tcMar>
              <w:top w:type="dxa" w:w="70"/>
              <w:left w:type="dxa" w:w="100"/>
              <w:bottom w:type="dxa" w:w="70"/>
              <w:right w:type="dxa" w:w="100"/>
            </w:tcMar>
            <w:vAlign w:val="center"/>
          </w:tcPr>
          <w:p>
            <w:pPr>
              <w:jc w:val="center"/>
            </w:pPr>
            <w:r>
              <w:rPr>
                <w:sz w:val="18"/>
                <w:szCs w:val="18"/>
              </w:rPr>
              <w:t xml:space="preserve">5</w:t>
            </w:r>
          </w:p>
        </w:tc>
        <w:tc>
          <w:tcPr>
            <w:tcW w:type="dxa" w:w="2000"/>
            <w:tcMar>
              <w:top w:type="dxa" w:w="70"/>
              <w:left w:type="dxa" w:w="100"/>
              <w:bottom w:type="dxa" w:w="70"/>
              <w:right w:type="dxa" w:w="100"/>
            </w:tcMar>
            <w:vAlign w:val="center"/>
          </w:tcPr>
          <w:p>
            <w:pPr>
              <w:jc w:val="center"/>
            </w:pPr>
            <w:r>
              <w:rPr>
                <w:sz w:val="18"/>
                <w:szCs w:val="18"/>
              </w:rPr>
              <w:t xml:space="preserve">10 (1 CRQ)</w:t>
            </w:r>
          </w:p>
        </w:tc>
        <w:tc>
          <w:tcPr>
            <w:tcW w:type="dxa" w:w="1860"/>
            <w:tcMar>
              <w:top w:type="dxa" w:w="70"/>
              <w:left w:type="dxa" w:w="100"/>
              <w:bottom w:type="dxa" w:w="70"/>
              <w:right w:type="dxa" w:w="100"/>
            </w:tcMar>
            <w:vAlign w:val="center"/>
          </w:tcPr>
          <w:p>
            <w:pPr>
              <w:jc w:val="center"/>
            </w:pPr>
            <w:r>
              <w:rPr>
                <w:sz w:val="18"/>
                <w:szCs w:val="18"/>
              </w:rPr>
              <w:t xml:space="preserve">15</w:t>
            </w:r>
          </w:p>
        </w:tc>
      </w:tr>
      <w:tr>
        <w:tc>
          <w:tcPr>
            <w:tcW w:type="dxa" w:w="1100"/>
            <w:tcMar>
              <w:top w:type="dxa" w:w="70"/>
              <w:left w:type="dxa" w:w="100"/>
              <w:bottom w:type="dxa" w:w="70"/>
              <w:right w:type="dxa" w:w="100"/>
            </w:tcMar>
            <w:vAlign w:val="center"/>
          </w:tcPr>
          <w:p>
            <w:pPr>
              <w:jc w:val="left"/>
            </w:pPr>
            <w:r>
              <w:rPr>
                <w:sz w:val="18"/>
                <w:szCs w:val="18"/>
              </w:rPr>
              <w:t xml:space="preserve">9</w:t>
            </w:r>
          </w:p>
        </w:tc>
        <w:tc>
          <w:tcPr>
            <w:tcW w:type="dxa" w:w="4800"/>
            <w:tcMar>
              <w:top w:type="dxa" w:w="70"/>
              <w:left w:type="dxa" w:w="100"/>
              <w:bottom w:type="dxa" w:w="70"/>
              <w:right w:type="dxa" w:w="100"/>
            </w:tcMar>
            <w:vAlign w:val="center"/>
          </w:tcPr>
          <w:p>
            <w:pPr>
              <w:jc w:val="center"/>
            </w:pPr>
            <w:r>
              <w:rPr>
                <w:sz w:val="18"/>
                <w:szCs w:val="18"/>
              </w:rPr>
              <w:t xml:space="preserve">Genetics and Molecular Biology</w:t>
            </w:r>
          </w:p>
        </w:tc>
        <w:tc>
          <w:tcPr>
            <w:tcW w:type="dxa" w:w="2000"/>
            <w:tcMar>
              <w:top w:type="dxa" w:w="70"/>
              <w:left w:type="dxa" w:w="100"/>
              <w:bottom w:type="dxa" w:w="70"/>
              <w:right w:type="dxa" w:w="100"/>
            </w:tcMar>
            <w:vAlign w:val="center"/>
          </w:tcPr>
          <w:p>
            <w:pPr>
              <w:jc w:val="center"/>
            </w:pPr>
            <w:r>
              <w:rPr>
                <w:sz w:val="18"/>
                <w:szCs w:val="18"/>
              </w:rPr>
              <w:t xml:space="preserve">7</w:t>
            </w:r>
          </w:p>
        </w:tc>
        <w:tc>
          <w:tcPr>
            <w:tcW w:type="dxa" w:w="2000"/>
            <w:tcMar>
              <w:top w:type="dxa" w:w="70"/>
              <w:left w:type="dxa" w:w="100"/>
              <w:bottom w:type="dxa" w:w="70"/>
              <w:right w:type="dxa" w:w="100"/>
            </w:tcMar>
            <w:vAlign w:val="center"/>
          </w:tcPr>
          <w:p>
            <w:pPr>
              <w:jc w:val="center"/>
            </w:pPr>
            <w:r>
              <w:rPr>
                <w:sz w:val="18"/>
                <w:szCs w:val="18"/>
              </w:rPr>
              <w:t xml:space="preserve">13 (1 CRQ)</w:t>
            </w:r>
          </w:p>
        </w:tc>
        <w:tc>
          <w:tcPr>
            <w:tcW w:type="dxa" w:w="1860"/>
            <w:tcMar>
              <w:top w:type="dxa" w:w="70"/>
              <w:left w:type="dxa" w:w="100"/>
              <w:bottom w:type="dxa" w:w="70"/>
              <w:right w:type="dxa" w:w="100"/>
            </w:tcMar>
            <w:vAlign w:val="center"/>
          </w:tcPr>
          <w:p>
            <w:pPr>
              <w:jc w:val="center"/>
            </w:pPr>
            <w:r>
              <w:rPr>
                <w:sz w:val="18"/>
                <w:szCs w:val="18"/>
              </w:rPr>
              <w:t xml:space="preserve">20</w:t>
            </w:r>
          </w:p>
        </w:tc>
      </w:tr>
      <w:tr>
        <w:tc>
          <w:tcPr>
            <w:tcW w:type="dxa" w:w="1100"/>
            <w:tcMar>
              <w:top w:type="dxa" w:w="70"/>
              <w:left w:type="dxa" w:w="100"/>
              <w:bottom w:type="dxa" w:w="70"/>
              <w:right w:type="dxa" w:w="100"/>
            </w:tcMar>
            <w:vAlign w:val="center"/>
          </w:tcPr>
          <w:p>
            <w:pPr>
              <w:jc w:val="left"/>
            </w:pPr>
            <w:r>
              <w:rPr>
                <w:sz w:val="18"/>
                <w:szCs w:val="18"/>
              </w:rPr>
              <w:t xml:space="preserve">10</w:t>
            </w:r>
          </w:p>
        </w:tc>
        <w:tc>
          <w:tcPr>
            <w:tcW w:type="dxa" w:w="4800"/>
            <w:tcMar>
              <w:top w:type="dxa" w:w="70"/>
              <w:left w:type="dxa" w:w="100"/>
              <w:bottom w:type="dxa" w:w="70"/>
              <w:right w:type="dxa" w:w="100"/>
            </w:tcMar>
            <w:vAlign w:val="center"/>
          </w:tcPr>
          <w:p>
            <w:pPr>
              <w:jc w:val="center"/>
            </w:pPr>
            <w:r>
              <w:rPr>
                <w:sz w:val="18"/>
                <w:szCs w:val="18"/>
              </w:rPr>
              <w:t xml:space="preserve">Evolution and Ecology</w:t>
            </w:r>
          </w:p>
        </w:tc>
        <w:tc>
          <w:tcPr>
            <w:tcW w:type="dxa" w:w="2000"/>
            <w:tcMar>
              <w:top w:type="dxa" w:w="70"/>
              <w:left w:type="dxa" w:w="100"/>
              <w:bottom w:type="dxa" w:w="70"/>
              <w:right w:type="dxa" w:w="100"/>
            </w:tcMar>
            <w:vAlign w:val="center"/>
          </w:tcPr>
          <w:p>
            <w:pPr>
              <w:jc w:val="center"/>
            </w:pPr>
            <w:r>
              <w:rPr>
                <w:sz w:val="18"/>
                <w:szCs w:val="18"/>
              </w:rPr>
              <w:t xml:space="preserve">6</w:t>
            </w:r>
          </w:p>
        </w:tc>
        <w:tc>
          <w:tcPr>
            <w:tcW w:type="dxa" w:w="2000"/>
            <w:tcMar>
              <w:top w:type="dxa" w:w="70"/>
              <w:left w:type="dxa" w:w="100"/>
              <w:bottom w:type="dxa" w:w="70"/>
              <w:right w:type="dxa" w:w="100"/>
            </w:tcMar>
            <w:vAlign w:val="center"/>
          </w:tcPr>
          <w:p>
            <w:pPr>
              <w:jc w:val="center"/>
            </w:pPr>
            <w:r>
              <w:rPr>
                <w:sz w:val="18"/>
                <w:szCs w:val="18"/>
              </w:rPr>
              <w:t xml:space="preserve">10 (1 CRQ)</w:t>
            </w:r>
          </w:p>
        </w:tc>
        <w:tc>
          <w:tcPr>
            <w:tcW w:type="dxa" w:w="1860"/>
            <w:tcMar>
              <w:top w:type="dxa" w:w="70"/>
              <w:left w:type="dxa" w:w="100"/>
              <w:bottom w:type="dxa" w:w="70"/>
              <w:right w:type="dxa" w:w="100"/>
            </w:tcMar>
            <w:vAlign w:val="center"/>
          </w:tcPr>
          <w:p>
            <w:pPr>
              <w:jc w:val="center"/>
            </w:pPr>
            <w:r>
              <w:rPr>
                <w:sz w:val="18"/>
                <w:szCs w:val="18"/>
              </w:rPr>
              <w:t xml:space="preserve">16</w:t>
            </w:r>
          </w:p>
        </w:tc>
      </w:tr>
      <w:tr>
        <w:tc>
          <w:tcPr>
            <w:tcW w:type="dxa" w:w="1100"/>
            <w:tcMar>
              <w:top w:type="dxa" w:w="70"/>
              <w:left w:type="dxa" w:w="100"/>
              <w:bottom w:type="dxa" w:w="70"/>
              <w:right w:type="dxa" w:w="100"/>
            </w:tcMar>
            <w:vAlign w:val="center"/>
          </w:tcPr>
          <w:p>
            <w:pPr>
              <w:jc w:val="left"/>
            </w:pPr>
            <w:r>
              <w:rPr>
                <w:sz w:val="18"/>
                <w:szCs w:val="18"/>
              </w:rPr>
              <w:t xml:space="preserve"/>
            </w:r>
          </w:p>
        </w:tc>
        <w:tc>
          <w:tcPr>
            <w:tcW w:type="dxa" w:w="4800"/>
            <w:tcMar>
              <w:top w:type="dxa" w:w="70"/>
              <w:left w:type="dxa" w:w="100"/>
              <w:bottom w:type="dxa" w:w="70"/>
              <w:right w:type="dxa" w:w="100"/>
            </w:tcMar>
            <w:vAlign w:val="center"/>
          </w:tcPr>
          <w:p>
            <w:pPr>
              <w:jc w:val="center"/>
            </w:pPr>
            <w:r>
              <w:rPr>
                <w:sz w:val="18"/>
                <w:szCs w:val="18"/>
              </w:rPr>
              <w:t xml:space="preserve">Total</w:t>
            </w:r>
          </w:p>
        </w:tc>
        <w:tc>
          <w:tcPr>
            <w:tcW w:type="dxa" w:w="2000"/>
            <w:tcMar>
              <w:top w:type="dxa" w:w="70"/>
              <w:left w:type="dxa" w:w="100"/>
              <w:bottom w:type="dxa" w:w="70"/>
              <w:right w:type="dxa" w:w="100"/>
            </w:tcMar>
            <w:vAlign w:val="center"/>
          </w:tcPr>
          <w:p>
            <w:pPr>
              <w:jc w:val="center"/>
            </w:pPr>
            <w:r>
              <w:rPr>
                <w:sz w:val="18"/>
                <w:szCs w:val="18"/>
              </w:rPr>
              <w:t xml:space="preserve">30</w:t>
            </w:r>
          </w:p>
        </w:tc>
        <w:tc>
          <w:tcPr>
            <w:tcW w:type="dxa" w:w="2000"/>
            <w:tcMar>
              <w:top w:type="dxa" w:w="70"/>
              <w:left w:type="dxa" w:w="100"/>
              <w:bottom w:type="dxa" w:w="70"/>
              <w:right w:type="dxa" w:w="100"/>
            </w:tcMar>
            <w:vAlign w:val="center"/>
          </w:tcPr>
          <w:p>
            <w:pPr>
              <w:jc w:val="center"/>
            </w:pPr>
            <w:r>
              <w:rPr>
                <w:sz w:val="18"/>
                <w:szCs w:val="18"/>
              </w:rPr>
              <w:t xml:space="preserve">55</w:t>
            </w:r>
          </w:p>
        </w:tc>
        <w:tc>
          <w:tcPr>
            <w:tcW w:type="dxa" w:w="1860"/>
            <w:tcMar>
              <w:top w:type="dxa" w:w="70"/>
              <w:left w:type="dxa" w:w="100"/>
              <w:bottom w:type="dxa" w:w="70"/>
              <w:right w:type="dxa" w:w="100"/>
            </w:tcMar>
            <w:vAlign w:val="center"/>
          </w:tcPr>
          <w:p>
            <w:pPr>
              <w:jc w:val="center"/>
            </w:pPr>
            <w:r>
              <w:rPr>
                <w:sz w:val="18"/>
                <w:szCs w:val="18"/>
              </w:rPr>
              <w:t xml:space="preserve">85</w:t>
            </w:r>
          </w:p>
        </w:tc>
      </w:tr>
    </w:tbl>
    <w:p>
      <w:pPr>
        <w:spacing w:after="160" w:line="276"/>
      </w:pPr>
      <w:r>
        <w:rPr>
          <w:color w:val="1A1A1A"/>
          <w:sz w:val="21"/>
          <w:szCs w:val="21"/>
        </w:rPr>
        <w:t xml:space="preserve"/>
      </w:r>
    </w:p>
    <w:p>
      <w:pPr>
        <w:spacing w:after="160" w:line="276"/>
      </w:pPr>
      <w:r>
        <w:rPr>
          <w:b/>
          <w:bCs/>
          <w:color w:val="1A1A1A"/>
          <w:sz w:val="21"/>
          <w:szCs w:val="21"/>
        </w:rPr>
        <w:t xml:space="preserve">Table 4A: Overall Marks Distribution — Grade XII</w:t>
      </w:r>
    </w:p>
    <w:tbl>
      <w:tblPr>
        <w:tblW w:type="dxa" w:w="10080"/>
        <w:tblBorders>
          <w:top w:val="single" w:color="BBBBBB" w:sz="4"/>
          <w:left w:val="single" w:color="BBBBBB" w:sz="4"/>
          <w:bottom w:val="single" w:color="BBBBBB" w:sz="4"/>
          <w:right w:val="single" w:color="BBBBBB" w:sz="4"/>
          <w:insideH w:val="single" w:color="DDDDDD" w:sz="2"/>
          <w:insideV w:val="single" w:color="DDDDDD" w:sz="2"/>
        </w:tblBorders>
      </w:tblPr>
      <w:tblGrid>
        <w:gridCol w:w="3200"/>
        <w:gridCol w:w="4400"/>
        <w:gridCol w:w="2360"/>
      </w:tblGrid>
      <w:tr>
        <w:trPr>
          <w:tblHeader/>
        </w:trPr>
        <w:tc>
          <w:tcPr>
            <w:tcW w:type="dxa" w:w="3200"/>
            <w:shd w:fill="6E2C3A" w:val="clear"/>
            <w:tcMar>
              <w:top w:type="dxa" w:w="80"/>
              <w:left w:type="dxa" w:w="100"/>
              <w:bottom w:type="dxa" w:w="80"/>
              <w:right w:type="dxa" w:w="100"/>
            </w:tcMar>
            <w:vAlign w:val="center"/>
          </w:tcPr>
          <w:p>
            <w:pPr>
              <w:jc w:val="center"/>
            </w:pPr>
            <w:r>
              <w:rPr>
                <w:b/>
                <w:bCs/>
                <w:color w:val="FFFFFF"/>
                <w:sz w:val="18"/>
                <w:szCs w:val="18"/>
              </w:rPr>
              <w:t xml:space="preserve">Component</w:t>
            </w:r>
          </w:p>
        </w:tc>
        <w:tc>
          <w:tcPr>
            <w:tcW w:type="dxa" w:w="4400"/>
            <w:shd w:fill="6E2C3A" w:val="clear"/>
            <w:tcMar>
              <w:top w:type="dxa" w:w="80"/>
              <w:left w:type="dxa" w:w="100"/>
              <w:bottom w:type="dxa" w:w="80"/>
              <w:right w:type="dxa" w:w="100"/>
            </w:tcMar>
            <w:vAlign w:val="center"/>
          </w:tcPr>
          <w:p>
            <w:pPr>
              <w:jc w:val="center"/>
            </w:pPr>
            <w:r>
              <w:rPr>
                <w:b/>
                <w:bCs/>
                <w:color w:val="FFFFFF"/>
                <w:sz w:val="18"/>
                <w:szCs w:val="18"/>
              </w:rPr>
              <w:t xml:space="preserve">Certificate Entry</w:t>
            </w:r>
          </w:p>
        </w:tc>
        <w:tc>
          <w:tcPr>
            <w:tcW w:type="dxa" w:w="2360"/>
            <w:shd w:fill="6E2C3A" w:val="clear"/>
            <w:tcMar>
              <w:top w:type="dxa" w:w="80"/>
              <w:left w:type="dxa" w:w="100"/>
              <w:bottom w:type="dxa" w:w="80"/>
              <w:right w:type="dxa" w:w="100"/>
            </w:tcMar>
            <w:vAlign w:val="center"/>
          </w:tcPr>
          <w:p>
            <w:pPr>
              <w:jc w:val="center"/>
            </w:pPr>
            <w:r>
              <w:rPr>
                <w:b/>
                <w:bCs/>
                <w:color w:val="FFFFFF"/>
                <w:sz w:val="18"/>
                <w:szCs w:val="18"/>
              </w:rPr>
              <w:t xml:space="preserve">Marks</w:t>
            </w:r>
          </w:p>
        </w:tc>
      </w:tr>
      <w:tr>
        <w:tc>
          <w:tcPr>
            <w:tcW w:type="dxa" w:w="3200"/>
            <w:tcMar>
              <w:top w:type="dxa" w:w="70"/>
              <w:left w:type="dxa" w:w="100"/>
              <w:bottom w:type="dxa" w:w="70"/>
              <w:right w:type="dxa" w:w="100"/>
            </w:tcMar>
            <w:vAlign w:val="center"/>
          </w:tcPr>
          <w:p>
            <w:pPr>
              <w:jc w:val="left"/>
            </w:pPr>
            <w:r>
              <w:rPr>
                <w:sz w:val="18"/>
                <w:szCs w:val="18"/>
              </w:rPr>
              <w:t xml:space="preserve">Theory Examination</w:t>
            </w:r>
          </w:p>
        </w:tc>
        <w:tc>
          <w:tcPr>
            <w:tcW w:type="dxa" w:w="4400"/>
            <w:tcMar>
              <w:top w:type="dxa" w:w="70"/>
              <w:left w:type="dxa" w:w="100"/>
              <w:bottom w:type="dxa" w:w="70"/>
              <w:right w:type="dxa" w:w="100"/>
            </w:tcMar>
            <w:vAlign w:val="center"/>
          </w:tcPr>
          <w:p>
            <w:pPr>
              <w:jc w:val="center"/>
            </w:pPr>
            <w:r>
              <w:rPr>
                <w:sz w:val="18"/>
                <w:szCs w:val="18"/>
              </w:rPr>
              <w:t xml:space="preserve">Biology (TH)-II</w:t>
            </w:r>
          </w:p>
        </w:tc>
        <w:tc>
          <w:tcPr>
            <w:tcW w:type="dxa" w:w="2360"/>
            <w:tcMar>
              <w:top w:type="dxa" w:w="70"/>
              <w:left w:type="dxa" w:w="100"/>
              <w:bottom w:type="dxa" w:w="70"/>
              <w:right w:type="dxa" w:w="100"/>
            </w:tcMar>
            <w:vAlign w:val="center"/>
          </w:tcPr>
          <w:p>
            <w:pPr>
              <w:jc w:val="center"/>
            </w:pPr>
            <w:r>
              <w:rPr>
                <w:sz w:val="18"/>
                <w:szCs w:val="18"/>
              </w:rPr>
              <w:t xml:space="preserve">85</w:t>
            </w:r>
          </w:p>
        </w:tc>
      </w:tr>
      <w:tr>
        <w:tc>
          <w:tcPr>
            <w:tcW w:type="dxa" w:w="3200"/>
            <w:tcMar>
              <w:top w:type="dxa" w:w="70"/>
              <w:left w:type="dxa" w:w="100"/>
              <w:bottom w:type="dxa" w:w="70"/>
              <w:right w:type="dxa" w:w="100"/>
            </w:tcMar>
            <w:vAlign w:val="center"/>
          </w:tcPr>
          <w:p>
            <w:pPr>
              <w:jc w:val="left"/>
            </w:pPr>
            <w:r>
              <w:rPr>
                <w:sz w:val="18"/>
                <w:szCs w:val="18"/>
              </w:rPr>
              <w:t xml:space="preserve">Practical Examination</w:t>
            </w:r>
          </w:p>
        </w:tc>
        <w:tc>
          <w:tcPr>
            <w:tcW w:type="dxa" w:w="4400"/>
            <w:tcMar>
              <w:top w:type="dxa" w:w="70"/>
              <w:left w:type="dxa" w:w="100"/>
              <w:bottom w:type="dxa" w:w="70"/>
              <w:right w:type="dxa" w:w="100"/>
            </w:tcMar>
            <w:vAlign w:val="center"/>
          </w:tcPr>
          <w:p>
            <w:pPr>
              <w:jc w:val="center"/>
            </w:pPr>
            <w:r>
              <w:rPr>
                <w:sz w:val="18"/>
                <w:szCs w:val="18"/>
              </w:rPr>
              <w:t xml:space="preserve">Biology (PR)-II</w:t>
            </w:r>
          </w:p>
        </w:tc>
        <w:tc>
          <w:tcPr>
            <w:tcW w:type="dxa" w:w="2360"/>
            <w:tcMar>
              <w:top w:type="dxa" w:w="70"/>
              <w:left w:type="dxa" w:w="100"/>
              <w:bottom w:type="dxa" w:w="70"/>
              <w:right w:type="dxa" w:w="100"/>
            </w:tcMar>
            <w:vAlign w:val="center"/>
          </w:tcPr>
          <w:p>
            <w:pPr>
              <w:jc w:val="center"/>
            </w:pPr>
            <w:r>
              <w:rPr>
                <w:sz w:val="18"/>
                <w:szCs w:val="18"/>
              </w:rPr>
              <w:t xml:space="preserve">15</w:t>
            </w:r>
          </w:p>
        </w:tc>
      </w:tr>
      <w:tr>
        <w:tc>
          <w:tcPr>
            <w:tcW w:type="dxa" w:w="3200"/>
            <w:tcMar>
              <w:top w:type="dxa" w:w="70"/>
              <w:left w:type="dxa" w:w="100"/>
              <w:bottom w:type="dxa" w:w="70"/>
              <w:right w:type="dxa" w:w="100"/>
            </w:tcMar>
            <w:vAlign w:val="center"/>
          </w:tcPr>
          <w:p>
            <w:pPr>
              <w:jc w:val="left"/>
            </w:pPr>
            <w:r>
              <w:rPr>
                <w:sz w:val="18"/>
                <w:szCs w:val="18"/>
              </w:rPr>
              <w:t xml:space="preserve">Total</w:t>
            </w:r>
          </w:p>
        </w:tc>
        <w:tc>
          <w:tcPr>
            <w:tcW w:type="dxa" w:w="4400"/>
            <w:tcMar>
              <w:top w:type="dxa" w:w="70"/>
              <w:left w:type="dxa" w:w="100"/>
              <w:bottom w:type="dxa" w:w="70"/>
              <w:right w:type="dxa" w:w="100"/>
            </w:tcMar>
            <w:vAlign w:val="center"/>
          </w:tcPr>
          <w:p>
            <w:pPr>
              <w:jc w:val="center"/>
            </w:pPr>
            <w:r>
              <w:rPr>
                <w:sz w:val="18"/>
                <w:szCs w:val="18"/>
              </w:rPr>
              <w:t xml:space="preserve"/>
            </w:r>
          </w:p>
        </w:tc>
        <w:tc>
          <w:tcPr>
            <w:tcW w:type="dxa" w:w="2360"/>
            <w:tcMar>
              <w:top w:type="dxa" w:w="70"/>
              <w:left w:type="dxa" w:w="100"/>
              <w:bottom w:type="dxa" w:w="70"/>
              <w:right w:type="dxa" w:w="100"/>
            </w:tcMar>
            <w:vAlign w:val="center"/>
          </w:tcPr>
          <w:p>
            <w:pPr>
              <w:jc w:val="center"/>
            </w:pPr>
            <w:r>
              <w:rPr>
                <w:sz w:val="18"/>
                <w:szCs w:val="18"/>
              </w:rPr>
              <w:t xml:space="preserve">100</w:t>
            </w:r>
          </w:p>
        </w:tc>
      </w:tr>
    </w:tbl>
    <w:p>
      <w:pPr>
        <w:spacing w:after="160" w:line="276"/>
      </w:pPr>
      <w:r>
        <w:rPr>
          <w:color w:val="1A1A1A"/>
          <w:sz w:val="21"/>
          <w:szCs w:val="21"/>
        </w:rPr>
        <w:t xml:space="preserve"/>
      </w:r>
    </w:p>
    <w:p>
      <w:pPr>
        <w:pStyle w:val="ListParagraph"/>
        <w:numPr>
          <w:ilvl w:val="0"/>
          <w:numId w:val="1"/>
        </w:numPr>
        <w:spacing w:after="80"/>
      </w:pPr>
      <w:r>
        <w:rPr>
          <w:sz w:val="21"/>
          <w:szCs w:val="21"/>
        </w:rPr>
        <w:t xml:space="preserve">A Multiple Choice Question (MCQ) requires candidates to choose one best/correct answer from four options. Each MCQ carries ONE mark.</w:t>
      </w:r>
    </w:p>
    <w:p>
      <w:pPr>
        <w:pStyle w:val="ListParagraph"/>
        <w:numPr>
          <w:ilvl w:val="0"/>
          <w:numId w:val="1"/>
        </w:numPr>
        <w:spacing w:after="80"/>
      </w:pPr>
      <w:r>
        <w:rPr>
          <w:sz w:val="21"/>
          <w:szCs w:val="21"/>
        </w:rPr>
        <w:t xml:space="preserve">A Constructed Response Question (CRQ) requires students to respond with a structured explanation, a worked calculation, a labelled diagram, or an interpretation of experimental or field data, as appropriate to the SLO being assessed.</w:t>
      </w:r>
    </w:p>
    <w:p>
      <w:pPr>
        <w:pStyle w:val="ListParagraph"/>
        <w:numPr>
          <w:ilvl w:val="0"/>
          <w:numId w:val="1"/>
        </w:numPr>
        <w:spacing w:after="80"/>
      </w:pPr>
      <w:r>
        <w:rPr>
          <w:sz w:val="21"/>
          <w:szCs w:val="21"/>
        </w:rPr>
        <w:t xml:space="preserve">There will be two Theory examinations, one at the end of Grade XI (Biology (TH)-I) and one at the end of Grade XII (Biology (TH)-II). Each Theory paper carries 85 marks, is of 3 hours' duration, and consists of Paper I (MCQs) and Paper II (CRQs).</w:t>
      </w:r>
    </w:p>
    <w:p>
      <w:pPr>
        <w:pStyle w:val="ListParagraph"/>
        <w:numPr>
          <w:ilvl w:val="0"/>
          <w:numId w:val="1"/>
        </w:numPr>
        <w:spacing w:after="80"/>
      </w:pPr>
      <w:r>
        <w:rPr>
          <w:sz w:val="21"/>
          <w:szCs w:val="21"/>
        </w:rPr>
        <w:t xml:space="preserve">There will be two Practical examinations, one at the end of Grade XI (Biology (PR)-I) and one at the end of Grade XII (Biology (PR)-II). Each Practical examination carries 15 marks and requires students to carry out a dissection, microscopy, or physiological investigation under supervised laboratory conditions, and to record and interpret their own results.</w:t>
      </w:r>
    </w:p>
    <w:p>
      <w:pPr>
        <w:pStyle w:val="ListParagraph"/>
        <w:numPr>
          <w:ilvl w:val="0"/>
          <w:numId w:val="1"/>
        </w:numPr>
        <w:spacing w:after="80"/>
      </w:pPr>
      <w:r>
        <w:rPr>
          <w:sz w:val="21"/>
          <w:szCs w:val="21"/>
        </w:rPr>
        <w:t xml:space="preserve">The Theory and Practical marks for a given year are reported separately on the BISE Larkano Marks Certificate and are combined only in the year's subject total (85 + 15 = 100). A candidate must attempt both components; a Theory or Practical mark cannot substitute for the other.</w:t>
      </w:r>
    </w:p>
    <w:p>
      <w:pPr>
        <w:pStyle w:val="ListParagraph"/>
        <w:numPr>
          <w:ilvl w:val="0"/>
          <w:numId w:val="1"/>
        </w:numPr>
        <w:spacing w:after="80"/>
      </w:pPr>
      <w:r>
        <w:rPr>
          <w:sz w:val="21"/>
          <w:szCs w:val="21"/>
        </w:rPr>
        <w:t xml:space="preserve">Tables 1 and 3 indicate the number and nature of SLOs in each topic and are provided as a guide to the construction of examination papers; they do not translate directly into marks. Emphasis has deliberately been placed on Application and other higher-order skills, to discourage rote memorisation of facts.</w:t>
      </w:r>
    </w:p>
    <w:p>
      <w:pPr>
        <w:pStyle w:val="ListParagraph"/>
        <w:numPr>
          <w:ilvl w:val="0"/>
          <w:numId w:val="1"/>
        </w:numPr>
        <w:spacing w:after="80"/>
      </w:pPr>
      <w:r>
        <w:rPr>
          <w:sz w:val="21"/>
          <w:szCs w:val="21"/>
        </w:rPr>
        <w:t xml:space="preserve">Where a CRQ requires a numerical answer, e.g. in a genetics problem, full credit requires a correctly set-out method, not merely the final value.</w:t>
      </w:r>
    </w:p>
    <w:p>
      <w:r>
        <w:br w:type="page"/>
      </w:r>
    </w:p>
    <w:p>
      <w:pPr>
        <w:pStyle w:val="Heading1"/>
        <w:pBdr>
          <w:bottom w:val="single" w:color="6E2C3A" w:sz="6" w:space="4"/>
        </w:pBdr>
        <w:spacing w:after="200" w:before="300"/>
      </w:pPr>
      <w:r>
        <w:rPr>
          <w:b/>
          <w:bCs/>
          <w:color w:val="6E2C3A"/>
          <w:sz w:val="30"/>
          <w:szCs w:val="30"/>
        </w:rPr>
        <w:t xml:space="preserve">Academic Integrity and Laboratory Safety</w:t>
      </w:r>
    </w:p>
    <w:p>
      <w:pPr>
        <w:spacing w:after="160" w:line="276"/>
      </w:pPr>
      <w:r>
        <w:rPr>
          <w:color w:val="1A1A1A"/>
          <w:sz w:val="21"/>
          <w:szCs w:val="21"/>
        </w:rPr>
        <w:t xml:space="preserve">All work submitted for assessment in Biology — whether a written answer, a calculation, or a laboratory report — must represent the individual, honest effort of the student submitting it. Affiliated institutions are expected to uphold the BISE Larkano Academic Integrity Policy in full, and to make students aware of the following subject-specific guidance.</w:t>
      </w:r>
    </w:p>
    <w:p>
      <w:pPr>
        <w:pStyle w:val="Heading2"/>
        <w:spacing w:after="120" w:before="240"/>
      </w:pPr>
      <w:r>
        <w:rPr>
          <w:b/>
          <w:bCs/>
          <w:color w:val="2E3A59"/>
          <w:sz w:val="24"/>
          <w:szCs w:val="24"/>
        </w:rPr>
        <w:t xml:space="preserve">Collaboration and Use of Sources</w:t>
      </w:r>
    </w:p>
    <w:p>
      <w:pPr>
        <w:spacing w:after="160" w:line="276"/>
      </w:pPr>
      <w:r>
        <w:rPr>
          <w:color w:val="1A1A1A"/>
          <w:sz w:val="21"/>
          <w:szCs w:val="21"/>
        </w:rPr>
        <w:t xml:space="preserve">Students are encouraged to discuss biological concepts, experimental observations and problem-solving strategies with their peers, and to consult the prescribed textbook and other reputable resources to build their understanding. However, copying a solution, a calculation, or a laboratory report from any source — including another student, a book, or an online resource — and submitting it as one’s own, with or without superficial changes, is a serious violation of academic integrity.</w:t>
      </w:r>
    </w:p>
    <w:p>
      <w:pPr>
        <w:pStyle w:val="Heading2"/>
        <w:spacing w:after="120" w:before="240"/>
      </w:pPr>
      <w:r>
        <w:rPr>
          <w:b/>
          <w:bCs/>
          <w:color w:val="2E3A59"/>
          <w:sz w:val="24"/>
          <w:szCs w:val="24"/>
        </w:rPr>
        <w:t xml:space="preserve">Integrity of Experimental Data</w:t>
      </w:r>
    </w:p>
    <w:p>
      <w:pPr>
        <w:spacing w:after="160" w:line="276"/>
      </w:pPr>
      <w:r>
        <w:rPr>
          <w:color w:val="1A1A1A"/>
          <w:sz w:val="21"/>
          <w:szCs w:val="21"/>
        </w:rPr>
        <w:t xml:space="preserve">Where practical work forms part of a student’s assessment, all recorded observations and readings must be genuine. Fabricating, adjusting or selectively omitting experimental or field data to obtain an expected or more convenient result is a serious violation of academic integrity, regardless of how small the discrepancy may seem.</w:t>
      </w:r>
    </w:p>
    <w:p>
      <w:pPr>
        <w:pStyle w:val="Heading2"/>
        <w:spacing w:after="120" w:before="240"/>
      </w:pPr>
      <w:r>
        <w:rPr>
          <w:b/>
          <w:bCs/>
          <w:color w:val="2E3A59"/>
          <w:sz w:val="24"/>
          <w:szCs w:val="24"/>
        </w:rPr>
        <w:t xml:space="preserve">Laboratory Safety and the Ethical Treatment of Living Material</w:t>
      </w:r>
    </w:p>
    <w:p>
      <w:pPr>
        <w:spacing w:after="160" w:line="276"/>
      </w:pPr>
      <w:r>
        <w:rPr>
          <w:color w:val="1A1A1A"/>
          <w:sz w:val="21"/>
          <w:szCs w:val="21"/>
        </w:rPr>
        <w:t xml:space="preserve">Affiliated institutions are responsible for ensuring that all practical work is conducted under appropriate supervision, with attention to the safe handling and disposal of biological and chemical materials, and with students made aware of relevant hazard information before an activity begins. Where practical work involves living organisms or biological specimens, institutions are expected to follow accepted standards of humane and ethical treatment, and to use alternatives to dissection where a suitable alternative achieves the same learning outcome. A student’s disregard for reasonable safety or ethical instructions during practical work may be treated as a conduct matter independent of, and in addition to, their academic assessment.</w:t>
      </w:r>
    </w:p>
    <w:p>
      <w:r>
        <w:br w:type="page"/>
      </w:r>
    </w:p>
    <w:p>
      <w:pPr>
        <w:pStyle w:val="Heading1"/>
        <w:pBdr>
          <w:bottom w:val="single" w:color="6E2C3A" w:sz="6" w:space="4"/>
        </w:pBdr>
        <w:spacing w:after="200" w:before="300"/>
      </w:pPr>
      <w:r>
        <w:rPr>
          <w:b/>
          <w:bCs/>
          <w:color w:val="6E2C3A"/>
          <w:sz w:val="30"/>
          <w:szCs w:val="30"/>
        </w:rPr>
        <w:t xml:space="preserve">Acknowledgements</w:t>
      </w:r>
    </w:p>
    <w:p>
      <w:pPr>
        <w:spacing w:after="160" w:line="276"/>
      </w:pPr>
      <w:r>
        <w:rPr>
          <w:color w:val="1A1A1A"/>
          <w:sz w:val="21"/>
          <w:szCs w:val="21"/>
        </w:rPr>
        <w:t xml:space="preserve">The Board of Intermediate &amp; Secondary Education, Larkano gratefully acknowledges the contributions of all those who took part in the development of this Biology syllabus, including the subject specialists, affiliated-school teachers, and higher-education reviewers who generously gave their time, expertise and feedback throughout the review process.</w:t>
      </w:r>
    </w:p>
    <w:p>
      <w:pPr>
        <w:spacing w:after="160" w:line="276"/>
      </w:pPr>
      <w:r>
        <w:rPr>
          <w:color w:val="1A1A1A"/>
          <w:sz w:val="21"/>
          <w:szCs w:val="21"/>
        </w:rPr>
        <w:t xml:space="preserve">The Board also thanks the students and teachers of affiliated institutions across the Larkano region who participated in the needs-assessment consultation that informed this syllabus, and the internal curriculum, assessment and administrative teams who supported its preparation and publication.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BISE Larkano  |  Biology HSSC Syllabus 2023</w:t>
    </w:r>
    <w:r>
      <w:rPr>
        <w:sz w:val="16"/>
        <w:szCs w:val="16"/>
      </w:rPr>
      <w:t xml:space="preserv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734dffe94eb3ca76e1106eda664ed1fc7dcf699.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2026-08-04T23:10:26.389Z</dcterms:created>
  <dcterms:modified xsi:type="dcterms:W3CDTF">2026-08-04T23:10:26.389Z</dcterms:modified>
</cp:coreProperties>
</file>

<file path=docProps/custom.xml><?xml version="1.0" encoding="utf-8"?>
<Properties xmlns="http://schemas.openxmlformats.org/officeDocument/2006/custom-properties" xmlns:vt="http://schemas.openxmlformats.org/officeDocument/2006/docPropsVTypes"/>
</file>