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F08AA3" w14:textId="77777777" w:rsidR="001C07EB" w:rsidRPr="00190FE3" w:rsidRDefault="00141B9A">
      <w:pPr>
        <w:pStyle w:val="Ttulo1"/>
        <w:jc w:val="center"/>
        <w:rPr>
          <w:rFonts w:ascii="Arial" w:eastAsia="Arial" w:hAnsi="Arial" w:cs="Arial"/>
        </w:rPr>
      </w:pPr>
      <w:bookmarkStart w:id="0" w:name="_np209ztjhxac" w:colFirst="0" w:colLast="0"/>
      <w:bookmarkEnd w:id="0"/>
      <w:r w:rsidRPr="00190FE3">
        <w:rPr>
          <w:lang w:bidi="pt-PT"/>
        </w:rPr>
        <w:t>OKRs do Projeto Move It</w:t>
      </w:r>
    </w:p>
    <w:tbl>
      <w:tblPr>
        <w:tblStyle w:val="a"/>
        <w:tblW w:w="10794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825"/>
        <w:gridCol w:w="105"/>
      </w:tblGrid>
      <w:tr w:rsidR="001C07EB" w:rsidRPr="00190FE3" w14:paraId="3FE6B952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4285F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34E38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4285F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CA215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190FE3">
              <w:rPr>
                <w:b/>
                <w:color w:val="FFFFFF"/>
                <w:sz w:val="24"/>
                <w:shd w:val="clear" w:color="auto" w:fill="4285F4"/>
                <w:lang w:bidi="pt-PT"/>
              </w:rPr>
              <w:t> O1 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4285F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2D8DF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825" w:type="dxa"/>
            <w:tcBorders>
              <w:top w:val="single" w:sz="8" w:space="0" w:color="BDC1C6"/>
              <w:left w:val="nil"/>
              <w:bottom w:val="single" w:sz="18" w:space="0" w:color="4285F4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286A34D" w14:textId="77777777" w:rsidR="001C07EB" w:rsidRPr="00190FE3" w:rsidRDefault="00141B9A">
            <w:pPr>
              <w:spacing w:before="40"/>
              <w:rPr>
                <w:rFonts w:ascii="Arial" w:eastAsia="Arial" w:hAnsi="Arial" w:cs="Arial"/>
                <w:b/>
              </w:rPr>
            </w:pPr>
            <w:r w:rsidRPr="00190FE3">
              <w:rPr>
                <w:b/>
                <w:lang w:bidi="pt-PT"/>
              </w:rPr>
              <w:t>Engajar ativa e significativamente o público para gerar adesão e apoio ao projeto</w:t>
            </w:r>
          </w:p>
        </w:tc>
        <w:tc>
          <w:tcPr>
            <w:tcW w:w="105" w:type="dxa"/>
            <w:tcBorders>
              <w:top w:val="single" w:sz="8" w:space="0" w:color="BDC1C6"/>
              <w:bottom w:val="single" w:sz="18" w:space="0" w:color="4285F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394F7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 w14:paraId="7E2B608A" w14:textId="77777777">
        <w:tc>
          <w:tcPr>
            <w:tcW w:w="144" w:type="dxa"/>
            <w:tcBorders>
              <w:top w:val="single" w:sz="18" w:space="0" w:color="4285F4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066B8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single" w:sz="18" w:space="0" w:color="4285F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151D9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1967D2"/>
                <w:sz w:val="20"/>
                <w:szCs w:val="20"/>
                <w:shd w:val="clear" w:color="auto" w:fill="E8F0FE"/>
              </w:rPr>
            </w:pPr>
            <w:r w:rsidRPr="00190FE3">
              <w:rPr>
                <w:color w:val="1967D2"/>
                <w:sz w:val="20"/>
                <w:shd w:val="clear" w:color="auto" w:fill="E8F0FE"/>
                <w:lang w:bidi="pt-PT"/>
              </w:rPr>
              <w:t> KR1</w:t>
            </w:r>
          </w:p>
        </w:tc>
        <w:tc>
          <w:tcPr>
            <w:tcW w:w="144" w:type="dxa"/>
            <w:tcBorders>
              <w:top w:val="single" w:sz="18" w:space="0" w:color="4285F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DC3BA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825" w:type="dxa"/>
            <w:tcBorders>
              <w:top w:val="single" w:sz="18" w:space="0" w:color="4285F4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70AA4DD" w14:textId="77777777"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lang w:bidi="pt-PT"/>
              </w:rPr>
              <w:t>400 participantes em 12 reuniões públicas focadas em negociações de trânsito</w:t>
            </w:r>
          </w:p>
        </w:tc>
        <w:tc>
          <w:tcPr>
            <w:tcW w:w="105" w:type="dxa"/>
            <w:tcBorders>
              <w:top w:val="single" w:sz="18" w:space="0" w:color="4285F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39A82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 w14:paraId="663617B2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37CF3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D68FF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1967D2"/>
                <w:sz w:val="20"/>
                <w:szCs w:val="20"/>
                <w:shd w:val="clear" w:color="auto" w:fill="E8F0FE"/>
              </w:rPr>
            </w:pPr>
            <w:r w:rsidRPr="00190FE3">
              <w:rPr>
                <w:color w:val="1967D2"/>
                <w:sz w:val="20"/>
                <w:shd w:val="clear" w:color="auto" w:fill="E8F0FE"/>
                <w:lang w:bidi="pt-PT"/>
              </w:rPr>
              <w:t> KR2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1B5A2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825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11EE21" w14:textId="77777777"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lang w:bidi="pt-PT"/>
              </w:rPr>
              <w:t>75% dos moradores da Cidade Maravilha pesquisados antes do lançamento</w:t>
            </w:r>
          </w:p>
        </w:tc>
        <w:tc>
          <w:tcPr>
            <w:tcW w:w="105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93F81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 w14:paraId="2E7D0F2F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7EDB7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76E75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1967D2"/>
                <w:sz w:val="20"/>
                <w:szCs w:val="20"/>
                <w:shd w:val="clear" w:color="auto" w:fill="E8F0FE"/>
              </w:rPr>
            </w:pPr>
            <w:r w:rsidRPr="00190FE3">
              <w:rPr>
                <w:color w:val="1967D2"/>
                <w:sz w:val="20"/>
                <w:shd w:val="clear" w:color="auto" w:fill="E8F0FE"/>
                <w:lang w:bidi="pt-PT"/>
              </w:rPr>
              <w:t> KR3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54457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825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65B7C2B" w14:textId="77777777"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lang w:bidi="pt-PT"/>
              </w:rPr>
              <w:t>70% dos líderes comunitários participam do programa comunitário</w:t>
            </w:r>
          </w:p>
        </w:tc>
        <w:tc>
          <w:tcPr>
            <w:tcW w:w="105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7712A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0EBC3706" w14:textId="77777777" w:rsidR="001C07EB" w:rsidRPr="00190FE3" w:rsidRDefault="001C07EB">
      <w:pPr>
        <w:rPr>
          <w:rFonts w:ascii="Arial" w:eastAsia="Arial" w:hAnsi="Arial" w:cs="Arial"/>
        </w:rPr>
      </w:pPr>
    </w:p>
    <w:tbl>
      <w:tblPr>
        <w:tblStyle w:val="a0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1C07EB" w:rsidRPr="00190FE3" w14:paraId="37A23A5E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EA433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79674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EA4335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3BF9A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b/>
                <w:sz w:val="24"/>
                <w:szCs w:val="24"/>
                <w:shd w:val="clear" w:color="auto" w:fill="EA4335"/>
              </w:rPr>
            </w:pPr>
            <w:r w:rsidRPr="00190FE3">
              <w:rPr>
                <w:b/>
                <w:color w:val="FFFFFF"/>
                <w:sz w:val="24"/>
                <w:shd w:val="clear" w:color="auto" w:fill="EA4335"/>
                <w:lang w:bidi="pt-PT"/>
              </w:rPr>
              <w:t> O2 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EA4335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A3A29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EA4335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3E5E7BF" w14:textId="77777777" w:rsidR="001C07EB" w:rsidRPr="00190FE3" w:rsidRDefault="00141B9A">
            <w:pPr>
              <w:spacing w:before="40"/>
              <w:rPr>
                <w:rFonts w:ascii="Arial" w:eastAsia="Arial" w:hAnsi="Arial" w:cs="Arial"/>
                <w:b/>
              </w:rPr>
            </w:pPr>
            <w:r w:rsidRPr="00190FE3">
              <w:rPr>
                <w:b/>
                <w:lang w:bidi="pt-PT"/>
              </w:rPr>
              <w:t>Facilitar a locomoção pela área metropolitana da Cidade Maravilhosa por meio de transporte público.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EA4335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874B5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 w14:paraId="71CBA78C" w14:textId="77777777">
        <w:tc>
          <w:tcPr>
            <w:tcW w:w="144" w:type="dxa"/>
            <w:tcBorders>
              <w:top w:val="single" w:sz="18" w:space="0" w:color="EA4335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5F03A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single" w:sz="18" w:space="0" w:color="EA4335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DD73C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C5221F"/>
                <w:sz w:val="20"/>
                <w:szCs w:val="20"/>
                <w:shd w:val="clear" w:color="auto" w:fill="FCE8E6"/>
              </w:rPr>
            </w:pPr>
            <w:r w:rsidRPr="00190FE3">
              <w:rPr>
                <w:color w:val="C5221F"/>
                <w:sz w:val="20"/>
                <w:shd w:val="clear" w:color="auto" w:fill="FCE8E6"/>
                <w:lang w:bidi="pt-PT"/>
              </w:rPr>
              <w:t> KR1</w:t>
            </w:r>
          </w:p>
        </w:tc>
        <w:tc>
          <w:tcPr>
            <w:tcW w:w="144" w:type="dxa"/>
            <w:tcBorders>
              <w:top w:val="single" w:sz="18" w:space="0" w:color="EA4335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6DD6F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18" w:space="0" w:color="EA4335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5D9AD7C" w14:textId="77777777"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lang w:bidi="pt-PT"/>
              </w:rPr>
              <w:t>Os ônibus em novas linhas passam a cada dez minutos durante o horário de pico.</w:t>
            </w:r>
          </w:p>
        </w:tc>
        <w:tc>
          <w:tcPr>
            <w:tcW w:w="144" w:type="dxa"/>
            <w:tcBorders>
              <w:top w:val="single" w:sz="18" w:space="0" w:color="EA4335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156CC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 w14:paraId="5CB4BAC5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7A517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52751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C5221F"/>
                <w:sz w:val="20"/>
                <w:szCs w:val="20"/>
                <w:shd w:val="clear" w:color="auto" w:fill="FCE8E6"/>
              </w:rPr>
            </w:pPr>
            <w:r w:rsidRPr="00190FE3">
              <w:rPr>
                <w:color w:val="C5221F"/>
                <w:sz w:val="20"/>
                <w:shd w:val="clear" w:color="auto" w:fill="FCE8E6"/>
                <w:lang w:bidi="pt-PT"/>
              </w:rPr>
              <w:t> KR2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21E9A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14CBB10" w14:textId="77777777"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lang w:bidi="pt-PT"/>
              </w:rPr>
              <w:t>As seções mais populosas da Cidade Maravilha (são entre 1.500 a 2.000 pessoas por quilômetro quadrado) têm três pontos de ônibus por dez quarteirões.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1025E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 w14:paraId="7818D70C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E0F3B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B00FB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C5221F"/>
                <w:sz w:val="20"/>
                <w:szCs w:val="20"/>
                <w:shd w:val="clear" w:color="auto" w:fill="FCE8E6"/>
              </w:rPr>
            </w:pPr>
            <w:r w:rsidRPr="00190FE3">
              <w:rPr>
                <w:color w:val="C5221F"/>
                <w:sz w:val="20"/>
                <w:shd w:val="clear" w:color="auto" w:fill="FCE8E6"/>
                <w:lang w:bidi="pt-PT"/>
              </w:rPr>
              <w:t> KR3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18003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248E355" w14:textId="77777777"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lang w:bidi="pt-PT"/>
              </w:rPr>
              <w:t>Novo número de passageiros aumenta 25% em três meses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61178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6BFED8E0" w14:textId="77777777" w:rsidR="001C07EB" w:rsidRPr="00190FE3" w:rsidRDefault="001C07EB">
      <w:pPr>
        <w:rPr>
          <w:rFonts w:ascii="Arial" w:eastAsia="Arial" w:hAnsi="Arial" w:cs="Arial"/>
        </w:rPr>
      </w:pPr>
    </w:p>
    <w:tbl>
      <w:tblPr>
        <w:tblStyle w:val="a1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1C07EB" w:rsidRPr="00190FE3" w14:paraId="0257C0DA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FBBC0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2F5F3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FBBC0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22664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b/>
                <w:sz w:val="24"/>
                <w:szCs w:val="24"/>
                <w:shd w:val="clear" w:color="auto" w:fill="FBBC04"/>
              </w:rPr>
            </w:pPr>
            <w:r w:rsidRPr="00190FE3">
              <w:rPr>
                <w:b/>
                <w:color w:val="FFFFFF"/>
                <w:sz w:val="24"/>
                <w:shd w:val="clear" w:color="auto" w:fill="FBBC04"/>
                <w:lang w:bidi="pt-PT"/>
              </w:rPr>
              <w:t> O3 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FBBC04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7D697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FBBC04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EF06041" w14:textId="77777777" w:rsidR="001C07EB" w:rsidRPr="00190FE3" w:rsidRDefault="00141B9A">
            <w:pPr>
              <w:spacing w:before="40"/>
              <w:rPr>
                <w:rFonts w:ascii="Arial" w:eastAsia="Arial" w:hAnsi="Arial" w:cs="Arial"/>
                <w:b/>
              </w:rPr>
            </w:pPr>
            <w:r w:rsidRPr="00190FE3">
              <w:rPr>
                <w:b/>
                <w:lang w:bidi="pt-PT"/>
              </w:rPr>
              <w:t>Promover o transporte público como uma alternativa conveniente para dirigir.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FBBC0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99221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 w14:paraId="21192CF4" w14:textId="77777777">
        <w:tc>
          <w:tcPr>
            <w:tcW w:w="144" w:type="dxa"/>
            <w:tcBorders>
              <w:top w:val="single" w:sz="18" w:space="0" w:color="FBBC04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E1BE5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single" w:sz="18" w:space="0" w:color="FBBC0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122F2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E37400"/>
                <w:sz w:val="20"/>
                <w:szCs w:val="20"/>
                <w:shd w:val="clear" w:color="auto" w:fill="FEF7E0"/>
              </w:rPr>
            </w:pPr>
            <w:r w:rsidRPr="00190FE3">
              <w:rPr>
                <w:color w:val="E37400"/>
                <w:sz w:val="20"/>
                <w:shd w:val="clear" w:color="auto" w:fill="FEF7E0"/>
                <w:lang w:bidi="pt-PT"/>
              </w:rPr>
              <w:t> KR1</w:t>
            </w:r>
          </w:p>
        </w:tc>
        <w:tc>
          <w:tcPr>
            <w:tcW w:w="144" w:type="dxa"/>
            <w:tcBorders>
              <w:top w:val="single" w:sz="18" w:space="0" w:color="FBBC04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666F9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18" w:space="0" w:color="FBBC04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1915C1" w14:textId="77777777"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lang w:bidi="pt-PT"/>
              </w:rPr>
              <w:t>6.000 visitantes únicos ao portal online da WCTA por mês</w:t>
            </w:r>
          </w:p>
        </w:tc>
        <w:tc>
          <w:tcPr>
            <w:tcW w:w="144" w:type="dxa"/>
            <w:tcBorders>
              <w:top w:val="single" w:sz="18" w:space="0" w:color="FBBC04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468E7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 w14:paraId="75897B6B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E479C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E03A4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E37400"/>
                <w:sz w:val="20"/>
                <w:szCs w:val="20"/>
                <w:shd w:val="clear" w:color="auto" w:fill="FEF7E0"/>
              </w:rPr>
            </w:pPr>
            <w:r w:rsidRPr="00190FE3">
              <w:rPr>
                <w:color w:val="E37400"/>
                <w:sz w:val="20"/>
                <w:shd w:val="clear" w:color="auto" w:fill="FEF7E0"/>
                <w:lang w:bidi="pt-PT"/>
              </w:rPr>
              <w:t> KR2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E677F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8254076" w14:textId="77777777"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lang w:bidi="pt-PT"/>
              </w:rPr>
              <w:t>Taxa de cliques de 80% de anúncios de banner nas mídias sociais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6DA17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 w14:paraId="0166ECBB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0BA9F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43E40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E37400"/>
                <w:sz w:val="20"/>
                <w:szCs w:val="20"/>
                <w:shd w:val="clear" w:color="auto" w:fill="FEF7E0"/>
              </w:rPr>
            </w:pPr>
            <w:r w:rsidRPr="00190FE3">
              <w:rPr>
                <w:color w:val="E37400"/>
                <w:sz w:val="20"/>
                <w:shd w:val="clear" w:color="auto" w:fill="FEF7E0"/>
                <w:lang w:bidi="pt-PT"/>
              </w:rPr>
              <w:t> KR3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50AF1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FA1BCC1" w14:textId="77777777"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lang w:bidi="pt-PT"/>
              </w:rPr>
              <w:t>15 peças de imprensa publicadas em publicações impressas e online relevantes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32609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64948405" w14:textId="77777777" w:rsidR="001C07EB" w:rsidRPr="00190FE3" w:rsidRDefault="001C07EB">
      <w:pPr>
        <w:rPr>
          <w:rFonts w:ascii="Arial" w:eastAsia="Arial" w:hAnsi="Arial" w:cs="Arial"/>
        </w:rPr>
      </w:pPr>
    </w:p>
    <w:tbl>
      <w:tblPr>
        <w:tblStyle w:val="a2"/>
        <w:tblW w:w="10800" w:type="dxa"/>
        <w:tblLayout w:type="fixed"/>
        <w:tblLook w:val="0600" w:firstRow="0" w:lastRow="0" w:firstColumn="0" w:lastColumn="0" w:noHBand="1" w:noVBand="1"/>
      </w:tblPr>
      <w:tblGrid>
        <w:gridCol w:w="144"/>
        <w:gridCol w:w="576"/>
        <w:gridCol w:w="144"/>
        <w:gridCol w:w="9792"/>
        <w:gridCol w:w="144"/>
      </w:tblGrid>
      <w:tr w:rsidR="001C07EB" w:rsidRPr="00190FE3" w14:paraId="0036C4F3" w14:textId="77777777">
        <w:tc>
          <w:tcPr>
            <w:tcW w:w="144" w:type="dxa"/>
            <w:tcBorders>
              <w:top w:val="single" w:sz="8" w:space="0" w:color="BDC1C6"/>
              <w:left w:val="single" w:sz="8" w:space="0" w:color="BDC1C6"/>
              <w:bottom w:val="single" w:sz="18" w:space="0" w:color="34A85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9959A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single" w:sz="8" w:space="0" w:color="BDC1C6"/>
              <w:bottom w:val="single" w:sz="18" w:space="0" w:color="34A853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CF576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b/>
                <w:sz w:val="24"/>
                <w:szCs w:val="24"/>
                <w:shd w:val="clear" w:color="auto" w:fill="34A853"/>
              </w:rPr>
            </w:pPr>
            <w:r w:rsidRPr="00190FE3">
              <w:rPr>
                <w:b/>
                <w:color w:val="FFFFFF"/>
                <w:sz w:val="24"/>
                <w:shd w:val="clear" w:color="auto" w:fill="34A853"/>
                <w:lang w:bidi="pt-PT"/>
              </w:rPr>
              <w:t> O4 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34A853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17266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18" w:space="0" w:color="34A853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6FEBEA6" w14:textId="77777777" w:rsidR="001C07EB" w:rsidRPr="00190FE3" w:rsidRDefault="00141B9A">
            <w:pPr>
              <w:spacing w:before="40"/>
              <w:rPr>
                <w:rFonts w:ascii="Arial" w:eastAsia="Arial" w:hAnsi="Arial" w:cs="Arial"/>
                <w:b/>
              </w:rPr>
            </w:pPr>
            <w:r w:rsidRPr="00190FE3">
              <w:rPr>
                <w:b/>
                <w:lang w:bidi="pt-PT"/>
              </w:rPr>
              <w:t xml:space="preserve">Fornecer um serviço de transporte público confiável e consistente. </w:t>
            </w:r>
          </w:p>
        </w:tc>
        <w:tc>
          <w:tcPr>
            <w:tcW w:w="144" w:type="dxa"/>
            <w:tcBorders>
              <w:top w:val="single" w:sz="8" w:space="0" w:color="BDC1C6"/>
              <w:bottom w:val="single" w:sz="18" w:space="0" w:color="34A853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4A912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 w14:paraId="66DF760E" w14:textId="77777777">
        <w:tc>
          <w:tcPr>
            <w:tcW w:w="144" w:type="dxa"/>
            <w:tcBorders>
              <w:top w:val="single" w:sz="18" w:space="0" w:color="34A853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E549A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single" w:sz="18" w:space="0" w:color="34A853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065E0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188038"/>
                <w:sz w:val="20"/>
                <w:szCs w:val="20"/>
                <w:shd w:val="clear" w:color="auto" w:fill="E6F4EA"/>
              </w:rPr>
            </w:pPr>
            <w:r w:rsidRPr="00190FE3">
              <w:rPr>
                <w:color w:val="188038"/>
                <w:sz w:val="20"/>
                <w:shd w:val="clear" w:color="auto" w:fill="E6F4EA"/>
                <w:lang w:bidi="pt-PT"/>
              </w:rPr>
              <w:t> KR1</w:t>
            </w:r>
          </w:p>
        </w:tc>
        <w:tc>
          <w:tcPr>
            <w:tcW w:w="144" w:type="dxa"/>
            <w:tcBorders>
              <w:top w:val="single" w:sz="18" w:space="0" w:color="34A853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100A5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18" w:space="0" w:color="34A853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4826B40" w14:textId="77777777"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lang w:bidi="pt-PT"/>
              </w:rPr>
              <w:t>100% dos novos ônibus atendem aos padrões de segurança do governo em inspeções mensais</w:t>
            </w:r>
          </w:p>
        </w:tc>
        <w:tc>
          <w:tcPr>
            <w:tcW w:w="144" w:type="dxa"/>
            <w:tcBorders>
              <w:top w:val="single" w:sz="18" w:space="0" w:color="34A853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9174C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 w14:paraId="7B573E78" w14:textId="77777777">
        <w:tc>
          <w:tcPr>
            <w:tcW w:w="144" w:type="dxa"/>
            <w:tcBorders>
              <w:top w:val="nil"/>
              <w:left w:val="single" w:sz="8" w:space="0" w:color="BDC1C6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0E0D0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D4A59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188038"/>
                <w:sz w:val="20"/>
                <w:szCs w:val="20"/>
                <w:shd w:val="clear" w:color="auto" w:fill="E6F4EA"/>
              </w:rPr>
            </w:pPr>
            <w:r w:rsidRPr="00190FE3">
              <w:rPr>
                <w:color w:val="188038"/>
                <w:sz w:val="20"/>
                <w:shd w:val="clear" w:color="auto" w:fill="E6F4EA"/>
                <w:lang w:bidi="pt-PT"/>
              </w:rPr>
              <w:t> KR2</w:t>
            </w:r>
          </w:p>
        </w:tc>
        <w:tc>
          <w:tcPr>
            <w:tcW w:w="144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A40C7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0B3E34A" w14:textId="77777777"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lang w:bidi="pt-PT"/>
              </w:rPr>
              <w:t>95% da nova frota de ônibus sempre operacional</w:t>
            </w:r>
          </w:p>
        </w:tc>
        <w:tc>
          <w:tcPr>
            <w:tcW w:w="144" w:type="dxa"/>
            <w:tcBorders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37548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1C07EB" w:rsidRPr="00190FE3" w14:paraId="76B0B866" w14:textId="77777777">
        <w:tc>
          <w:tcPr>
            <w:tcW w:w="144" w:type="dxa"/>
            <w:tcBorders>
              <w:top w:val="nil"/>
              <w:left w:val="single" w:sz="8" w:space="0" w:color="BDC1C6"/>
              <w:bottom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47056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576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67F11" w14:textId="77777777" w:rsidR="001C07EB" w:rsidRPr="00190FE3" w:rsidRDefault="00141B9A">
            <w:pPr>
              <w:spacing w:before="40"/>
              <w:jc w:val="center"/>
              <w:rPr>
                <w:rFonts w:ascii="Arial" w:eastAsia="Arial" w:hAnsi="Arial" w:cs="Arial"/>
                <w:color w:val="188038"/>
                <w:sz w:val="20"/>
                <w:szCs w:val="20"/>
                <w:shd w:val="clear" w:color="auto" w:fill="E6F4EA"/>
              </w:rPr>
            </w:pPr>
            <w:r w:rsidRPr="00190FE3">
              <w:rPr>
                <w:color w:val="188038"/>
                <w:sz w:val="20"/>
                <w:shd w:val="clear" w:color="auto" w:fill="E6F4EA"/>
                <w:lang w:bidi="pt-PT"/>
              </w:rPr>
              <w:t> KR3</w:t>
            </w:r>
          </w:p>
        </w:tc>
        <w:tc>
          <w:tcPr>
            <w:tcW w:w="144" w:type="dxa"/>
            <w:tcBorders>
              <w:top w:val="nil"/>
              <w:bottom w:val="single" w:sz="8" w:space="0" w:color="BDC1C6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57144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792" w:type="dxa"/>
            <w:tcBorders>
              <w:top w:val="single" w:sz="8" w:space="0" w:color="BDC1C6"/>
              <w:left w:val="nil"/>
              <w:bottom w:val="single" w:sz="8" w:space="0" w:color="BDC1C6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3E6F920" w14:textId="77777777" w:rsidR="001C07EB" w:rsidRPr="00190FE3" w:rsidRDefault="00141B9A">
            <w:pPr>
              <w:spacing w:before="40"/>
              <w:rPr>
                <w:rFonts w:ascii="Arial" w:eastAsia="Arial" w:hAnsi="Arial" w:cs="Arial"/>
              </w:rPr>
            </w:pPr>
            <w:r w:rsidRPr="00190FE3">
              <w:rPr>
                <w:lang w:bidi="pt-PT"/>
              </w:rPr>
              <w:t>Os tempos de espera diminuem em 20% dentro de dois meses após o lançamento</w:t>
            </w:r>
          </w:p>
        </w:tc>
        <w:tc>
          <w:tcPr>
            <w:tcW w:w="144" w:type="dxa"/>
            <w:tcBorders>
              <w:bottom w:val="single" w:sz="8" w:space="0" w:color="BDC1C6"/>
              <w:right w:val="single" w:sz="8" w:space="0" w:color="BDC1C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FF5AD" w14:textId="77777777" w:rsidR="001C07EB" w:rsidRPr="00190FE3" w:rsidRDefault="001C07EB">
            <w:pPr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749F16FD" w14:textId="77777777" w:rsidR="001C07EB" w:rsidRPr="00190FE3" w:rsidRDefault="001C07EB">
      <w:pPr>
        <w:rPr>
          <w:rFonts w:ascii="Arial" w:eastAsia="Arial" w:hAnsi="Arial" w:cs="Arial"/>
        </w:rPr>
      </w:pPr>
    </w:p>
    <w:p w14:paraId="1641E485" w14:textId="77777777" w:rsidR="001C07EB" w:rsidRPr="00190FE3" w:rsidRDefault="001C07EB">
      <w:pPr>
        <w:rPr>
          <w:rFonts w:ascii="Arial" w:eastAsia="Arial" w:hAnsi="Arial" w:cs="Arial"/>
        </w:rPr>
      </w:pPr>
    </w:p>
    <w:sectPr w:rsidR="001C07EB" w:rsidRPr="00190FE3">
      <w:pgSz w:w="12240" w:h="15840"/>
      <w:pgMar w:top="144" w:right="720" w:bottom="14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1DDCD" w14:textId="77777777" w:rsidR="00F170A5" w:rsidRDefault="00F170A5" w:rsidP="00190FE3">
      <w:pPr>
        <w:spacing w:line="240" w:lineRule="auto"/>
      </w:pPr>
      <w:r>
        <w:separator/>
      </w:r>
    </w:p>
  </w:endnote>
  <w:endnote w:type="continuationSeparator" w:id="0">
    <w:p w14:paraId="44BB64DD" w14:textId="77777777" w:rsidR="00F170A5" w:rsidRDefault="00F170A5" w:rsidP="00190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ogle Sans Text">
    <w:altName w:val="Times New Roman"/>
    <w:charset w:val="00"/>
    <w:family w:val="auto"/>
    <w:pitch w:val="default"/>
  </w:font>
  <w:font w:name="Google San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DA5AC" w14:textId="77777777" w:rsidR="00F170A5" w:rsidRDefault="00F170A5" w:rsidP="00190FE3">
      <w:pPr>
        <w:spacing w:line="240" w:lineRule="auto"/>
      </w:pPr>
      <w:r>
        <w:separator/>
      </w:r>
    </w:p>
  </w:footnote>
  <w:footnote w:type="continuationSeparator" w:id="0">
    <w:p w14:paraId="2D2C7696" w14:textId="77777777" w:rsidR="00F170A5" w:rsidRDefault="00F170A5" w:rsidP="00190F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7EB"/>
    <w:rsid w:val="00141B9A"/>
    <w:rsid w:val="00190FE3"/>
    <w:rsid w:val="001C07EB"/>
    <w:rsid w:val="00BD0BBC"/>
    <w:rsid w:val="00F1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7B4323"/>
  <w15:docId w15:val="{314F4712-75F7-4F8F-A74E-1BF9B720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ogle Sans Text" w:eastAsia="Google Sans Text" w:hAnsi="Google Sans Text" w:cs="Google Sans Text"/>
        <w:color w:val="3C4043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60"/>
      <w:outlineLvl w:val="0"/>
    </w:pPr>
    <w:rPr>
      <w:rFonts w:ascii="Google Sans" w:eastAsia="Google Sans" w:hAnsi="Google Sans" w:cs="Google Sans"/>
      <w:color w:val="4285F4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240"/>
      <w:outlineLvl w:val="1"/>
    </w:pPr>
    <w:rPr>
      <w:rFonts w:ascii="Google Sans" w:eastAsia="Google Sans" w:hAnsi="Google Sans" w:cs="Google Sans"/>
      <w:b/>
      <w:color w:val="4285F4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/>
      <w:outlineLvl w:val="2"/>
    </w:pPr>
    <w:rPr>
      <w:b/>
      <w:color w:val="4285F4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i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</w:pPr>
    <w:rPr>
      <w:rFonts w:ascii="Google Sans" w:eastAsia="Google Sans" w:hAnsi="Google Sans" w:cs="Google Sans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tabs>
        <w:tab w:val="right" w:pos="10800"/>
      </w:tabs>
    </w:pPr>
    <w:rPr>
      <w:rFonts w:ascii="Roboto" w:eastAsia="Roboto" w:hAnsi="Roboto" w:cs="Roboto"/>
      <w:color w:val="4285F4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90FE3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0FE3"/>
  </w:style>
  <w:style w:type="paragraph" w:styleId="Rodap">
    <w:name w:val="footer"/>
    <w:basedOn w:val="Normal"/>
    <w:link w:val="RodapChar"/>
    <w:uiPriority w:val="99"/>
    <w:unhideWhenUsed/>
    <w:rsid w:val="00190FE3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0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tassioleno@gmail.com</cp:lastModifiedBy>
  <cp:revision>2</cp:revision>
  <dcterms:created xsi:type="dcterms:W3CDTF">2023-12-05T20:15:00Z</dcterms:created>
  <dcterms:modified xsi:type="dcterms:W3CDTF">2023-12-05T20:15:00Z</dcterms:modified>
</cp:coreProperties>
</file>