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</w:t>
      </w:r>
      <w:r>
        <w:t xml:space="preserve"> </w:t>
      </w:r>
      <w:r>
        <w:t xml:space="preserve">--</w:t>
      </w:r>
      <w:r>
        <w:t xml:space="preserve"> </w:t>
      </w:r>
      <w:r>
        <w:t xml:space="preserve">LTI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Heiland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We consider the linear time invariant system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groupChr>
                  <m:groupChrPr>
                    <m:chr m:val="̇"/>
                    <m:pos m:val="top"/>
                    <m:vertJc m:val="bot"/>
                  </m:groupChrPr>
                  <m:e>
                    <m:r>
                      <m:t>x</m:t>
                    </m:r>
                  </m:e>
                </m:groupChr>
                <m:r>
                  <m:t>(</m:t>
                </m:r>
                <m:r>
                  <m:t>t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A</m:t>
                </m:r>
                <m:r>
                  <m:t>x</m:t>
                </m:r>
                <m:r>
                  <m:t>(</m:t>
                </m:r>
                <m:r>
                  <m:t>t</m:t>
                </m:r>
                <m:r>
                  <m:t>)</m:t>
                </m:r>
                <m:r>
                  <m:t>+</m:t>
                </m:r>
                <m:r>
                  <m:t>B</m:t>
                </m:r>
                <m:r>
                  <m:t>u</m:t>
                </m:r>
                <m:r>
                  <m:t>(</m:t>
                </m:r>
                <m:r>
                  <m:t>t</m:t>
                </m:r>
                <m:r>
                  <m:t>)</m:t>
                </m:r>
              </m:e>
            </m:mr>
            <m:mr>
              <m:e>
                <m:r>
                  <m:t>y</m:t>
                </m:r>
                <m:r>
                  <m:t>(</m:t>
                </m:r>
                <m:r>
                  <m:t>t</m:t>
                </m:r>
                <m:r>
                  <m:t>)</m:t>
                </m:r>
              </m:e>
              <m:e>
                <m:r>
                  <m:t>=</m:t>
                </m:r>
              </m:e>
              <m:e>
                <m:r>
                  <m:t>C</m:t>
                </m:r>
                <m:r>
                  <m:t>x</m:t>
                </m:r>
                <m:r>
                  <m:t>(</m:t>
                </m:r>
                <m:r>
                  <m:t>t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A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t>,</m:t>
            </m:r>
            <m:r>
              <m:t>n</m:t>
            </m:r>
          </m:sup>
        </m:sSup>
      </m:oMath>
      <w:r>
        <w:t xml:space="preserve">,</w:t>
      </w:r>
      <w:r>
        <w:t xml:space="preserve"> </w:t>
      </w:r>
      <m:oMath>
        <m:r>
          <m:t>B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t>,</m:t>
            </m:r>
            <m:r>
              <m:t>p</m:t>
            </m:r>
          </m:sup>
        </m:sSup>
      </m:oMath>
      <w:r>
        <w:t xml:space="preserve">, and</w:t>
      </w:r>
      <w:r>
        <w:t xml:space="preserve"> </w:t>
      </w:r>
      <m:oMath>
        <m:r>
          <m:t>C</m:t>
        </m:r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q</m:t>
            </m:r>
            <m:r>
              <m:t>,</m:t>
            </m:r>
            <m:r>
              <m:t>n</m:t>
            </m:r>
          </m:sup>
        </m:sSup>
      </m:oMath>
      <w:r>
        <w:t xml:space="preserve">.</w:t>
      </w:r>
    </w:p>
    <w:p>
      <w:pPr>
        <w:pStyle w:val="Heading1"/>
      </w:pPr>
      <w:bookmarkStart w:id="21" w:name="hautusz-test-for-controllability"/>
      <w:bookmarkEnd w:id="21"/>
      <w:r>
        <w:t xml:space="preserve">1 Hautusz Test for Controllability</w:t>
      </w:r>
    </w:p>
    <w:p>
      <w:pPr>
        <w:pStyle w:val="Heading1"/>
      </w:pPr>
      <w:bookmarkStart w:id="22" w:name="invariance-of-controllability-under-transformations"/>
      <w:bookmarkEnd w:id="22"/>
      <w:r>
        <w:t xml:space="preserve">2 Invariance of Controllability under Transformations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7fa2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1 -- LTI Basics</dc:title>
  <dc:creator>Jan Heiland</dc:creator>
  <dcterms:created xsi:type="dcterms:W3CDTF">2020-07-10T15:22:56Z</dcterms:created>
  <dcterms:modified xsi:type="dcterms:W3CDTF">2020-07-10T15:22:56Z</dcterms:modified>
</cp:coreProperties>
</file>