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DA291C"/>
          <w:sz w:val="40"/>
        </w:rPr>
        <w:t>Phase 2 Test Verification Report: Intelligent Loan Eligibility Analyzer</w:t>
      </w:r>
    </w:p>
    <w:p>
      <w:pPr>
        <w:spacing w:after="280"/>
      </w:pPr>
      <w:r>
        <w:t>Total Test Cases: 15  |  Passed: 15  |  Pass Rate: 100.0%</w:t>
        <w:br/>
        <w:t>Status: Fully Verified &amp; Production Ready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DA291C"/>
          <w:sz w:val="36"/>
        </w:rPr>
        <w:t>1. Executive Summary</w:t>
      </w:r>
    </w:p>
    <w:p>
      <w:r>
        <w:t>This report summarizes the execution of 15 comprehensive automated test cases for Phase 2 of the Intelligent Loan Eligibility Analyzer. The test suite validates Authentication, Security Guards, Pydantic Schema Validations, ML Inference Engine, SHAP Explanations, FOIR Rules, Loan Lifecycle, Admin Reports, and Model Retraining.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DA291C"/>
          <w:sz w:val="36"/>
        </w:rPr>
        <w:t>2. Test Execution Matrix (15 Test Cases)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A291C"/>
          </w:tcPr>
          <w:p>
            <w:pPr>
              <w:jc w:val="center"/>
            </w:pPr>
            <w:r>
              <w:rPr>
                <w:b/>
                <w:color w:val="FFFFFF"/>
              </w:rPr>
              <w:t>TC ID</w:t>
            </w:r>
          </w:p>
        </w:tc>
        <w:tc>
          <w:tcPr>
            <w:tcW w:type="dxa" w:w="1872"/>
            <w:shd w:fill="DA291C"/>
          </w:tcPr>
          <w:p>
            <w:pPr>
              <w:jc w:val="center"/>
            </w:pPr>
            <w:r>
              <w:rPr>
                <w:b/>
                <w:color w:val="FFFFFF"/>
              </w:rPr>
              <w:t>Test Case Name</w:t>
            </w:r>
          </w:p>
        </w:tc>
        <w:tc>
          <w:tcPr>
            <w:tcW w:type="dxa" w:w="1872"/>
            <w:shd w:fill="DA291C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872"/>
            <w:shd w:fill="DA291C"/>
          </w:tcPr>
          <w:p>
            <w:pPr>
              <w:jc w:val="center"/>
            </w:pPr>
            <w:r>
              <w:rPr>
                <w:b/>
                <w:color w:val="FFFFFF"/>
              </w:rPr>
              <w:t>HTTP Code</w:t>
            </w:r>
          </w:p>
        </w:tc>
        <w:tc>
          <w:tcPr>
            <w:tcW w:type="dxa" w:w="1872"/>
            <w:shd w:fill="DA291C"/>
          </w:tcPr>
          <w:p>
            <w:pPr>
              <w:jc w:val="center"/>
            </w:pPr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872"/>
            <w:shd w:fill="F8F9FA"/>
          </w:tcPr>
          <w:p>
            <w:pPr>
              <w:jc w:val="center"/>
            </w:pPr>
            <w:r>
              <w:t>TC-01</w:t>
            </w:r>
          </w:p>
        </w:tc>
        <w:tc>
          <w:tcPr>
            <w:tcW w:type="dxa" w:w="1872"/>
            <w:shd w:fill="F8F9FA"/>
          </w:tcPr>
          <w:p>
            <w:r>
              <w:t>Officer Login (Valid Credentials)</w:t>
            </w:r>
          </w:p>
        </w:tc>
        <w:tc>
          <w:tcPr>
            <w:tcW w:type="dxa" w:w="1872"/>
            <w:shd w:fill="F8F9FA"/>
          </w:tcPr>
          <w:p>
            <w:r>
              <w:t>Authentication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t>TC-02</w:t>
            </w:r>
          </w:p>
        </w:tc>
        <w:tc>
          <w:tcPr>
            <w:tcW w:type="dxa" w:w="1872"/>
            <w:shd w:fill="FFFFFF"/>
          </w:tcPr>
          <w:p>
            <w:r>
              <w:t>Officer Login (Invalid Password)</w:t>
            </w:r>
          </w:p>
        </w:tc>
        <w:tc>
          <w:tcPr>
            <w:tcW w:type="dxa" w:w="1872"/>
            <w:shd w:fill="FFFFFF"/>
          </w:tcPr>
          <w:p>
            <w:r>
              <w:t>Authentication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t>401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  <w:tr>
        <w:tc>
          <w:tcPr>
            <w:tcW w:type="dxa" w:w="1872"/>
            <w:shd w:fill="F8F9FA"/>
          </w:tcPr>
          <w:p>
            <w:pPr>
              <w:jc w:val="center"/>
            </w:pPr>
            <w:r>
              <w:t>TC-03</w:t>
            </w:r>
          </w:p>
        </w:tc>
        <w:tc>
          <w:tcPr>
            <w:tcW w:type="dxa" w:w="1872"/>
            <w:shd w:fill="F8F9FA"/>
          </w:tcPr>
          <w:p>
            <w:r>
              <w:t>Officer Access Guard (Admin Endpoint)</w:t>
            </w:r>
          </w:p>
        </w:tc>
        <w:tc>
          <w:tcPr>
            <w:tcW w:type="dxa" w:w="1872"/>
            <w:shd w:fill="F8F9FA"/>
          </w:tcPr>
          <w:p>
            <w:r>
              <w:t>Security &amp; RBAC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t>TC-04</w:t>
            </w:r>
          </w:p>
        </w:tc>
        <w:tc>
          <w:tcPr>
            <w:tcW w:type="dxa" w:w="1872"/>
            <w:shd w:fill="FFFFFF"/>
          </w:tcPr>
          <w:p>
            <w:r>
              <w:t>Intake Validation (Credit Score &lt; 300)</w:t>
            </w:r>
          </w:p>
        </w:tc>
        <w:tc>
          <w:tcPr>
            <w:tcW w:type="dxa" w:w="1872"/>
            <w:shd w:fill="FFFFFF"/>
          </w:tcPr>
          <w:p>
            <w:r>
              <w:t>Input Validation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  <w:tr>
        <w:tc>
          <w:tcPr>
            <w:tcW w:type="dxa" w:w="1872"/>
            <w:shd w:fill="F8F9FA"/>
          </w:tcPr>
          <w:p>
            <w:pPr>
              <w:jc w:val="center"/>
            </w:pPr>
            <w:r>
              <w:t>TC-05</w:t>
            </w:r>
          </w:p>
        </w:tc>
        <w:tc>
          <w:tcPr>
            <w:tcW w:type="dxa" w:w="1872"/>
            <w:shd w:fill="F8F9FA"/>
          </w:tcPr>
          <w:p>
            <w:r>
              <w:t>Customer Registration (Prime Applicant)</w:t>
            </w:r>
          </w:p>
        </w:tc>
        <w:tc>
          <w:tcPr>
            <w:tcW w:type="dxa" w:w="1872"/>
            <w:shd w:fill="F8F9FA"/>
          </w:tcPr>
          <w:p>
            <w:r>
              <w:t>Customer Management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t>TC-06</w:t>
            </w:r>
          </w:p>
        </w:tc>
        <w:tc>
          <w:tcPr>
            <w:tcW w:type="dxa" w:w="1872"/>
            <w:shd w:fill="FFFFFF"/>
          </w:tcPr>
          <w:p>
            <w:r>
              <w:t>Intake Validation (Zero Tenure Months)</w:t>
            </w:r>
          </w:p>
        </w:tc>
        <w:tc>
          <w:tcPr>
            <w:tcW w:type="dxa" w:w="1872"/>
            <w:shd w:fill="FFFFFF"/>
          </w:tcPr>
          <w:p>
            <w:r>
              <w:t>Input Validation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  <w:tr>
        <w:tc>
          <w:tcPr>
            <w:tcW w:type="dxa" w:w="1872"/>
            <w:shd w:fill="F8F9FA"/>
          </w:tcPr>
          <w:p>
            <w:pPr>
              <w:jc w:val="center"/>
            </w:pPr>
            <w:r>
              <w:t>TC-07</w:t>
            </w:r>
          </w:p>
        </w:tc>
        <w:tc>
          <w:tcPr>
            <w:tcW w:type="dxa" w:w="1872"/>
            <w:shd w:fill="F8F9FA"/>
          </w:tcPr>
          <w:p>
            <w:r>
              <w:t>ML Engine (Prime Salaried Applicant)</w:t>
            </w:r>
          </w:p>
        </w:tc>
        <w:tc>
          <w:tcPr>
            <w:tcW w:type="dxa" w:w="1872"/>
            <w:shd w:fill="F8F9FA"/>
          </w:tcPr>
          <w:p>
            <w:r>
              <w:t>ML Risk Engine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t>TC-08</w:t>
            </w:r>
          </w:p>
        </w:tc>
        <w:tc>
          <w:tcPr>
            <w:tcW w:type="dxa" w:w="1872"/>
            <w:shd w:fill="FFFFFF"/>
          </w:tcPr>
          <w:p>
            <w:r>
              <w:t>ML Engine (High Debt FOIR &gt; 50% Cap)</w:t>
            </w:r>
          </w:p>
        </w:tc>
        <w:tc>
          <w:tcPr>
            <w:tcW w:type="dxa" w:w="1872"/>
            <w:shd w:fill="FFFFFF"/>
          </w:tcPr>
          <w:p>
            <w:r>
              <w:t>ML Risk Engine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  <w:tr>
        <w:tc>
          <w:tcPr>
            <w:tcW w:type="dxa" w:w="1872"/>
            <w:shd w:fill="F8F9FA"/>
          </w:tcPr>
          <w:p>
            <w:pPr>
              <w:jc w:val="center"/>
            </w:pPr>
            <w:r>
              <w:t>TC-09</w:t>
            </w:r>
          </w:p>
        </w:tc>
        <w:tc>
          <w:tcPr>
            <w:tcW w:type="dxa" w:w="1872"/>
            <w:shd w:fill="F8F9FA"/>
          </w:tcPr>
          <w:p>
            <w:r>
              <w:t>ML Engine (Poor Credit Score 520)</w:t>
            </w:r>
          </w:p>
        </w:tc>
        <w:tc>
          <w:tcPr>
            <w:tcW w:type="dxa" w:w="1872"/>
            <w:shd w:fill="F8F9FA"/>
          </w:tcPr>
          <w:p>
            <w:r>
              <w:t>ML Risk Engine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t>TC-10</w:t>
            </w:r>
          </w:p>
        </w:tc>
        <w:tc>
          <w:tcPr>
            <w:tcW w:type="dxa" w:w="1872"/>
            <w:shd w:fill="FFFFFF"/>
          </w:tcPr>
          <w:p>
            <w:r>
              <w:t>ML Engine (Self-Employed 60% FOIR Cap)</w:t>
            </w:r>
          </w:p>
        </w:tc>
        <w:tc>
          <w:tcPr>
            <w:tcW w:type="dxa" w:w="1872"/>
            <w:shd w:fill="FFFFFF"/>
          </w:tcPr>
          <w:p>
            <w:r>
              <w:t>ML Risk Engine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  <w:tr>
        <w:tc>
          <w:tcPr>
            <w:tcW w:type="dxa" w:w="1872"/>
            <w:shd w:fill="F8F9FA"/>
          </w:tcPr>
          <w:p>
            <w:pPr>
              <w:jc w:val="center"/>
            </w:pPr>
            <w:r>
              <w:t>TC-11</w:t>
            </w:r>
          </w:p>
        </w:tc>
        <w:tc>
          <w:tcPr>
            <w:tcW w:type="dxa" w:w="1872"/>
            <w:shd w:fill="F8F9FA"/>
          </w:tcPr>
          <w:p>
            <w:r>
              <w:t>Recommendation Engine (Max Loan Headroom)</w:t>
            </w:r>
          </w:p>
        </w:tc>
        <w:tc>
          <w:tcPr>
            <w:tcW w:type="dxa" w:w="1872"/>
            <w:shd w:fill="F8F9FA"/>
          </w:tcPr>
          <w:p>
            <w:r>
              <w:t>Loan Headroom Engine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t>TC-12</w:t>
            </w:r>
          </w:p>
        </w:tc>
        <w:tc>
          <w:tcPr>
            <w:tcW w:type="dxa" w:w="1872"/>
            <w:shd w:fill="FFFFFF"/>
          </w:tcPr>
          <w:p>
            <w:r>
              <w:t>Workflow Status Update (Approve)</w:t>
            </w:r>
          </w:p>
        </w:tc>
        <w:tc>
          <w:tcPr>
            <w:tcW w:type="dxa" w:w="1872"/>
            <w:shd w:fill="FFFFFF"/>
          </w:tcPr>
          <w:p>
            <w:r>
              <w:t>Loan Lifecycle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  <w:tr>
        <w:tc>
          <w:tcPr>
            <w:tcW w:type="dxa" w:w="1872"/>
            <w:shd w:fill="F8F9FA"/>
          </w:tcPr>
          <w:p>
            <w:pPr>
              <w:jc w:val="center"/>
            </w:pPr>
            <w:r>
              <w:t>TC-13</w:t>
            </w:r>
          </w:p>
        </w:tc>
        <w:tc>
          <w:tcPr>
            <w:tcW w:type="dxa" w:w="1872"/>
            <w:shd w:fill="F8F9FA"/>
          </w:tcPr>
          <w:p>
            <w:r>
              <w:t>Workflow Status Update (Reject)</w:t>
            </w:r>
          </w:p>
        </w:tc>
        <w:tc>
          <w:tcPr>
            <w:tcW w:type="dxa" w:w="1872"/>
            <w:shd w:fill="F8F9FA"/>
          </w:tcPr>
          <w:p>
            <w:r>
              <w:t>Loan Lifecycle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t>TC-14</w:t>
            </w:r>
          </w:p>
        </w:tc>
        <w:tc>
          <w:tcPr>
            <w:tcW w:type="dxa" w:w="1872"/>
            <w:shd w:fill="FFFFFF"/>
          </w:tcPr>
          <w:p>
            <w:r>
              <w:t>Admin Portal (Consolidated Reports)</w:t>
            </w:r>
          </w:p>
        </w:tc>
        <w:tc>
          <w:tcPr>
            <w:tcW w:type="dxa" w:w="1872"/>
            <w:shd w:fill="FFFFFF"/>
          </w:tcPr>
          <w:p>
            <w:r>
              <w:t>Admin Analytics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  <w:tr>
        <w:tc>
          <w:tcPr>
            <w:tcW w:type="dxa" w:w="1872"/>
            <w:shd w:fill="F8F9FA"/>
          </w:tcPr>
          <w:p>
            <w:pPr>
              <w:jc w:val="center"/>
            </w:pPr>
            <w:r>
              <w:t>TC-15</w:t>
            </w:r>
          </w:p>
        </w:tc>
        <w:tc>
          <w:tcPr>
            <w:tcW w:type="dxa" w:w="1872"/>
            <w:shd w:fill="F8F9FA"/>
          </w:tcPr>
          <w:p>
            <w:r>
              <w:t>Admin Portal (ML Model Retraining)</w:t>
            </w:r>
          </w:p>
        </w:tc>
        <w:tc>
          <w:tcPr>
            <w:tcW w:type="dxa" w:w="1872"/>
            <w:shd w:fill="F8F9FA"/>
          </w:tcPr>
          <w:p>
            <w:r>
              <w:t>Model Management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872"/>
            <w:shd w:fill="F8F9FA"/>
          </w:tcPr>
          <w:p>
            <w:pPr>
              <w:jc w:val="center"/>
            </w:pPr>
            <w:r>
              <w:rPr>
                <w:b/>
                <w:color w:val="008800"/>
              </w:rPr>
              <w:t>PASS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DA291C"/>
          <w:sz w:val="36"/>
        </w:rPr>
        <w:t>3. Key Verification Findings</w:t>
      </w:r>
    </w:p>
    <w:p>
      <w:pPr>
        <w:pStyle w:val="ListBullet"/>
      </w:pPr>
      <w:r>
        <w:t>ML Model Inference &amp; SHAP Explanations: Random Forest classifier serves live predictions with feature contribution explanations.</w:t>
      </w:r>
    </w:p>
    <w:p>
      <w:pPr>
        <w:pStyle w:val="ListBullet"/>
      </w:pPr>
      <w:r>
        <w:t>Role-Based Access Control (RBAC): Enforced strict authorization preventing non-admin loan officers from accessing admin endpoints.</w:t>
      </w:r>
    </w:p>
    <w:p>
      <w:pPr>
        <w:pStyle w:val="ListBullet"/>
      </w:pPr>
      <w:r>
        <w:t>FOIR &amp; Debt Capacity Engine: Fixed Obligation to Income Ratio limits (50% Salaried / 60% Self-Employed) calculated.</w:t>
      </w:r>
    </w:p>
    <w:p>
      <w:pPr>
        <w:pStyle w:val="ListBullet"/>
      </w:pPr>
      <w:r>
        <w:t>Dynamic Model Retraining: One-click admin model retraining endpoint verified.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