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3B7C" w14:textId="6D0B6595" w:rsidR="006D543B" w:rsidRDefault="00000000">
      <w:pPr>
        <w:spacing w:before="280" w:after="80"/>
      </w:pPr>
      <w:r>
        <w:rPr>
          <w:rFonts w:ascii="Calibri" w:hAnsi="Calibri"/>
          <w:b/>
          <w:color w:val="1E3A8A"/>
          <w:sz w:val="44"/>
        </w:rPr>
        <w:t>OFFICIAL VIDEO DEMONSTRATION &amp; FUNCTIONAL WALKTHROUGH REPORT</w:t>
      </w:r>
    </w:p>
    <w:p w14:paraId="3681D0C6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Project Name:</w:t>
      </w:r>
      <w:r>
        <w:rPr>
          <w:rFonts w:ascii="Calibri" w:hAnsi="Calibri"/>
          <w:color w:val="334155"/>
          <w:sz w:val="21"/>
        </w:rPr>
        <w:t xml:space="preserve"> Intelligent Loan Eligibility Analyzer</w:t>
      </w:r>
    </w:p>
    <w:p w14:paraId="2D3315C5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Author:</w:t>
      </w:r>
      <w:r>
        <w:rPr>
          <w:rFonts w:ascii="Calibri" w:hAnsi="Calibri"/>
          <w:color w:val="334155"/>
          <w:sz w:val="21"/>
        </w:rPr>
        <w:t xml:space="preserve"> Samarjeeth R</w:t>
      </w:r>
    </w:p>
    <w:p w14:paraId="1BD6F83E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Affiliation:</w:t>
      </w:r>
      <w:r>
        <w:rPr>
          <w:rFonts w:ascii="Calibri" w:hAnsi="Calibri"/>
          <w:color w:val="334155"/>
          <w:sz w:val="21"/>
        </w:rPr>
        <w:t xml:space="preserve"> Intern, Modus Information Systems</w:t>
      </w:r>
    </w:p>
    <w:p w14:paraId="20FE158D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Document Classification:</w:t>
      </w:r>
      <w:r>
        <w:rPr>
          <w:rFonts w:ascii="Calibri" w:hAnsi="Calibri"/>
          <w:color w:val="334155"/>
          <w:sz w:val="21"/>
        </w:rPr>
        <w:t xml:space="preserve"> Official Demonstration Companion Report</w:t>
      </w:r>
    </w:p>
    <w:p w14:paraId="4E8D9072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System Architecture:</w:t>
      </w:r>
      <w:r>
        <w:rPr>
          <w:rFonts w:ascii="Calibri" w:hAnsi="Calibri"/>
          <w:color w:val="334155"/>
          <w:sz w:val="21"/>
        </w:rPr>
        <w:t xml:space="preserve"> Full-Stack (React 18, FastAPI, PostgreSQL 15, Scikit-Learn, SHAP)</w:t>
      </w:r>
    </w:p>
    <w:p w14:paraId="27EB5788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Date of Verification:</w:t>
      </w:r>
      <w:r>
        <w:rPr>
          <w:rFonts w:ascii="Calibri" w:hAnsi="Calibri"/>
          <w:color w:val="334155"/>
          <w:sz w:val="21"/>
        </w:rPr>
        <w:t xml:space="preserve"> August 2026</w:t>
      </w:r>
    </w:p>
    <w:p w14:paraId="0A89C863" w14:textId="77777777" w:rsidR="006D543B" w:rsidRDefault="006D543B">
      <w:pPr>
        <w:spacing w:before="80" w:after="80"/>
      </w:pPr>
    </w:p>
    <w:p w14:paraId="62D9387B" w14:textId="77777777" w:rsidR="006D543B" w:rsidRDefault="00000000">
      <w:pPr>
        <w:spacing w:before="280" w:after="60"/>
      </w:pPr>
      <w:r>
        <w:rPr>
          <w:rFonts w:ascii="Calibri" w:hAnsi="Calibri"/>
          <w:b/>
          <w:color w:val="1E3A8A"/>
          <w:sz w:val="30"/>
        </w:rPr>
        <w:t>1. Executive Summary &amp; Video Scope</w:t>
      </w:r>
    </w:p>
    <w:p w14:paraId="4258C191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This document serves as the official companion report for the </w:t>
      </w:r>
      <w:r>
        <w:rPr>
          <w:rFonts w:ascii="Calibri" w:hAnsi="Calibri"/>
          <w:b/>
          <w:color w:val="334155"/>
          <w:sz w:val="21"/>
        </w:rPr>
        <w:t>End-to-End Video Demonstration</w:t>
      </w:r>
      <w:r>
        <w:rPr>
          <w:rFonts w:ascii="Calibri" w:hAnsi="Calibri"/>
          <w:color w:val="334155"/>
          <w:sz w:val="21"/>
        </w:rPr>
        <w:t xml:space="preserve"> of the Intelligent Loan Eligibility Analyzer. It documents the exact sequence of technical actions, data inputs, backend API state transitions, explainable AI outputs, multi-level governance enforcement, and regulatory compliance checks demonstrated in the video walkthrough.</w:t>
      </w:r>
    </w:p>
    <w:p w14:paraId="6206AD51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>The video proves the system's readiness across six critical operational modules:</w:t>
      </w:r>
    </w:p>
    <w:p w14:paraId="3533EDDE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Intake &amp; Automated ML Scoring:</w:t>
      </w:r>
      <w:r>
        <w:rPr>
          <w:rFonts w:ascii="Calibri" w:hAnsi="Calibri"/>
          <w:color w:val="334155"/>
          <w:sz w:val="21"/>
        </w:rPr>
        <w:t xml:space="preserve"> Evaluation of a low-risk salaried application with real-time SHAP feature attribution.</w:t>
      </w:r>
    </w:p>
    <w:p w14:paraId="243937A4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Multi-Tier Discretionary Governance:</w:t>
      </w:r>
      <w:r>
        <w:rPr>
          <w:rFonts w:ascii="Calibri" w:hAnsi="Calibri"/>
          <w:color w:val="334155"/>
          <w:sz w:val="21"/>
        </w:rPr>
        <w:t xml:space="preserve"> Strict backend enforcement of signing limits across Loan Officer ($\le ₹5\text{ Lakhs}$), Senior Credit Manager ($\le ₹25\text{ Lakhs}$), and Admin ($&gt; ₹25\text{ Lakhs}$).</w:t>
      </w:r>
    </w:p>
    <w:p w14:paraId="421847D3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Banking Risk &amp; FOIR Ceiling Protection:</w:t>
      </w:r>
      <w:r>
        <w:rPr>
          <w:rFonts w:ascii="Calibri" w:hAnsi="Calibri"/>
          <w:color w:val="334155"/>
          <w:sz w:val="21"/>
        </w:rPr>
        <w:t xml:space="preserve"> Automatic detection of Debt-to-Income / FOIR breaches ($&gt; 50\%$) resulting in high-risk overrides and zero loan headroom.</w:t>
      </w:r>
    </w:p>
    <w:p w14:paraId="38883ACD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KYC &amp; Customer Lifecycle Ledger:</w:t>
      </w:r>
      <w:r>
        <w:rPr>
          <w:rFonts w:ascii="Calibri" w:hAnsi="Calibri"/>
          <w:color w:val="334155"/>
          <w:sz w:val="21"/>
        </w:rPr>
        <w:t xml:space="preserve"> Digital verification of customer identity documents with verifier attribution and lifetime exposure aggregation.</w:t>
      </w:r>
    </w:p>
    <w:p w14:paraId="5D449972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5. </w:t>
      </w:r>
      <w:r>
        <w:rPr>
          <w:rFonts w:ascii="Calibri" w:hAnsi="Calibri"/>
          <w:b/>
          <w:color w:val="334155"/>
          <w:sz w:val="21"/>
        </w:rPr>
        <w:t>Executive Analytics &amp; Dynamic Model Retraining:</w:t>
      </w:r>
      <w:r>
        <w:rPr>
          <w:rFonts w:ascii="Calibri" w:hAnsi="Calibri"/>
          <w:color w:val="334155"/>
          <w:sz w:val="21"/>
        </w:rPr>
        <w:t xml:space="preserve"> Rolling 12-month calendar approval trends and zero-downtime hot-swapping of the ML model estimator.</w:t>
      </w:r>
    </w:p>
    <w:p w14:paraId="2BBF957D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6. </w:t>
      </w:r>
      <w:r>
        <w:rPr>
          <w:rFonts w:ascii="Calibri" w:hAnsi="Calibri"/>
          <w:b/>
          <w:color w:val="334155"/>
          <w:sz w:val="21"/>
        </w:rPr>
        <w:t>Regulatory Audit Trail &amp; User Administration:</w:t>
      </w:r>
      <w:r>
        <w:rPr>
          <w:rFonts w:ascii="Calibri" w:hAnsi="Calibri"/>
          <w:color w:val="334155"/>
          <w:sz w:val="21"/>
        </w:rPr>
        <w:t xml:space="preserve"> Immutable chronological event logging tracking actor IDs, state deltas, and client IP addresses.</w:t>
      </w:r>
    </w:p>
    <w:p w14:paraId="6FD6A58A" w14:textId="77777777" w:rsidR="006D543B" w:rsidRDefault="006D543B">
      <w:pPr>
        <w:spacing w:before="80" w:after="80"/>
      </w:pPr>
    </w:p>
    <w:p w14:paraId="189983C4" w14:textId="77777777" w:rsidR="006D543B" w:rsidRDefault="00000000">
      <w:pPr>
        <w:spacing w:before="280" w:after="60"/>
      </w:pPr>
      <w:r>
        <w:rPr>
          <w:rFonts w:ascii="Calibri" w:hAnsi="Calibri"/>
          <w:b/>
          <w:color w:val="1E3A8A"/>
          <w:sz w:val="30"/>
        </w:rPr>
        <w:t>2. Test Environment &amp; Demo Accounts</w:t>
      </w:r>
    </w:p>
    <w:p w14:paraId="5460A794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>The video demonstration was conducted in a local containerized staging environment with the following multi-role access controls:</w:t>
      </w:r>
    </w:p>
    <w:p w14:paraId="4C41F5EA" w14:textId="6EDF6F6B" w:rsidR="006D543B" w:rsidRDefault="00362C6F">
      <w:pPr>
        <w:pStyle w:val="ListBullet"/>
        <w:spacing w:before="20" w:after="20"/>
      </w:pPr>
      <w:r w:rsidRPr="00362C6F">
        <w:rPr>
          <w:rFonts w:ascii="Calibri" w:hAnsi="Calibri"/>
          <w:color w:val="334155"/>
          <w:sz w:val="21"/>
        </w:rPr>
        <w:lastRenderedPageBreak/>
        <w:drawing>
          <wp:inline distT="0" distB="0" distL="0" distR="0" wp14:anchorId="0CC25E8D" wp14:editId="6CA8E262">
            <wp:extent cx="6858000" cy="4777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hAnsi="Calibri"/>
          <w:b/>
          <w:color w:val="334155"/>
          <w:sz w:val="21"/>
        </w:rPr>
        <w:t>Frontend Client:</w:t>
      </w:r>
      <w:r w:rsidR="00000000">
        <w:rPr>
          <w:rFonts w:ascii="Calibri" w:hAnsi="Calibri"/>
          <w:color w:val="334155"/>
          <w:sz w:val="21"/>
        </w:rPr>
        <w:t xml:space="preserve"> `http://localhost:3900`</w:t>
      </w:r>
    </w:p>
    <w:p w14:paraId="1983E0D6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Backend REST API:</w:t>
      </w:r>
      <w:r>
        <w:rPr>
          <w:rFonts w:ascii="Calibri" w:hAnsi="Calibri"/>
          <w:color w:val="334155"/>
          <w:sz w:val="21"/>
        </w:rPr>
        <w:t xml:space="preserve"> `http://localhost:8090` (`/docs`)</w:t>
      </w:r>
    </w:p>
    <w:p w14:paraId="73552883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Relational Database:</w:t>
      </w:r>
      <w:r>
        <w:rPr>
          <w:rFonts w:ascii="Calibri" w:hAnsi="Calibri"/>
          <w:color w:val="334155"/>
          <w:sz w:val="21"/>
        </w:rPr>
        <w:t xml:space="preserve"> PostgreSQL 15 on Port `5499` (Container: `loan_analyzer_db`)</w:t>
      </w:r>
    </w:p>
    <w:p w14:paraId="25002154" w14:textId="77777777" w:rsidR="006D543B" w:rsidRDefault="006D543B">
      <w:pPr>
        <w:spacing w:before="80" w:after="80"/>
      </w:pPr>
    </w:p>
    <w:p w14:paraId="110B512F" w14:textId="77777777" w:rsidR="006D543B" w:rsidRDefault="00000000">
      <w:pPr>
        <w:spacing w:before="280" w:after="60"/>
      </w:pPr>
      <w:r>
        <w:rPr>
          <w:rFonts w:ascii="Calibri" w:hAnsi="Calibri"/>
          <w:b/>
          <w:color w:val="1E3A8A"/>
          <w:sz w:val="30"/>
        </w:rPr>
        <w:t>3. Scene-by-Scene Technical Walkthrough &amp; Verification Details</w:t>
      </w:r>
    </w:p>
    <w:p w14:paraId="37FB5647" w14:textId="70420A45" w:rsidR="006D543B" w:rsidRDefault="00362C6F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090DF45" wp14:editId="72ADA1BD">
            <wp:extent cx="7176154" cy="469174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2993" cy="46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AB13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1: Loan Officer Intake &amp; Low-Risk Loan Approval</w:t>
      </w:r>
    </w:p>
    <w:p w14:paraId="1994C41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`00:00 – 01:20`</w:t>
      </w:r>
    </w:p>
    <w:p w14:paraId="7B340F3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User:</w:t>
      </w:r>
      <w:r>
        <w:rPr>
          <w:rFonts w:ascii="Calibri" w:hAnsi="Calibri"/>
          <w:color w:val="334155"/>
          <w:sz w:val="21"/>
        </w:rPr>
        <w:t xml:space="preserve"> `officer_retail` (Loan Officer)</w:t>
      </w:r>
    </w:p>
    <w:p w14:paraId="173938F5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`POST /api/auth/login`, `POST /api/customers`, `POST /api/loans`, `POST /api/predictions/evaluate`, `PATCH /api/loans/{id}/status`</w:t>
      </w:r>
    </w:p>
    <w:p w14:paraId="094ABF7C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Input Financial Profile:</w:t>
      </w:r>
    </w:p>
    <w:p w14:paraId="13A0BF88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Applicant Name:</w:t>
      </w:r>
      <w:r>
        <w:rPr>
          <w:rFonts w:ascii="Calibri" w:hAnsi="Calibri"/>
          <w:color w:val="334155"/>
          <w:sz w:val="21"/>
        </w:rPr>
        <w:t xml:space="preserve"> Rajesh Sharma (Age: 32, Married, 1 Dependent)</w:t>
      </w:r>
    </w:p>
    <w:p w14:paraId="18E082D3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Employment:</w:t>
      </w:r>
      <w:r>
        <w:rPr>
          <w:rFonts w:ascii="Calibri" w:hAnsi="Calibri"/>
          <w:color w:val="334155"/>
          <w:sz w:val="21"/>
        </w:rPr>
        <w:t xml:space="preserve"> Salaried (7 Years Experience)</w:t>
      </w:r>
    </w:p>
    <w:p w14:paraId="780797E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Monthly Income:</w:t>
      </w:r>
      <w:r>
        <w:rPr>
          <w:rFonts w:ascii="Calibri" w:hAnsi="Calibri"/>
          <w:color w:val="334155"/>
          <w:sz w:val="21"/>
        </w:rPr>
        <w:t xml:space="preserve"> ₹1,20,000 | </w:t>
      </w:r>
      <w:r>
        <w:rPr>
          <w:rFonts w:ascii="Calibri" w:hAnsi="Calibri"/>
          <w:b/>
          <w:color w:val="334155"/>
          <w:sz w:val="21"/>
        </w:rPr>
        <w:t>Existing EMI:</w:t>
      </w:r>
      <w:r>
        <w:rPr>
          <w:rFonts w:ascii="Calibri" w:hAnsi="Calibri"/>
          <w:color w:val="334155"/>
          <w:sz w:val="21"/>
        </w:rPr>
        <w:t xml:space="preserve"> ₹15,000 (</w:t>
      </w:r>
      <w:r>
        <w:rPr>
          <w:rFonts w:ascii="Calibri" w:hAnsi="Calibri"/>
          <w:b/>
          <w:color w:val="334155"/>
          <w:sz w:val="21"/>
        </w:rPr>
        <w:t>FOIR = 12.5%</w:t>
      </w:r>
      <w:r>
        <w:rPr>
          <w:rFonts w:ascii="Calibri" w:hAnsi="Calibri"/>
          <w:color w:val="334155"/>
          <w:sz w:val="21"/>
        </w:rPr>
        <w:t>)</w:t>
      </w:r>
    </w:p>
    <w:p w14:paraId="565AEB5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Credit Score:</w:t>
      </w:r>
      <w:r>
        <w:rPr>
          <w:rFonts w:ascii="Calibri" w:hAnsi="Calibri"/>
          <w:color w:val="334155"/>
          <w:sz w:val="21"/>
        </w:rPr>
        <w:t xml:space="preserve"> 790 (Prime CIBIL)</w:t>
      </w:r>
    </w:p>
    <w:p w14:paraId="7903E0B1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Loan Requested:</w:t>
      </w:r>
      <w:r>
        <w:rPr>
          <w:rFonts w:ascii="Calibri" w:hAnsi="Calibri"/>
          <w:color w:val="334155"/>
          <w:sz w:val="21"/>
        </w:rPr>
        <w:t xml:space="preserve"> ₹3,50,000 (Tenure: 36 Months, Purpose: Home Improvement)</w:t>
      </w:r>
    </w:p>
    <w:p w14:paraId="24CFCFF4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53697B9C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AI Risk Assessment:</w:t>
      </w:r>
      <w:r>
        <w:rPr>
          <w:rFonts w:ascii="Calibri" w:hAnsi="Calibri"/>
          <w:color w:val="334155"/>
          <w:sz w:val="21"/>
        </w:rPr>
        <w:t xml:space="preserve"> Risk Engine classified application as `LOW RISK` with a default probability of 8.2%.</w:t>
      </w:r>
    </w:p>
    <w:p w14:paraId="10B803D0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Explainable AI (SHAP):</w:t>
      </w:r>
      <w:r>
        <w:rPr>
          <w:rFonts w:ascii="Calibri" w:hAnsi="Calibri"/>
          <w:color w:val="334155"/>
          <w:sz w:val="21"/>
        </w:rPr>
        <w:t xml:space="preserve"> Marginal contribution breakdown dynamically rendered:</w:t>
      </w:r>
    </w:p>
    <w:p w14:paraId="7E770ADD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Positive Factors: High Credit Score (+34%), Low FOIR (+28%), Long Employment Stability (+18%).</w:t>
      </w:r>
    </w:p>
    <w:p w14:paraId="37E8CB5A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Calculated Headroom:</w:t>
      </w:r>
      <w:r>
        <w:rPr>
          <w:rFonts w:ascii="Calibri" w:hAnsi="Calibri"/>
          <w:color w:val="334155"/>
          <w:sz w:val="21"/>
        </w:rPr>
        <w:t xml:space="preserve"> System computed allowable credit headroom of ₹24.5 Lakhs based on available disposable income.</w:t>
      </w:r>
    </w:p>
    <w:p w14:paraId="78CE1A54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Approval Authority:</w:t>
      </w:r>
      <w:r>
        <w:rPr>
          <w:rFonts w:ascii="Calibri" w:hAnsi="Calibri"/>
          <w:color w:val="334155"/>
          <w:sz w:val="21"/>
        </w:rPr>
        <w:t xml:space="preserve"> Because ₹3,50,000 is within the Loan Officer's discretionary limit ($\le ₹5,00,000$), the </w:t>
      </w:r>
      <w:r>
        <w:rPr>
          <w:rFonts w:ascii="Calibri" w:hAnsi="Calibri"/>
          <w:b/>
          <w:color w:val="334155"/>
          <w:sz w:val="21"/>
        </w:rPr>
        <w:t>"Approve Application"</w:t>
      </w:r>
      <w:r>
        <w:rPr>
          <w:rFonts w:ascii="Calibri" w:hAnsi="Calibri"/>
          <w:color w:val="334155"/>
          <w:sz w:val="21"/>
        </w:rPr>
        <w:t xml:space="preserve"> action executed with `HTTP 200 OK`.</w:t>
      </w:r>
    </w:p>
    <w:p w14:paraId="15D4F22B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255B1398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lastRenderedPageBreak/>
        <w:t>Real-Time AI Inference:</w:t>
      </w:r>
      <w:r>
        <w:rPr>
          <w:rFonts w:ascii="Calibri" w:hAnsi="Calibri"/>
          <w:color w:val="334155"/>
          <w:sz w:val="21"/>
        </w:rPr>
        <w:t xml:space="preserve"> The FastAPI backend calculates financial FOIR ratios and executes Random Forest inference concurrently with SHAP marginal attribution.</w:t>
      </w:r>
    </w:p>
    <w:p w14:paraId="320B7BFF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Explainable AI Attribution:</w:t>
      </w:r>
      <w:r>
        <w:rPr>
          <w:rFonts w:ascii="Calibri" w:hAnsi="Calibri"/>
          <w:color w:val="334155"/>
          <w:sz w:val="21"/>
        </w:rPr>
        <w:t xml:space="preserve"> The SHAP breakdown visually isolates the contribution weight of each factor (Credit Score, FOIR, Job Stability).</w:t>
      </w:r>
    </w:p>
    <w:p w14:paraId="7DA0ADF0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Direct Single-Click Signing:</w:t>
      </w:r>
      <w:r>
        <w:rPr>
          <w:rFonts w:ascii="Calibri" w:hAnsi="Calibri"/>
          <w:color w:val="334155"/>
          <w:sz w:val="21"/>
        </w:rPr>
        <w:t xml:space="preserve"> Single-click approval executes successfully with HTTP 200 OK because the requested ₹3,50,000 is within the Loan Officer's ₹5,00,000 threshold.</w:t>
      </w:r>
    </w:p>
    <w:p w14:paraId="183DDB42" w14:textId="77777777" w:rsidR="006D543B" w:rsidRDefault="006D543B">
      <w:pPr>
        <w:spacing w:before="80" w:after="80"/>
      </w:pPr>
    </w:p>
    <w:p w14:paraId="18112B40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2: ₹12 Lakh Loan &amp; 3-Tier Governance Gate</w:t>
      </w:r>
    </w:p>
    <w:p w14:paraId="65B4F989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`01:21 – 02:40`</w:t>
      </w:r>
    </w:p>
    <w:p w14:paraId="6AD5DAF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Users:</w:t>
      </w:r>
      <w:r>
        <w:rPr>
          <w:rFonts w:ascii="Calibri" w:hAnsi="Calibri"/>
          <w:color w:val="334155"/>
          <w:sz w:val="21"/>
        </w:rPr>
        <w:t xml:space="preserve"> `officer_retail` (Blocked) $\rightarrow$ `scm_lead` (Approved)</w:t>
      </w:r>
    </w:p>
    <w:p w14:paraId="293DA8D8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`PATCH /api/loans/{id}/status` (HTTP 403 Forbidden $\rightarrow$ HTTP 200 OK)</w:t>
      </w:r>
    </w:p>
    <w:p w14:paraId="3D833704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Input Financial Profile:</w:t>
      </w:r>
    </w:p>
    <w:p w14:paraId="6DE27868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Applicant Name:</w:t>
      </w:r>
      <w:r>
        <w:rPr>
          <w:rFonts w:ascii="Calibri" w:hAnsi="Calibri"/>
          <w:color w:val="334155"/>
          <w:sz w:val="21"/>
        </w:rPr>
        <w:t xml:space="preserve"> Priya Sundaram (Age: 38, Self-Employed, 10 Years Exp)</w:t>
      </w:r>
    </w:p>
    <w:p w14:paraId="24321376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Monthly Income:</w:t>
      </w:r>
      <w:r>
        <w:rPr>
          <w:rFonts w:ascii="Calibri" w:hAnsi="Calibri"/>
          <w:color w:val="334155"/>
          <w:sz w:val="21"/>
        </w:rPr>
        <w:t xml:space="preserve"> ₹1,80,000 | </w:t>
      </w:r>
      <w:r>
        <w:rPr>
          <w:rFonts w:ascii="Calibri" w:hAnsi="Calibri"/>
          <w:b/>
          <w:color w:val="334155"/>
          <w:sz w:val="21"/>
        </w:rPr>
        <w:t>Existing EMI:</w:t>
      </w:r>
      <w:r>
        <w:rPr>
          <w:rFonts w:ascii="Calibri" w:hAnsi="Calibri"/>
          <w:color w:val="334155"/>
          <w:sz w:val="21"/>
        </w:rPr>
        <w:t xml:space="preserve"> ₹30,000 (</w:t>
      </w:r>
      <w:r>
        <w:rPr>
          <w:rFonts w:ascii="Calibri" w:hAnsi="Calibri"/>
          <w:b/>
          <w:color w:val="334155"/>
          <w:sz w:val="21"/>
        </w:rPr>
        <w:t>FOIR = 16.7%</w:t>
      </w:r>
      <w:r>
        <w:rPr>
          <w:rFonts w:ascii="Calibri" w:hAnsi="Calibri"/>
          <w:color w:val="334155"/>
          <w:sz w:val="21"/>
        </w:rPr>
        <w:t>)</w:t>
      </w:r>
    </w:p>
    <w:p w14:paraId="30215C1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Credit Score:</w:t>
      </w:r>
      <w:r>
        <w:rPr>
          <w:rFonts w:ascii="Calibri" w:hAnsi="Calibri"/>
          <w:color w:val="334155"/>
          <w:sz w:val="21"/>
        </w:rPr>
        <w:t xml:space="preserve"> 730 | </w:t>
      </w:r>
      <w:r>
        <w:rPr>
          <w:rFonts w:ascii="Calibri" w:hAnsi="Calibri"/>
          <w:b/>
          <w:color w:val="334155"/>
          <w:sz w:val="21"/>
        </w:rPr>
        <w:t>Loan Requested:</w:t>
      </w:r>
      <w:r>
        <w:rPr>
          <w:rFonts w:ascii="Calibri" w:hAnsi="Calibri"/>
          <w:color w:val="334155"/>
          <w:sz w:val="21"/>
        </w:rPr>
        <w:t xml:space="preserve"> ₹12,00,000 (60 Months)</w:t>
      </w:r>
    </w:p>
    <w:p w14:paraId="0AD62650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548883A2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Loan Officer Gate Breach:</w:t>
      </w:r>
      <w:r>
        <w:rPr>
          <w:rFonts w:ascii="Calibri" w:hAnsi="Calibri"/>
          <w:color w:val="334155"/>
          <w:sz w:val="21"/>
        </w:rPr>
        <w:t xml:space="preserve"> When `officer_retail` attempted to approve the ₹12,00,000 loan, the UI displayed a policy restriction notice. The backend enforced rule `HTTP 403 Forbidden: Loan Officers can only approve loans up to ₹5,00,000`.</w:t>
      </w:r>
    </w:p>
    <w:p w14:paraId="142EBD03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Escalation to Senior Credit Manager:</w:t>
      </w:r>
      <w:r>
        <w:rPr>
          <w:rFonts w:ascii="Calibri" w:hAnsi="Calibri"/>
          <w:color w:val="334155"/>
          <w:sz w:val="21"/>
        </w:rPr>
        <w:t xml:space="preserve"> Logging in as `scm_lead`, the approval notice updated to reflect Senior Credit Manager authority ($\le ₹25,00,000$).</w:t>
      </w:r>
    </w:p>
    <w:p w14:paraId="6015E9CA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Successful Execution:</w:t>
      </w:r>
      <w:r>
        <w:rPr>
          <w:rFonts w:ascii="Calibri" w:hAnsi="Calibri"/>
          <w:color w:val="334155"/>
          <w:sz w:val="21"/>
        </w:rPr>
        <w:t xml:space="preserve"> SCM approved the loan with `HTTP 200 OK`.</w:t>
      </w:r>
    </w:p>
    <w:p w14:paraId="43B6D215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57A6587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Discretionary Limit Guard:</w:t>
      </w:r>
      <w:r>
        <w:rPr>
          <w:rFonts w:ascii="Calibri" w:hAnsi="Calibri"/>
          <w:color w:val="334155"/>
          <w:sz w:val="21"/>
        </w:rPr>
        <w:t xml:space="preserve"> Loan Officers are restricted to loans $\le ₹5,00,000$. Exceeding amounts immediately trigger HTTP 403 Forbidden with clear escalation guidance.</w:t>
      </w:r>
    </w:p>
    <w:p w14:paraId="239C3867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Multi-Tier Role Hierarchy:</w:t>
      </w:r>
      <w:r>
        <w:rPr>
          <w:rFonts w:ascii="Calibri" w:hAnsi="Calibri"/>
          <w:color w:val="334155"/>
          <w:sz w:val="21"/>
        </w:rPr>
        <w:t xml:space="preserve"> Senior Credit Managers possess signing power up to ₹25,00,000, enabling portfolio-wide review and mid-ticket approval without administrative overhead.</w:t>
      </w:r>
    </w:p>
    <w:p w14:paraId="3B2C8E3A" w14:textId="77777777" w:rsidR="006D543B" w:rsidRDefault="006D543B">
      <w:pPr>
        <w:spacing w:before="80" w:after="80"/>
      </w:pPr>
    </w:p>
    <w:p w14:paraId="3759137F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3: KYC Document Verification &amp; Customer Lifetime History</w:t>
      </w:r>
    </w:p>
    <w:p w14:paraId="6F4DD377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`02:41 – 03:45`</w:t>
      </w:r>
    </w:p>
    <w:p w14:paraId="17B65E6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User:</w:t>
      </w:r>
      <w:r>
        <w:rPr>
          <w:rFonts w:ascii="Calibri" w:hAnsi="Calibri"/>
          <w:color w:val="334155"/>
          <w:sz w:val="21"/>
        </w:rPr>
        <w:t xml:space="preserve"> `scm_lead` (Senior Credit Manager)</w:t>
      </w:r>
    </w:p>
    <w:p w14:paraId="4A4FD401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`GET /api/documents/{id}`, `PATCH /api/documents/{id}/verify`, `GET /api/customers/{id}/history`</w:t>
      </w:r>
    </w:p>
    <w:p w14:paraId="7385149C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5374943D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Document Verification Workflow:</w:t>
      </w:r>
      <w:r>
        <w:rPr>
          <w:rFonts w:ascii="Calibri" w:hAnsi="Calibri"/>
          <w:color w:val="334155"/>
          <w:sz w:val="21"/>
        </w:rPr>
        <w:t xml:space="preserve"> SCM accessed Priya Sundaram's KYC repository.</w:t>
      </w:r>
    </w:p>
    <w:p w14:paraId="3A67D3D5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`PAN_CARD`: Status toggled from `PENDING` to `VERIFIED`.</w:t>
      </w:r>
    </w:p>
    <w:p w14:paraId="3C366CE5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`BANK_STATEMENT`: Status toggled from `PENDING` to `VERIFIED`.</w:t>
      </w:r>
    </w:p>
    <w:p w14:paraId="0EFC50D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System stamped the record with Verifier User ID `55` (`scm_lead`) and timestamp.</w:t>
      </w:r>
    </w:p>
    <w:p w14:paraId="00B695DD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Lifetime Portfolio Ledger:</w:t>
      </w:r>
      <w:r>
        <w:rPr>
          <w:rFonts w:ascii="Calibri" w:hAnsi="Calibri"/>
          <w:color w:val="334155"/>
          <w:sz w:val="21"/>
        </w:rPr>
        <w:t xml:space="preserve"> Navigated to `/customers/2/history`.</w:t>
      </w:r>
    </w:p>
    <w:p w14:paraId="779FEA8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Total Lifetime Borrowing correctly computed at ₹12,00,000 across 1 approved active facility.</w:t>
      </w:r>
    </w:p>
    <w:p w14:paraId="4CF4C2BD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64DFAA8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lastRenderedPageBreak/>
        <w:t>Digital KYC Verification:</w:t>
      </w:r>
      <w:r>
        <w:rPr>
          <w:rFonts w:ascii="Calibri" w:hAnsi="Calibri"/>
          <w:color w:val="334155"/>
          <w:sz w:val="21"/>
        </w:rPr>
        <w:t xml:space="preserve"> Verifiers digitally authenticate identity and income records (PAN, Bank Statements) with immutable verifier user ID attribution and audit timestamps.</w:t>
      </w:r>
    </w:p>
    <w:p w14:paraId="739E872F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Customer Lifetime Portfolio:</w:t>
      </w:r>
      <w:r>
        <w:rPr>
          <w:rFonts w:ascii="Calibri" w:hAnsi="Calibri"/>
          <w:color w:val="334155"/>
          <w:sz w:val="21"/>
        </w:rPr>
        <w:t xml:space="preserve"> Centralized ledger aggregating historical borrowing, active debt facilities, and repayment records across all customer applications.</w:t>
      </w:r>
    </w:p>
    <w:p w14:paraId="23B51D79" w14:textId="77777777" w:rsidR="006D543B" w:rsidRDefault="006D543B">
      <w:pPr>
        <w:spacing w:before="80" w:after="80"/>
      </w:pPr>
    </w:p>
    <w:p w14:paraId="7638671F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4: High-Risk FOIR Breach &amp; Admin Committee Escalation</w:t>
      </w:r>
    </w:p>
    <w:p w14:paraId="6CD90AFE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`03:46 – 04:50`</w:t>
      </w:r>
    </w:p>
    <w:p w14:paraId="5D87A07E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Users:</w:t>
      </w:r>
      <w:r>
        <w:rPr>
          <w:rFonts w:ascii="Calibri" w:hAnsi="Calibri"/>
          <w:color w:val="334155"/>
          <w:sz w:val="21"/>
        </w:rPr>
        <w:t xml:space="preserve"> `scm_lead` (Warning &amp; Limit Block) $\rightarrow$ `admin` (Institutional Rejection)</w:t>
      </w:r>
    </w:p>
    <w:p w14:paraId="3724E31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`POST /api/loans`, `POST /api/predictions/evaluate`, `PATCH /api/loans/{id}/status`</w:t>
      </w:r>
    </w:p>
    <w:p w14:paraId="1D295AC7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Input Financial Profile:</w:t>
      </w:r>
    </w:p>
    <w:p w14:paraId="568C4135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Applicant Name:</w:t>
      </w:r>
      <w:r>
        <w:rPr>
          <w:rFonts w:ascii="Calibri" w:hAnsi="Calibri"/>
          <w:color w:val="334155"/>
          <w:sz w:val="21"/>
        </w:rPr>
        <w:t xml:space="preserve"> Vikram Malhotra (Age: 45, Salaried, 3 Years Exp)</w:t>
      </w:r>
    </w:p>
    <w:p w14:paraId="5DAE81F1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Monthly Income:</w:t>
      </w:r>
      <w:r>
        <w:rPr>
          <w:rFonts w:ascii="Calibri" w:hAnsi="Calibri"/>
          <w:color w:val="334155"/>
          <w:sz w:val="21"/>
        </w:rPr>
        <w:t xml:space="preserve"> ₹1,00,000 | </w:t>
      </w:r>
      <w:r>
        <w:rPr>
          <w:rFonts w:ascii="Calibri" w:hAnsi="Calibri"/>
          <w:b/>
          <w:color w:val="334155"/>
          <w:sz w:val="21"/>
        </w:rPr>
        <w:t>Existing EMI:</w:t>
      </w:r>
      <w:r>
        <w:rPr>
          <w:rFonts w:ascii="Calibri" w:hAnsi="Calibri"/>
          <w:color w:val="334155"/>
          <w:sz w:val="21"/>
        </w:rPr>
        <w:t xml:space="preserve"> ₹65,000 (</w:t>
      </w:r>
      <w:r>
        <w:rPr>
          <w:rFonts w:ascii="Calibri" w:hAnsi="Calibri"/>
          <w:b/>
          <w:color w:val="334155"/>
          <w:sz w:val="21"/>
        </w:rPr>
        <w:t>FOIR = 65% — BREACH</w:t>
      </w:r>
      <w:r>
        <w:rPr>
          <w:rFonts w:ascii="Calibri" w:hAnsi="Calibri"/>
          <w:color w:val="334155"/>
          <w:sz w:val="21"/>
        </w:rPr>
        <w:t>)</w:t>
      </w:r>
    </w:p>
    <w:p w14:paraId="0ABBE5C7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Credit Score:</w:t>
      </w:r>
      <w:r>
        <w:rPr>
          <w:rFonts w:ascii="Calibri" w:hAnsi="Calibri"/>
          <w:color w:val="334155"/>
          <w:sz w:val="21"/>
        </w:rPr>
        <w:t xml:space="preserve"> 620 (Subprime) | </w:t>
      </w:r>
      <w:r>
        <w:rPr>
          <w:rFonts w:ascii="Calibri" w:hAnsi="Calibri"/>
          <w:b/>
          <w:color w:val="334155"/>
          <w:sz w:val="21"/>
        </w:rPr>
        <w:t>Loan Requested:</w:t>
      </w:r>
      <w:r>
        <w:rPr>
          <w:rFonts w:ascii="Calibri" w:hAnsi="Calibri"/>
          <w:color w:val="334155"/>
          <w:sz w:val="21"/>
        </w:rPr>
        <w:t xml:space="preserve"> ₹35,00,000 (84 Months)</w:t>
      </w:r>
    </w:p>
    <w:p w14:paraId="656AB3FF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49881A06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Deterministic Rule Override:</w:t>
      </w:r>
      <w:r>
        <w:rPr>
          <w:rFonts w:ascii="Calibri" w:hAnsi="Calibri"/>
          <w:color w:val="334155"/>
          <w:sz w:val="21"/>
        </w:rPr>
        <w:t xml:space="preserve"> Because existing obligations (65%) exceed the mandatory 50% Salaried FOIR ceiling, the rule engine forced risk classification to `HIGH RISK` and clamped allowable headroom to `₹0`.</w:t>
      </w:r>
    </w:p>
    <w:p w14:paraId="055B3099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SHAP Adverse Action Attribution:</w:t>
      </w:r>
      <w:r>
        <w:rPr>
          <w:rFonts w:ascii="Calibri" w:hAnsi="Calibri"/>
          <w:color w:val="334155"/>
          <w:sz w:val="21"/>
        </w:rPr>
        <w:t xml:space="preserve"> Model highlighted excessive debt-to-income burden and subprime credit history as principal rejection drivers.</w:t>
      </w:r>
    </w:p>
    <w:p w14:paraId="16641DF3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Threshold Gate:</w:t>
      </w:r>
      <w:r>
        <w:rPr>
          <w:rFonts w:ascii="Calibri" w:hAnsi="Calibri"/>
          <w:color w:val="334155"/>
          <w:sz w:val="21"/>
        </w:rPr>
        <w:t xml:space="preserve"> Request exceeds SCM limit (&gt; ₹25L).</w:t>
      </w:r>
    </w:p>
    <w:p w14:paraId="19DDA7E1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Admin Resolution:</w:t>
      </w:r>
      <w:r>
        <w:rPr>
          <w:rFonts w:ascii="Calibri" w:hAnsi="Calibri"/>
          <w:color w:val="334155"/>
          <w:sz w:val="21"/>
        </w:rPr>
        <w:t xml:space="preserve"> Logged in as `admin` to exercise final committee authority, marking the application `REJECTED`.</w:t>
      </w:r>
    </w:p>
    <w:p w14:paraId="677E29D8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6E182BC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Deterministic FOIR Enforcement:</w:t>
      </w:r>
      <w:r>
        <w:rPr>
          <w:rFonts w:ascii="Calibri" w:hAnsi="Calibri"/>
          <w:color w:val="334155"/>
          <w:sz w:val="21"/>
        </w:rPr>
        <w:t xml:space="preserve"> Financial rules enforce hard ceilings (50% Salaried / 60% Self-Employed). Cap breaches automatically override risk classification to `HIGH RISK` and zero out allowable headroom.</w:t>
      </w:r>
    </w:p>
    <w:p w14:paraId="3053F86A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Institutional Escalation:</w:t>
      </w:r>
      <w:r>
        <w:rPr>
          <w:rFonts w:ascii="Calibri" w:hAnsi="Calibri"/>
          <w:color w:val="334155"/>
          <w:sz w:val="21"/>
        </w:rPr>
        <w:t xml:space="preserve"> Requests above ₹25,00,000 require Admin / Credit Committee intervention, ensuring large credit facilities undergo strict oversight.</w:t>
      </w:r>
    </w:p>
    <w:p w14:paraId="206DB7E0" w14:textId="77777777" w:rsidR="006D543B" w:rsidRDefault="006D543B">
      <w:pPr>
        <w:spacing w:before="80" w:after="80"/>
      </w:pPr>
    </w:p>
    <w:p w14:paraId="2C33DD26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5: Executive Admin Analytics &amp; Runtime ML Retraining</w:t>
      </w:r>
    </w:p>
    <w:p w14:paraId="5CB7CD4D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`04:51 – 05:45`</w:t>
      </w:r>
    </w:p>
    <w:p w14:paraId="124BDC4A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User:</w:t>
      </w:r>
      <w:r>
        <w:rPr>
          <w:rFonts w:ascii="Calibri" w:hAnsi="Calibri"/>
          <w:color w:val="334155"/>
          <w:sz w:val="21"/>
        </w:rPr>
        <w:t xml:space="preserve"> `admin` (System Administrator)</w:t>
      </w:r>
    </w:p>
    <w:p w14:paraId="034ECA25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`GET /api/admin/reports`, `GET /api/admin/monthly-stats`, `POST /api/admin/retrain`</w:t>
      </w:r>
    </w:p>
    <w:p w14:paraId="00AD96F5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1E84DA3F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Executive Dashboard:</w:t>
      </w:r>
      <w:r>
        <w:rPr>
          <w:rFonts w:ascii="Calibri" w:hAnsi="Calibri"/>
          <w:color w:val="334155"/>
          <w:sz w:val="21"/>
        </w:rPr>
        <w:t xml:space="preserve"> Live portfolio KPIs displayed approval velocity, total sanctioned volume, and risk distribution.</w:t>
      </w:r>
    </w:p>
    <w:p w14:paraId="69B577EC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12-Month Approvals Trend:</w:t>
      </w:r>
      <w:r>
        <w:rPr>
          <w:rFonts w:ascii="Calibri" w:hAnsi="Calibri"/>
          <w:color w:val="334155"/>
          <w:sz w:val="21"/>
        </w:rPr>
        <w:t xml:space="preserve"> Rendered calendar-month aggregation using pure CSS stacked data bars without external heavy charting libraries.</w:t>
      </w:r>
    </w:p>
    <w:p w14:paraId="71C68C02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Zero-Downtime Retraining:</w:t>
      </w:r>
      <w:r>
        <w:rPr>
          <w:rFonts w:ascii="Calibri" w:hAnsi="Calibri"/>
          <w:color w:val="334155"/>
          <w:sz w:val="21"/>
        </w:rPr>
        <w:t xml:space="preserve"> Triggered `POST /api/admin/retrain`.</w:t>
      </w:r>
    </w:p>
    <w:p w14:paraId="68F6273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Model regenerated dataset of 2,000 banking records.</w:t>
      </w:r>
    </w:p>
    <w:p w14:paraId="464AE71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 xml:space="preserve">Re-fitted Random Forest Classifier (100 estimators) achieving </w:t>
      </w:r>
      <w:r>
        <w:rPr>
          <w:rFonts w:ascii="Calibri" w:hAnsi="Calibri"/>
          <w:b/>
          <w:color w:val="334155"/>
          <w:sz w:val="21"/>
        </w:rPr>
        <w:t>94.75% validation accuracy</w:t>
      </w:r>
      <w:r>
        <w:rPr>
          <w:rFonts w:ascii="Calibri" w:hAnsi="Calibri"/>
          <w:color w:val="334155"/>
          <w:sz w:val="21"/>
        </w:rPr>
        <w:t>.</w:t>
      </w:r>
    </w:p>
    <w:p w14:paraId="4290E242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Hot-swapped estimator in memory without restarting the FastAPI server.</w:t>
      </w:r>
    </w:p>
    <w:p w14:paraId="4B44C396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2810218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lastRenderedPageBreak/>
        <w:t>Executive Portfolio Visibility:</w:t>
      </w:r>
      <w:r>
        <w:rPr>
          <w:rFonts w:ascii="Calibri" w:hAnsi="Calibri"/>
          <w:color w:val="334155"/>
          <w:sz w:val="21"/>
        </w:rPr>
        <w:t xml:space="preserve"> Real-time metrics for approval velocity, sanctioned volumes, and risk distribution across a 12-month calendar aggregation.</w:t>
      </w:r>
    </w:p>
    <w:p w14:paraId="0DE29E7F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Zero-Downtime MLOps:</w:t>
      </w:r>
      <w:r>
        <w:rPr>
          <w:rFonts w:ascii="Calibri" w:hAnsi="Calibri"/>
          <w:color w:val="334155"/>
          <w:sz w:val="21"/>
        </w:rPr>
        <w:t xml:space="preserve"> Live retraining endpoint (`POST /api/admin/retrain`) fits 2,000 banking records (94.75% validation accuracy) and hot-swaps the model estimator in memory with zero service interruption.</w:t>
      </w:r>
    </w:p>
    <w:p w14:paraId="49E723EF" w14:textId="77777777" w:rsidR="006D543B" w:rsidRDefault="006D543B">
      <w:pPr>
        <w:spacing w:before="80" w:after="80"/>
      </w:pPr>
    </w:p>
    <w:p w14:paraId="435A71B3" w14:textId="77777777" w:rsidR="006D543B" w:rsidRDefault="00000000">
      <w:pPr>
        <w:spacing w:before="200" w:after="40"/>
      </w:pPr>
      <w:r>
        <w:rPr>
          <w:rFonts w:ascii="Calibri" w:hAnsi="Calibri"/>
          <w:b/>
          <w:color w:val="0F172A"/>
          <w:sz w:val="24"/>
        </w:rPr>
        <w:t>Scene 6: User Management, RBAC &amp; Regulatory Audit Logs</w:t>
      </w:r>
    </w:p>
    <w:p w14:paraId="7FC8ACC0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Timecode Reference:</w:t>
      </w:r>
      <w:r>
        <w:rPr>
          <w:rFonts w:ascii="Calibri" w:hAnsi="Calibri"/>
          <w:color w:val="334155"/>
          <w:sz w:val="21"/>
        </w:rPr>
        <w:t xml:space="preserve"> `05:46 – 06:45`</w:t>
      </w:r>
    </w:p>
    <w:p w14:paraId="509841F4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Active User:</w:t>
      </w:r>
      <w:r>
        <w:rPr>
          <w:rFonts w:ascii="Calibri" w:hAnsi="Calibri"/>
          <w:color w:val="334155"/>
          <w:sz w:val="21"/>
        </w:rPr>
        <w:t xml:space="preserve"> `admin` (System Administrator)</w:t>
      </w:r>
    </w:p>
    <w:p w14:paraId="7C26FF62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API Endpoints Triggered:</w:t>
      </w:r>
      <w:r>
        <w:rPr>
          <w:rFonts w:ascii="Calibri" w:hAnsi="Calibri"/>
          <w:color w:val="334155"/>
          <w:sz w:val="21"/>
        </w:rPr>
        <w:t xml:space="preserve"> `POST /api/admin/users`, `PATCH /api/admin/users/{id}/role`, `DELETE /api/admin/users/{id}`, `GET /api/audit-logs/`</w:t>
      </w:r>
    </w:p>
    <w:p w14:paraId="7F205952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Technical Observations &amp; System Response:</w:t>
      </w:r>
    </w:p>
    <w:p w14:paraId="170F8F69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User Lifecycle &amp; RBAC Administration:</w:t>
      </w:r>
    </w:p>
    <w:p w14:paraId="4AFD62E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Created new staff account: `officer_demo` (`LOAN_OFFICER`).</w:t>
      </w:r>
    </w:p>
    <w:p w14:paraId="75C8BEEA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Cycled role: `LOAN_OFFICER` $\rightarrow$ `SENIOR_CREDIT_MANAGER` $\rightarrow$ `ADMIN`.</w:t>
      </w:r>
    </w:p>
    <w:p w14:paraId="31510647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Deleted `officer_demo` and confirmed database foreign keys maintained referential integrity via `ON DELETE SET NULL`.</w:t>
      </w:r>
    </w:p>
    <w:p w14:paraId="0C6AA198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Immutable Regulatory Audit Trail:</w:t>
      </w:r>
    </w:p>
    <w:p w14:paraId="71C608DA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Inspected chronological compliance table at `/admin/audit-logs`.</w:t>
      </w:r>
    </w:p>
    <w:p w14:paraId="554E7BB8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Verified sequential log entries:</w:t>
      </w:r>
    </w:p>
    <w:p w14:paraId="3EED2AAB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`CREATED` (Officer #54, IP: `127.0.0.1`)</w:t>
      </w:r>
    </w:p>
    <w:p w14:paraId="2B8AC062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`AI_SCORED` (Officer #54, IP: `127.0.0.1`)</w:t>
      </w:r>
    </w:p>
    <w:p w14:paraId="0503366A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`APPROVED` (SCM #55, IP: `127.0.0.1`)</w:t>
      </w:r>
    </w:p>
    <w:p w14:paraId="674B2692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`DOCUMENT_VERIFIED` (SCM #55, IP: `127.0.0.1`)</w:t>
      </w:r>
    </w:p>
    <w:p w14:paraId="4913935E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color w:val="334155"/>
          <w:sz w:val="21"/>
        </w:rPr>
        <w:t>`REJECTED` (Admin #17, IP: `127.0.0.1`)</w:t>
      </w:r>
    </w:p>
    <w:p w14:paraId="0F095F4F" w14:textId="77777777" w:rsidR="006D543B" w:rsidRDefault="00000000">
      <w:pPr>
        <w:spacing w:before="160" w:after="40"/>
      </w:pPr>
      <w:r>
        <w:rPr>
          <w:rFonts w:ascii="Calibri" w:hAnsi="Calibri"/>
          <w:b/>
          <w:color w:val="64748B"/>
        </w:rPr>
        <w:t>Key Verification &amp; Banking Information:</w:t>
      </w:r>
    </w:p>
    <w:p w14:paraId="759A0B39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RBAC Administration &amp; Data Integrity:</w:t>
      </w:r>
      <w:r>
        <w:rPr>
          <w:rFonts w:ascii="Calibri" w:hAnsi="Calibri"/>
          <w:color w:val="334155"/>
          <w:sz w:val="21"/>
        </w:rPr>
        <w:t xml:space="preserve"> Dynamic role provisioning and cycling with `ON DELETE SET NULL` cascades preventing foreign key corruption.</w:t>
      </w:r>
    </w:p>
    <w:p w14:paraId="31AD8C62" w14:textId="77777777" w:rsidR="006D543B" w:rsidRDefault="00000000">
      <w:pPr>
        <w:pStyle w:val="ListBullet"/>
        <w:spacing w:before="20" w:after="20"/>
      </w:pPr>
      <w:r>
        <w:rPr>
          <w:rFonts w:ascii="Calibri" w:hAnsi="Calibri"/>
          <w:b/>
          <w:color w:val="334155"/>
          <w:sz w:val="21"/>
        </w:rPr>
        <w:t>Regulatory Auditability:</w:t>
      </w:r>
      <w:r>
        <w:rPr>
          <w:rFonts w:ascii="Calibri" w:hAnsi="Calibri"/>
          <w:color w:val="334155"/>
          <w:sz w:val="21"/>
        </w:rPr>
        <w:t xml:space="preserve"> Immutable chronological log capturing event types (`CREATED`, `AI_SCORED`, `APPROVED`, `DOCUMENT_VERIFIED`, `REJECTED`), user attribution, timestamps, and client IP addresses (`127.0.0.1`).</w:t>
      </w:r>
    </w:p>
    <w:p w14:paraId="69EF5D0C" w14:textId="77777777" w:rsidR="006D543B" w:rsidRDefault="006D543B">
      <w:pPr>
        <w:spacing w:before="80" w:after="80"/>
      </w:pPr>
    </w:p>
    <w:p w14:paraId="1ED18036" w14:textId="77777777" w:rsidR="006D543B" w:rsidRDefault="00000000">
      <w:pPr>
        <w:spacing w:before="280" w:after="60"/>
      </w:pPr>
      <w:r>
        <w:rPr>
          <w:rFonts w:ascii="Calibri" w:hAnsi="Calibri"/>
          <w:b/>
          <w:color w:val="1E3A8A"/>
          <w:sz w:val="30"/>
        </w:rPr>
        <w:t>4. Empirical Verification Summary Matrix</w:t>
      </w:r>
    </w:p>
    <w:p w14:paraId="2AF50CE2" w14:textId="2320BECF" w:rsidR="006D543B" w:rsidRDefault="00362C6F">
      <w:pPr>
        <w:spacing w:before="80" w:after="80"/>
      </w:pPr>
      <w:r w:rsidRPr="00362C6F">
        <w:rPr>
          <w:rFonts w:ascii="Calibri" w:hAnsi="Calibri"/>
          <w:color w:val="334155"/>
          <w:sz w:val="21"/>
        </w:rPr>
        <w:lastRenderedPageBreak/>
        <w:drawing>
          <wp:inline distT="0" distB="0" distL="0" distR="0" wp14:anchorId="3A44D2AE" wp14:editId="290C3489">
            <wp:extent cx="6858000" cy="3513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1392" w14:textId="77777777" w:rsidR="006D543B" w:rsidRDefault="00000000">
      <w:pPr>
        <w:spacing w:before="280" w:after="60"/>
      </w:pPr>
      <w:r>
        <w:rPr>
          <w:rFonts w:ascii="Calibri" w:hAnsi="Calibri"/>
          <w:b/>
          <w:color w:val="1E3A8A"/>
          <w:sz w:val="30"/>
        </w:rPr>
        <w:t>5. Conclusion &amp; Project Handover Statement</w:t>
      </w:r>
    </w:p>
    <w:p w14:paraId="028776E0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 xml:space="preserve">The video demonstration confirms that all functional, algorithmic, governance, and security requirements specified for the </w:t>
      </w:r>
      <w:r>
        <w:rPr>
          <w:rFonts w:ascii="Calibri" w:hAnsi="Calibri"/>
          <w:b/>
          <w:color w:val="334155"/>
          <w:sz w:val="21"/>
        </w:rPr>
        <w:t>Intelligent Loan Eligibility Analyzer</w:t>
      </w:r>
      <w:r>
        <w:rPr>
          <w:rFonts w:ascii="Calibri" w:hAnsi="Calibri"/>
          <w:color w:val="334155"/>
          <w:sz w:val="21"/>
        </w:rPr>
        <w:t xml:space="preserve"> have been 100% fulfilled and empirically verified.</w:t>
      </w:r>
    </w:p>
    <w:p w14:paraId="21E810A5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>The full-stack implementation operates as an enterprise-grade banking underwriting system ready for deployment and evaluation.</w:t>
      </w:r>
    </w:p>
    <w:p w14:paraId="5ED3564B" w14:textId="77777777" w:rsidR="006D543B" w:rsidRDefault="006D543B">
      <w:pPr>
        <w:spacing w:before="80" w:after="80"/>
      </w:pPr>
    </w:p>
    <w:p w14:paraId="6CA26F9B" w14:textId="77777777" w:rsidR="006D543B" w:rsidRDefault="00000000">
      <w:pPr>
        <w:spacing w:before="40" w:after="60"/>
      </w:pPr>
      <w:r>
        <w:rPr>
          <w:rFonts w:ascii="Calibri" w:hAnsi="Calibri"/>
          <w:b/>
          <w:color w:val="334155"/>
          <w:sz w:val="21"/>
        </w:rPr>
        <w:t>Report Compiled by:</w:t>
      </w:r>
    </w:p>
    <w:p w14:paraId="2EA090E2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>Samarjeeth R</w:t>
      </w:r>
    </w:p>
    <w:p w14:paraId="60E30671" w14:textId="77777777" w:rsidR="006D543B" w:rsidRDefault="00000000">
      <w:pPr>
        <w:spacing w:before="40" w:after="60"/>
      </w:pPr>
      <w:r>
        <w:rPr>
          <w:rFonts w:ascii="Calibri" w:hAnsi="Calibri"/>
          <w:color w:val="334155"/>
          <w:sz w:val="21"/>
        </w:rPr>
        <w:t>*Intern, Modus Information Systems*</w:t>
      </w:r>
    </w:p>
    <w:sectPr w:rsidR="006D543B" w:rsidSect="00362C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790956">
    <w:abstractNumId w:val="8"/>
  </w:num>
  <w:num w:numId="2" w16cid:durableId="775640636">
    <w:abstractNumId w:val="6"/>
  </w:num>
  <w:num w:numId="3" w16cid:durableId="830951754">
    <w:abstractNumId w:val="5"/>
  </w:num>
  <w:num w:numId="4" w16cid:durableId="1689091789">
    <w:abstractNumId w:val="4"/>
  </w:num>
  <w:num w:numId="5" w16cid:durableId="235405525">
    <w:abstractNumId w:val="7"/>
  </w:num>
  <w:num w:numId="6" w16cid:durableId="399330900">
    <w:abstractNumId w:val="3"/>
  </w:num>
  <w:num w:numId="7" w16cid:durableId="1932736043">
    <w:abstractNumId w:val="2"/>
  </w:num>
  <w:num w:numId="8" w16cid:durableId="726958054">
    <w:abstractNumId w:val="1"/>
  </w:num>
  <w:num w:numId="9" w16cid:durableId="181328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25E"/>
    <w:rsid w:val="0029639D"/>
    <w:rsid w:val="00326F90"/>
    <w:rsid w:val="00362C6F"/>
    <w:rsid w:val="006D543B"/>
    <w:rsid w:val="00AA1D8D"/>
    <w:rsid w:val="00B47730"/>
    <w:rsid w:val="00CB0664"/>
    <w:rsid w:val="00CC3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D6741"/>
  <w14:defaultImageDpi w14:val="300"/>
  <w15:docId w15:val="{2D7A8C2B-1208-42A1-9664-AEBB9164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Samarjeeth Rajkumar</cp:lastModifiedBy>
  <cp:revision>3</cp:revision>
  <dcterms:created xsi:type="dcterms:W3CDTF">2013-12-23T23:15:00Z</dcterms:created>
  <dcterms:modified xsi:type="dcterms:W3CDTF">2026-08-25T07:39:00Z</dcterms:modified>
  <cp:category/>
</cp:coreProperties>
</file>