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55555"/>
          <w:sz w:val="24"/>
        </w:rPr>
        <w:t>TITLE PAGE</w:t>
      </w:r>
    </w:p>
    <w:p>
      <w:pPr>
        <w:spacing w:after="40"/>
      </w:pPr>
      <w:r>
        <w:rPr>
          <w:b/>
        </w:rPr>
        <w:t xml:space="preserve">Journal: </w:t>
      </w:r>
      <w:r>
        <w:t>Expert Systems (Wiley)</w:t>
      </w:r>
    </w:p>
    <w:p>
      <w:pPr>
        <w:spacing w:after="40"/>
      </w:pPr>
      <w:r>
        <w:rPr>
          <w:b/>
        </w:rPr>
        <w:t xml:space="preserve">Article type: </w:t>
      </w:r>
      <w:r>
        <w:t>Original Article</w:t>
      </w:r>
    </w:p>
    <w:p/>
    <w:p>
      <w:pPr>
        <w:spacing w:before="200" w:after="80"/>
      </w:pPr>
      <w:r>
        <w:rPr>
          <w:b/>
          <w:color w:val="1F3864"/>
          <w:sz w:val="26"/>
        </w:rPr>
        <w:t>Title</w:t>
      </w:r>
    </w:p>
    <w:p>
      <w:r>
        <w:rPr>
          <w:b/>
          <w:sz w:val="26"/>
        </w:rPr>
        <w:t>TRA-SAE: A Low-Cost Retrieval-Augmented Expert Reasoning System for Mixed Physics–Logic Question Answering with a 4B Language Model</w:t>
      </w:r>
    </w:p>
    <w:p>
      <w:pPr>
        <w:spacing w:before="200" w:after="80"/>
      </w:pPr>
      <w:r>
        <w:rPr>
          <w:b/>
          <w:color w:val="1F3864"/>
          <w:sz w:val="24"/>
        </w:rPr>
        <w:t>Short title / running head</w:t>
      </w:r>
    </w:p>
    <w:p>
      <w:r>
        <w:t>Expert Reasoning for Physics–Logic QA</w:t>
      </w:r>
    </w:p>
    <w:p>
      <w:pPr>
        <w:spacing w:before="200" w:after="80"/>
      </w:pPr>
      <w:r>
        <w:rPr>
          <w:b/>
          <w:color w:val="1F3864"/>
          <w:sz w:val="26"/>
        </w:rPr>
        <w:t>Authors and affiliations</w:t>
      </w:r>
    </w:p>
    <w:p>
      <w:pPr>
        <w:spacing w:after="20"/>
      </w:pPr>
      <w:r>
        <w:rPr>
          <w:b/>
        </w:rPr>
        <w:t>1. Cao-Phuc Ha</w:t>
      </w:r>
    </w:p>
    <w:p>
      <w:pPr>
        <w:spacing w:after="20"/>
      </w:pPr>
      <w:r>
        <w:t xml:space="preserve">    Affiliation: Department of Artificial Intelligence, FPT University, Ho Chi Minh City, Vietnam</w:t>
      </w:r>
    </w:p>
    <w:p>
      <w:pPr>
        <w:spacing w:after="20"/>
      </w:pPr>
      <w:r>
        <w:t xml:space="preserve">    Email: caophucai@gmail.com</w:t>
      </w:r>
    </w:p>
    <w:p>
      <w:pPr>
        <w:spacing w:after="20"/>
      </w:pPr>
      <w:r>
        <w:t xml:space="preserve">    ORCID: https://orcid.org/0009-0004-7024-5166</w:t>
      </w:r>
    </w:p>
    <w:p>
      <w:pPr>
        <w:spacing w:after="20"/>
      </w:pPr>
      <w:r>
        <w:t xml:space="preserve">    Country: Vietnam</w:t>
      </w:r>
    </w:p>
    <w:p>
      <w:pPr>
        <w:spacing w:after="120"/>
      </w:pPr>
      <w:r>
        <w:t xml:space="preserve">    Role: First author</w:t>
      </w:r>
    </w:p>
    <w:p>
      <w:pPr>
        <w:spacing w:after="20"/>
      </w:pPr>
      <w:r>
        <w:rPr>
          <w:b/>
        </w:rPr>
        <w:t>2. Phu-Nguyen Le</w:t>
      </w:r>
      <w:r>
        <w:t xml:space="preserve">  (*Corresponding author)</w:t>
      </w:r>
    </w:p>
    <w:p>
      <w:pPr>
        <w:spacing w:after="20"/>
      </w:pPr>
      <w:r>
        <w:t xml:space="preserve">    Affiliation: Faculty of Engineering and Technology, Nguyen Tat Thanh University, Ho Chi Minh City, Vietnam</w:t>
      </w:r>
    </w:p>
    <w:p>
      <w:pPr>
        <w:spacing w:after="20"/>
      </w:pPr>
      <w:r>
        <w:t xml:space="preserve">    Email: lpnguyen@ntt.edu.vn  (alt: nguyenlp9@fpt.edu.vn)</w:t>
      </w:r>
    </w:p>
    <w:p>
      <w:pPr>
        <w:spacing w:after="20"/>
      </w:pPr>
      <w:r>
        <w:t xml:space="preserve">    ORCID: https://orcid.org/0000-0001-6773-6336</w:t>
      </w:r>
    </w:p>
    <w:p>
      <w:pPr>
        <w:spacing w:after="20"/>
      </w:pPr>
      <w:r>
        <w:t xml:space="preserve">    Country: Vietnam</w:t>
      </w:r>
    </w:p>
    <w:p>
      <w:pPr>
        <w:spacing w:after="120"/>
      </w:pPr>
      <w:r>
        <w:t xml:space="preserve">    Role: Corresponding author</w:t>
      </w:r>
    </w:p>
    <w:p>
      <w:pPr>
        <w:spacing w:before="200" w:after="80"/>
      </w:pPr>
      <w:r>
        <w:rPr>
          <w:b/>
          <w:color w:val="1F3864"/>
          <w:sz w:val="26"/>
        </w:rPr>
        <w:t>Corresponding author</w:t>
      </w:r>
    </w:p>
    <w:p>
      <w:pPr>
        <w:spacing w:after="40"/>
      </w:pPr>
      <w:r>
        <w:rPr>
          <w:b/>
        </w:rPr>
        <w:t xml:space="preserve">Name: </w:t>
      </w:r>
      <w:r>
        <w:t>Phu-Nguyen Le</w:t>
      </w:r>
    </w:p>
    <w:p>
      <w:pPr>
        <w:spacing w:after="40"/>
      </w:pPr>
      <w:r>
        <w:rPr>
          <w:b/>
        </w:rPr>
        <w:t xml:space="preserve">Affiliation: </w:t>
      </w:r>
      <w:r>
        <w:t>Faculty of Engineering and Technology, Nguyen Tat Thanh University, Ho Chi Minh City, Vietnam</w:t>
      </w:r>
    </w:p>
    <w:p>
      <w:pPr>
        <w:spacing w:after="40"/>
      </w:pPr>
      <w:r>
        <w:rPr>
          <w:b/>
        </w:rPr>
        <w:t xml:space="preserve">Email: </w:t>
      </w:r>
      <w:r>
        <w:t>lpnguyen@ntt.edu.vn (alternative: nguyenlp9@fpt.edu.vn)</w:t>
      </w:r>
    </w:p>
    <w:p>
      <w:pPr>
        <w:spacing w:after="40"/>
      </w:pPr>
      <w:r>
        <w:rPr>
          <w:b/>
        </w:rPr>
        <w:t xml:space="preserve">ORCID: </w:t>
      </w:r>
      <w:r>
        <w:t>https://orcid.org/0000-0001-6773-6336</w:t>
      </w:r>
    </w:p>
    <w:p>
      <w:pPr>
        <w:spacing w:before="200" w:after="80"/>
      </w:pPr>
      <w:r>
        <w:rPr>
          <w:b/>
          <w:color w:val="1F3864"/>
          <w:sz w:val="24"/>
        </w:rPr>
        <w:t>Author order (agreed)</w:t>
      </w:r>
    </w:p>
    <w:p>
      <w:r>
        <w:t>1) Cao-Phuc Ha (first author)  →  2) Phu-Nguyen Le (corresponding author)</w:t>
      </w:r>
    </w:p>
    <w:p>
      <w:pPr>
        <w:spacing w:before="200" w:after="80"/>
      </w:pPr>
      <w:r>
        <w:rPr>
          <w:b/>
          <w:color w:val="1F3864"/>
          <w:sz w:val="26"/>
        </w:rPr>
        <w:t>Abstract</w:t>
      </w:r>
    </w:p>
    <w:p>
      <w:pPr>
        <w:jc w:val="both"/>
      </w:pPr>
      <w:r>
        <w:t>Scientific and educational question answering couples numerical physical reasoning with symbolic logical inference, yet resource-constrained settings often preclude large proprietary models or extensive reinforcement learning. This paper presents TRA-SAE, a low-cost, retrieval-augmented expert reasoning system that combines dense retrieval, a structured response schema, a curriculum-trained 4B open model, and a symbolic verifier (Z3 and SI-unit checking) in a single physics–logic pipeline, using the EXACT 2026 challenge as a testbed. Rather than proposing a new algorithm, it is a controlled attribution of which standard components pay off at 4B scale. The curriculum combines general supervised fine-tuning (SFT), a logic-focused stage, and Group Relative Policy Optimization (GRPO) with lightweight format, correctness, and unit-consistency rewards, at a training cost of US$18 (full pipeline below US$64) on one A100-80GB. Every system is evaluated under a single greedy decoding pass. On a 217-sample validation split, overall accuracy rises from 29.95% to 47.47% (63.12% physics, 18.42% logic). A controlled decomposition attributes +9.22 percentage points (pp) to retrieval and a further, borderline +5.07 pp to SFT, whereas GRPO reward shaping, self-consistency, and tool augmentation add no statistically separable benefit. External transfer to MMLU physics and FOLIO logic indicates the curriculum generalises rather than overfitting the testbed. The study identifies what works—retrieval over weight training—and what fails: formal logic remains the principal bottleneck at 4B scale, with most residual errors traced to answer extraction.</w:t>
      </w:r>
    </w:p>
    <w:p>
      <w:r>
        <w:rPr>
          <w:i/>
        </w:rPr>
        <w:t>[Word count: ~229 words; Expert Systems limit: 250]</w:t>
      </w:r>
    </w:p>
    <w:p>
      <w:pPr>
        <w:spacing w:before="200" w:after="80"/>
      </w:pPr>
      <w:r>
        <w:rPr>
          <w:b/>
          <w:color w:val="1F3864"/>
          <w:sz w:val="26"/>
        </w:rPr>
        <w:t>Keywords</w:t>
      </w:r>
    </w:p>
    <w:p>
      <w:r>
        <w:t>large language models; expert reasoning systems; knowledge engineering; scientific question answering; retrieval-augmented generation; curriculum fine-tuning; neuro-symbolic reasoning</w:t>
      </w:r>
    </w:p>
    <w:p>
      <w:pPr>
        <w:spacing w:before="200" w:after="80"/>
      </w:pPr>
      <w:r>
        <w:rPr>
          <w:b/>
          <w:color w:val="1F3864"/>
          <w:sz w:val="26"/>
        </w:rPr>
        <w:t>Author Contributions (CRediT)</w:t>
      </w:r>
    </w:p>
    <w:p>
      <w:r>
        <w:rPr>
          <w:b/>
        </w:rPr>
        <w:t xml:space="preserve">Cao-Phuc Ha: </w:t>
      </w:r>
      <w:r>
        <w:t>Conceptualization, Methodology, Software, Investigation, Data curation, Formal analysis, Visualization, Writing – original draft.</w:t>
      </w:r>
    </w:p>
    <w:p>
      <w:r>
        <w:rPr>
          <w:b/>
        </w:rPr>
        <w:t xml:space="preserve">Phu-Nguyen Le: </w:t>
      </w:r>
      <w:r>
        <w:t>Conceptualization, Supervision, Validation, Writing – review &amp; editing, Project administration.</w:t>
      </w:r>
    </w:p>
    <w:p>
      <w:r>
        <w:t>Both authors read and approved the final manuscript.</w:t>
      </w:r>
    </w:p>
    <w:p>
      <w:pPr>
        <w:spacing w:before="200" w:after="80"/>
      </w:pPr>
      <w:r>
        <w:rPr>
          <w:b/>
          <w:color w:val="1F3864"/>
          <w:sz w:val="26"/>
        </w:rPr>
        <w:t>Declarations</w:t>
      </w:r>
    </w:p>
    <w:p>
      <w:pPr>
        <w:spacing w:after="40"/>
      </w:pPr>
      <w:r>
        <w:rPr>
          <w:b/>
        </w:rPr>
        <w:t xml:space="preserve">Funding: </w:t>
      </w:r>
      <w:r>
        <w:t>The authors received no specific funding for this work.</w:t>
      </w:r>
    </w:p>
    <w:p>
      <w:pPr>
        <w:spacing w:after="40"/>
      </w:pPr>
      <w:r>
        <w:rPr>
          <w:b/>
        </w:rPr>
        <w:t xml:space="preserve">Conflict of interest: </w:t>
      </w:r>
      <w:r>
        <w:t>The authors declare no conflicts of interest.</w:t>
      </w:r>
    </w:p>
    <w:p>
      <w:pPr>
        <w:spacing w:after="40"/>
      </w:pPr>
      <w:r>
        <w:rPr>
          <w:b/>
        </w:rPr>
        <w:t xml:space="preserve">Ethics approval: </w:t>
      </w:r>
      <w:r>
        <w:t>Not applicable (no human or animal subjects).</w:t>
      </w:r>
    </w:p>
    <w:p>
      <w:pPr>
        <w:spacing w:after="40"/>
      </w:pPr>
      <w:r>
        <w:rPr>
          <w:b/>
        </w:rPr>
        <w:t xml:space="preserve">Data availability: </w:t>
      </w:r>
      <w:r>
        <w:t>Code, adapters, data split, and raw predictions in an open repository; permanent Zenodo/OSF archive on acceptance (see Data Availability Statement).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