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— Central de Prospecção</w:t>
        <w:br/>
        <w:t>Guia de Implementação com Codex</w:t>
      </w:r>
    </w:p>
    <w:p>
      <w:pPr>
        <w:jc w:val="center"/>
      </w:pPr>
      <w:r>
        <w:rPr>
          <w:i/>
        </w:rPr>
        <w:t>Metodologia incremental para transformar a documentação do produto em software funcional, seguro e revisável.</w:t>
      </w:r>
    </w:p>
    <w:p>
      <w:pPr>
        <w:pStyle w:val="Heading1"/>
      </w:pPr>
      <w:r>
        <w:t>1. Objetivo</w:t>
      </w:r>
    </w:p>
    <w:p>
      <w:r>
        <w:t>Definir uma metodologia de implementação da Central de Prospecção utilizando Codex de forma incremental, segura, testável e alinhada à documentação funcional, de dados, UX e arquitetura já produzida.</w:t>
      </w:r>
    </w:p>
    <w:p>
      <w:pPr>
        <w:pStyle w:val="Heading1"/>
      </w:pPr>
      <w:r>
        <w:t>2. Princípios de execução</w:t>
      </w:r>
    </w:p>
    <w:p>
      <w:pPr>
        <w:pStyle w:val="ListBullet"/>
      </w:pPr>
      <w:r>
        <w:t>Não enviar todos os documentos ao Codex de uma única vez.</w:t>
      </w:r>
    </w:p>
    <w:p>
      <w:pPr>
        <w:pStyle w:val="ListBullet"/>
      </w:pPr>
      <w:r>
        <w:t>Trabalhar por ciclos pequenos, com escopo claro e critérios de aceite.</w:t>
      </w:r>
    </w:p>
    <w:p>
      <w:pPr>
        <w:pStyle w:val="ListBullet"/>
      </w:pPr>
      <w:r>
        <w:t>Planejar, implementar, testar, revisar, ajustar e somente então prosseguir.</w:t>
      </w:r>
    </w:p>
    <w:p>
      <w:pPr>
        <w:pStyle w:val="ListBullet"/>
      </w:pPr>
      <w:r>
        <w:t>Evitar múltiplos módulos incompletos em paralelo.</w:t>
      </w:r>
    </w:p>
    <w:p>
      <w:pPr>
        <w:pStyle w:val="ListBullet"/>
      </w:pPr>
      <w:r>
        <w:t>Não confiar cegamente em código gerado por IA, especialmente em regras de negócio, permissões, banco e integrações.</w:t>
      </w:r>
    </w:p>
    <w:p>
      <w:pPr>
        <w:pStyle w:val="ListBullet"/>
      </w:pPr>
      <w:r>
        <w:t>Manter documentação, banco e código sincronizados.</w:t>
      </w:r>
    </w:p>
    <w:p>
      <w:pPr>
        <w:pStyle w:val="Heading1"/>
      </w:pPr>
      <w:r>
        <w:t>3. Ordem recomendada de implementação</w:t>
      </w:r>
    </w:p>
    <w:p>
      <w:pPr>
        <w:pStyle w:val="Heading2"/>
      </w:pPr>
      <w:r>
        <w:t>Etapa 01 — Fundação do projeto</w:t>
      </w:r>
    </w:p>
    <w:p>
      <w:r>
        <w:t>Criar o projeto Next.js com TypeScript, Tailwind, shadcn/ui, Supabase, GitHub e Vercel. Resultado esperado: projeto vazio publicado e funcionando.</w:t>
      </w:r>
    </w:p>
    <w:p>
      <w:pPr>
        <w:pStyle w:val="Heading2"/>
      </w:pPr>
      <w:r>
        <w:t>Etapa 02 — Banco de dados</w:t>
      </w:r>
    </w:p>
    <w:p>
      <w:r>
        <w:t>Criar migrations para usuários, perfis, leads, contatos, campanhas, participações, cadências, tarefas, interações e demais entidades do MVP. Ainda sem interface.</w:t>
      </w:r>
    </w:p>
    <w:p>
      <w:pPr>
        <w:pStyle w:val="Heading2"/>
      </w:pPr>
      <w:r>
        <w:t>Etapa 03 — Autenticação e permissões</w:t>
      </w:r>
    </w:p>
    <w:p>
      <w:r>
        <w:t>Implementar login Google, sessão, logout, middleware, autorização por perfil e políticas de acesso no banco.</w:t>
      </w:r>
    </w:p>
    <w:p>
      <w:pPr>
        <w:pStyle w:val="Heading2"/>
      </w:pPr>
      <w:r>
        <w:t>Etapa 04 — Estrutura de navegação</w:t>
      </w:r>
    </w:p>
    <w:p>
      <w:r>
        <w:t>Implementar sidebar, header, avatar, notificações, breadcrumbs, pesquisa, drawer, modal, toast, skeletons e estados vazios.</w:t>
      </w:r>
    </w:p>
    <w:p>
      <w:pPr>
        <w:pStyle w:val="Heading2"/>
      </w:pPr>
      <w:r>
        <w:t>Etapa 05 — Leads e contatos</w:t>
      </w:r>
    </w:p>
    <w:p>
      <w:r>
        <w:t>Implementar Base de Leads, ficha do lead, CRUD, pesquisa, filtros, contatos vinculados, contato principal e histórico básico.</w:t>
      </w:r>
    </w:p>
    <w:p>
      <w:pPr>
        <w:pStyle w:val="Heading2"/>
      </w:pPr>
      <w:r>
        <w:t>Etapa 06 — Campanhas e cadências</w:t>
      </w:r>
    </w:p>
    <w:p>
      <w:r>
        <w:t>Implementar campanhas, participação dos leads, cadências, etapas, associação de scripts e estados operacionais.</w:t>
      </w:r>
    </w:p>
    <w:p>
      <w:pPr>
        <w:pStyle w:val="Heading2"/>
      </w:pPr>
      <w:r>
        <w:t>Etapa 07 — Operação diária</w:t>
      </w:r>
    </w:p>
    <w:p>
      <w:r>
        <w:t>Implementar fila Hoje/Operação, tarefas, abordagens, follow-ups, encerramentos, registro de interação e próxima ação.</w:t>
      </w:r>
    </w:p>
    <w:p>
      <w:pPr>
        <w:pStyle w:val="Heading2"/>
      </w:pPr>
      <w:r>
        <w:t>Etapa 08 — Central de Conteúdo</w:t>
      </w:r>
    </w:p>
    <w:p>
      <w:r>
        <w:t>Implementar scripts, objeções, materiais, categorias, busca e cópia rápida.</w:t>
      </w:r>
    </w:p>
    <w:p>
      <w:pPr>
        <w:pStyle w:val="Heading2"/>
      </w:pPr>
      <w:r>
        <w:t>Etapa 09 — Relatórios básicos</w:t>
      </w:r>
    </w:p>
    <w:p>
      <w:r>
        <w:t>Implementar KPIs operacionais, visão por campanha e exportações essenciais.</w:t>
      </w:r>
    </w:p>
    <w:p>
      <w:pPr>
        <w:pStyle w:val="Heading2"/>
      </w:pPr>
      <w:r>
        <w:t>Etapa 10 — Importação</w:t>
      </w:r>
    </w:p>
    <w:p>
      <w:r>
        <w:t>Implementar CSV/XLSX, mapeamento de colunas, validações, duplicidades, logs e resumo da importação.</w:t>
      </w:r>
    </w:p>
    <w:p>
      <w:pPr>
        <w:pStyle w:val="Heading2"/>
      </w:pPr>
      <w:r>
        <w:t>Etapa 11 — Integração com Bitrix</w:t>
      </w:r>
    </w:p>
    <w:p>
      <w:r>
        <w:t>Implementar consulta e atualização conforme o documento de mapeamento, mantendo credenciais no servidor.</w:t>
      </w:r>
    </w:p>
    <w:p>
      <w:pPr>
        <w:pStyle w:val="Heading2"/>
      </w:pPr>
      <w:r>
        <w:t>Etapa 12 — Publicação</w:t>
      </w:r>
    </w:p>
    <w:p>
      <w:r>
        <w:t>Preparar produção, domínio, variáveis de ambiente, backups, monitoramento e usuários iniciais.</w:t>
      </w:r>
    </w:p>
    <w:p>
      <w:pPr>
        <w:pStyle w:val="Heading1"/>
      </w:pPr>
      <w:r>
        <w:t>4. Fluxo padrão de cada ciclo</w:t>
      </w:r>
    </w:p>
    <w:p>
      <w:pPr>
        <w:pStyle w:val="ListNumber"/>
      </w:pPr>
      <w:r>
        <w:t>Definir o objetivo específico do ciclo.</w:t>
      </w:r>
    </w:p>
    <w:p>
      <w:pPr>
        <w:pStyle w:val="ListNumber"/>
      </w:pPr>
      <w:r>
        <w:t>Selecionar somente os documentos relacionados ao escopo.</w:t>
      </w:r>
    </w:p>
    <w:p>
      <w:pPr>
        <w:pStyle w:val="ListNumber"/>
      </w:pPr>
      <w:r>
        <w:t>Transformar o objetivo em tarefas pequenas e verificáveis.</w:t>
      </w:r>
    </w:p>
    <w:p>
      <w:pPr>
        <w:pStyle w:val="ListNumber"/>
      </w:pPr>
      <w:r>
        <w:t>Implementar em uma branch própria.</w:t>
      </w:r>
    </w:p>
    <w:p>
      <w:pPr>
        <w:pStyle w:val="ListNumber"/>
      </w:pPr>
      <w:r>
        <w:t>Executar testes automáticos e manuais.</w:t>
      </w:r>
    </w:p>
    <w:p>
      <w:pPr>
        <w:pStyle w:val="ListNumber"/>
      </w:pPr>
      <w:r>
        <w:t>Comparar a entrega com os critérios de aceite.</w:t>
      </w:r>
    </w:p>
    <w:p>
      <w:pPr>
        <w:pStyle w:val="ListNumber"/>
      </w:pPr>
      <w:r>
        <w:t>Revisar código, segurança, UX e banco.</w:t>
      </w:r>
    </w:p>
    <w:p>
      <w:pPr>
        <w:pStyle w:val="ListNumber"/>
      </w:pPr>
      <w:r>
        <w:t>Ajustar inconsistências.</w:t>
      </w:r>
    </w:p>
    <w:p>
      <w:pPr>
        <w:pStyle w:val="ListNumber"/>
      </w:pPr>
      <w:r>
        <w:t>Atualizar a documentação.</w:t>
      </w:r>
    </w:p>
    <w:p>
      <w:pPr>
        <w:pStyle w:val="ListNumber"/>
      </w:pPr>
      <w:r>
        <w:t>Mesclar a entrega e iniciar o próximo ciclo.</w:t>
      </w:r>
    </w:p>
    <w:p>
      <w:pPr>
        <w:pStyle w:val="Heading1"/>
      </w:pPr>
      <w:r>
        <w:t>5. Estrutura mínima de uma solicitação ao Codex</w:t>
      </w:r>
    </w:p>
    <w:p>
      <w:pPr>
        <w:pStyle w:val="ListBullet"/>
      </w:pPr>
      <w:r>
        <w:t>Objetivo do ciclo.</w:t>
      </w:r>
    </w:p>
    <w:p>
      <w:pPr>
        <w:pStyle w:val="ListBullet"/>
      </w:pPr>
      <w:r>
        <w:t>Documentos de referência estritamente necessários.</w:t>
      </w:r>
    </w:p>
    <w:p>
      <w:pPr>
        <w:pStyle w:val="ListBullet"/>
      </w:pPr>
      <w:r>
        <w:t>Escopo incluído.</w:t>
      </w:r>
    </w:p>
    <w:p>
      <w:pPr>
        <w:pStyle w:val="ListBullet"/>
      </w:pPr>
      <w:r>
        <w:t>Itens explicitamente fora do escopo.</w:t>
      </w:r>
    </w:p>
    <w:p>
      <w:pPr>
        <w:pStyle w:val="ListBullet"/>
      </w:pPr>
      <w:r>
        <w:t>Restrições técnicas e de segurança.</w:t>
      </w:r>
    </w:p>
    <w:p>
      <w:pPr>
        <w:pStyle w:val="ListBullet"/>
      </w:pPr>
      <w:r>
        <w:t>Critérios de aceite.</w:t>
      </w:r>
    </w:p>
    <w:p>
      <w:pPr>
        <w:pStyle w:val="ListBullet"/>
      </w:pPr>
      <w:r>
        <w:t>Resultado esperado e formato de entrega.</w:t>
      </w:r>
    </w:p>
    <w:p>
      <w:pPr>
        <w:pStyle w:val="ListBullet"/>
      </w:pPr>
      <w:r>
        <w:t>Testes obrigatórios.</w:t>
      </w:r>
    </w:p>
    <w:p>
      <w:pPr>
        <w:pStyle w:val="Heading2"/>
      </w:pPr>
      <w:r>
        <w:t>Exemplo de instrução para um ciclo</w:t>
      </w:r>
    </w:p>
    <w:p>
      <w:r>
        <w:t>Implementar o módulo de Login da Central de Prospecção usando Next.js, TypeScript e Supabase Auth. Use apenas os documentos de Tela de Login, Arquitetura Técnica e UX. Não implemente ainda usuários administrativos nem permissões avançadas. A entrega deve incluir tela, sessão, logout, middleware de proteção, tratamento de erro e testes básicos.</w:t>
      </w:r>
    </w:p>
    <w:p>
      <w:pPr>
        <w:pStyle w:val="Heading1"/>
      </w:pPr>
      <w:r>
        <w:t>6. Controle de versão</w:t>
      </w:r>
    </w:p>
    <w:p>
      <w:pPr>
        <w:pStyle w:val="Heading2"/>
      </w:pPr>
      <w:r>
        <w:t>Branches sugeridas</w:t>
      </w:r>
    </w:p>
    <w:p>
      <w:pPr>
        <w:pStyle w:val="ListBullet"/>
      </w:pPr>
      <w:r>
        <w:t>main — produção estável.</w:t>
      </w:r>
    </w:p>
    <w:p>
      <w:pPr>
        <w:pStyle w:val="ListBullet"/>
      </w:pPr>
      <w:r>
        <w:t>develop — integração das funcionalidades validadas.</w:t>
      </w:r>
    </w:p>
    <w:p>
      <w:pPr>
        <w:pStyle w:val="ListBullet"/>
      </w:pPr>
      <w:r>
        <w:t>feature/login — exemplo de funcionalidade.</w:t>
      </w:r>
    </w:p>
    <w:p>
      <w:pPr>
        <w:pStyle w:val="ListBullet"/>
      </w:pPr>
      <w:r>
        <w:t>feature/leads — exemplo de módulo.</w:t>
      </w:r>
    </w:p>
    <w:p>
      <w:pPr>
        <w:pStyle w:val="ListBullet"/>
      </w:pPr>
      <w:r>
        <w:t>fix/import-validation — exemplo de correção.</w:t>
      </w:r>
    </w:p>
    <w:p>
      <w:pPr>
        <w:pStyle w:val="Heading2"/>
      </w:pPr>
      <w:r>
        <w:t>Padrão de commits</w:t>
      </w:r>
    </w:p>
    <w:p>
      <w:pPr>
        <w:pStyle w:val="ListBullet"/>
      </w:pPr>
      <w:r>
        <w:t>feat(login): implement Google authentication</w:t>
      </w:r>
    </w:p>
    <w:p>
      <w:pPr>
        <w:pStyle w:val="ListBullet"/>
      </w:pPr>
      <w:r>
        <w:t>fix(leads): correct CSV validation</w:t>
      </w:r>
    </w:p>
    <w:p>
      <w:pPr>
        <w:pStyle w:val="ListBullet"/>
      </w:pPr>
      <w:r>
        <w:t>refactor(tasks): simplify queue logic</w:t>
      </w:r>
    </w:p>
    <w:p>
      <w:pPr>
        <w:pStyle w:val="ListBullet"/>
      </w:pPr>
      <w:r>
        <w:t>test(campaigns): add campaign creation tests</w:t>
      </w:r>
    </w:p>
    <w:p>
      <w:pPr>
        <w:pStyle w:val="ListBullet"/>
      </w:pPr>
      <w:r>
        <w:t>docs(bitrix): update field mapping</w:t>
      </w:r>
    </w:p>
    <w:p>
      <w:pPr>
        <w:pStyle w:val="Heading1"/>
      </w:pPr>
      <w:r>
        <w:t>7. Banco de dados e migrations</w:t>
      </w:r>
    </w:p>
    <w:p>
      <w:pPr>
        <w:pStyle w:val="ListBullet"/>
      </w:pPr>
      <w:r>
        <w:t>Toda alteração estrutural deve ser feita por migration.</w:t>
      </w:r>
    </w:p>
    <w:p>
      <w:pPr>
        <w:pStyle w:val="ListBullet"/>
      </w:pPr>
      <w:r>
        <w:t>Não editar manualmente o banco de produção.</w:t>
      </w:r>
    </w:p>
    <w:p>
      <w:pPr>
        <w:pStyle w:val="ListBullet"/>
      </w:pPr>
      <w:r>
        <w:t>Usar dados fictícios em desenvolvimento.</w:t>
      </w:r>
    </w:p>
    <w:p>
      <w:pPr>
        <w:pStyle w:val="ListBullet"/>
      </w:pPr>
      <w:r>
        <w:t>Manter seeds para cenários mínimos de teste.</w:t>
      </w:r>
    </w:p>
    <w:p>
      <w:pPr>
        <w:pStyle w:val="ListBullet"/>
      </w:pPr>
      <w:r>
        <w:t>Revisar índices, chaves estrangeiras e políticas de acesso antes do deploy.</w:t>
      </w:r>
    </w:p>
    <w:p>
      <w:pPr>
        <w:pStyle w:val="ListBullet"/>
      </w:pPr>
      <w:r>
        <w:t>Separar claramente ambiente de desenvolvimento e produção.</w:t>
      </w:r>
    </w:p>
    <w:p>
      <w:pPr>
        <w:pStyle w:val="Heading1"/>
      </w:pPr>
      <w:r>
        <w:t>8. Segurança</w:t>
      </w:r>
    </w:p>
    <w:p>
      <w:pPr>
        <w:pStyle w:val="ListBullet"/>
      </w:pPr>
      <w:r>
        <w:t>Tokens, senhas e webhooks devem ficar em variáveis de ambiente.</w:t>
      </w:r>
    </w:p>
    <w:p>
      <w:pPr>
        <w:pStyle w:val="ListBullet"/>
      </w:pPr>
      <w:r>
        <w:t>O webhook do Bitrix nunca deve ser exposto no navegador.</w:t>
      </w:r>
    </w:p>
    <w:p>
      <w:pPr>
        <w:pStyle w:val="ListBullet"/>
      </w:pPr>
      <w:r>
        <w:t>Usar políticas de acesso por linha no Supabase quando aplicável.</w:t>
      </w:r>
    </w:p>
    <w:p>
      <w:pPr>
        <w:pStyle w:val="ListBullet"/>
      </w:pPr>
      <w:r>
        <w:t>Validar dados no cliente e no servidor.</w:t>
      </w:r>
    </w:p>
    <w:p>
      <w:pPr>
        <w:pStyle w:val="ListBullet"/>
      </w:pPr>
      <w:r>
        <w:t>Não registrar segredos em logs.</w:t>
      </w:r>
    </w:p>
    <w:p>
      <w:pPr>
        <w:pStyle w:val="ListBullet"/>
      </w:pPr>
      <w:r>
        <w:t>Revisar permissões antes de liberar qualquer tela administrativa.</w:t>
      </w:r>
    </w:p>
    <w:p>
      <w:pPr>
        <w:pStyle w:val="ListBullet"/>
      </w:pPr>
      <w:r>
        <w:t>Aplicar exclusão lógica e trilha de auditoria nas entidades críticas.</w:t>
      </w:r>
    </w:p>
    <w:p>
      <w:pPr>
        <w:pStyle w:val="Heading1"/>
      </w:pPr>
      <w:r>
        <w:t>9. Estratégia de testes</w:t>
      </w:r>
    </w:p>
    <w:p>
      <w:pPr>
        <w:pStyle w:val="ListBullet"/>
      </w:pPr>
      <w:r>
        <w:t>Testes unitários para funções, validações e regras isoladas.</w:t>
      </w:r>
    </w:p>
    <w:p>
      <w:pPr>
        <w:pStyle w:val="ListBullet"/>
      </w:pPr>
      <w:r>
        <w:t>Testes de integração para banco, autenticação, importações e Bitrix.</w:t>
      </w:r>
    </w:p>
    <w:p>
      <w:pPr>
        <w:pStyle w:val="ListBullet"/>
      </w:pPr>
      <w:r>
        <w:t>Testes de interface para fluxos críticos.</w:t>
      </w:r>
    </w:p>
    <w:p>
      <w:pPr>
        <w:pStyle w:val="ListBullet"/>
      </w:pPr>
      <w:r>
        <w:t>Teste manual de cada critério de aceite.</w:t>
      </w:r>
    </w:p>
    <w:p>
      <w:pPr>
        <w:pStyle w:val="ListBullet"/>
      </w:pPr>
      <w:r>
        <w:t>Teste de regressão antes de publicar uma nova versão.</w:t>
      </w:r>
    </w:p>
    <w:p>
      <w:pPr>
        <w:pStyle w:val="ListBullet"/>
      </w:pPr>
      <w:r>
        <w:t>Dados reais somente em produção e após validação da segurança.</w:t>
      </w:r>
    </w:p>
    <w:p>
      <w:pPr>
        <w:pStyle w:val="Heading1"/>
      </w:pPr>
      <w:r>
        <w:t>10. Critério de conclusão de um módulo</w:t>
      </w:r>
    </w:p>
    <w:p>
      <w:pPr>
        <w:pStyle w:val="ListBullet"/>
      </w:pPr>
      <w:r>
        <w:t>Código executando sem erros conhecidos.</w:t>
      </w:r>
    </w:p>
    <w:p>
      <w:pPr>
        <w:pStyle w:val="ListBullet"/>
      </w:pPr>
      <w:r>
        <w:t>Critérios de aceite atendidos.</w:t>
      </w:r>
    </w:p>
    <w:p>
      <w:pPr>
        <w:pStyle w:val="ListBullet"/>
      </w:pPr>
      <w:r>
        <w:t>Testes aprovados.</w:t>
      </w:r>
    </w:p>
    <w:p>
      <w:pPr>
        <w:pStyle w:val="ListBullet"/>
      </w:pPr>
      <w:r>
        <w:t>Interface compatível com UX e UI Kit.</w:t>
      </w:r>
    </w:p>
    <w:p>
      <w:pPr>
        <w:pStyle w:val="ListBullet"/>
      </w:pPr>
      <w:r>
        <w:t>Banco e migrations atualizados.</w:t>
      </w:r>
    </w:p>
    <w:p>
      <w:pPr>
        <w:pStyle w:val="ListBullet"/>
      </w:pPr>
      <w:r>
        <w:t>Permissões revisadas.</w:t>
      </w:r>
    </w:p>
    <w:p>
      <w:pPr>
        <w:pStyle w:val="ListBullet"/>
      </w:pPr>
      <w:r>
        <w:t>Documentação atualizada.</w:t>
      </w:r>
    </w:p>
    <w:p>
      <w:pPr>
        <w:pStyle w:val="ListBullet"/>
      </w:pPr>
      <w:r>
        <w:t>Entrega validada pelo usuário responsável.</w:t>
      </w:r>
    </w:p>
    <w:p>
      <w:pPr>
        <w:pStyle w:val="Heading1"/>
      </w:pPr>
      <w:r>
        <w:t>11. Quando usar IA e quando revisar com mais rigor</w:t>
      </w:r>
    </w:p>
    <w:p>
      <w:pPr>
        <w:pStyle w:val="Heading2"/>
      </w:pPr>
      <w:r>
        <w:t>Uso produtivo da IA</w:t>
      </w:r>
    </w:p>
    <w:p>
      <w:pPr>
        <w:pStyle w:val="ListBullet"/>
      </w:pPr>
      <w:r>
        <w:t>CRUDs e formulários.</w:t>
      </w:r>
    </w:p>
    <w:p>
      <w:pPr>
        <w:pStyle w:val="ListBullet"/>
      </w:pPr>
      <w:r>
        <w:t>Componentes de interface.</w:t>
      </w:r>
    </w:p>
    <w:p>
      <w:pPr>
        <w:pStyle w:val="ListBullet"/>
      </w:pPr>
      <w:r>
        <w:t>Queries e migrations iniciais.</w:t>
      </w:r>
    </w:p>
    <w:p>
      <w:pPr>
        <w:pStyle w:val="ListBullet"/>
      </w:pPr>
      <w:r>
        <w:t>Testes e documentação.</w:t>
      </w:r>
    </w:p>
    <w:p>
      <w:pPr>
        <w:pStyle w:val="ListBullet"/>
      </w:pPr>
      <w:r>
        <w:t>Refatorações locais.</w:t>
      </w:r>
    </w:p>
    <w:p>
      <w:pPr>
        <w:pStyle w:val="ListBullet"/>
      </w:pPr>
      <w:r>
        <w:t>Geração de dados fictícios.</w:t>
      </w:r>
    </w:p>
    <w:p>
      <w:pPr>
        <w:pStyle w:val="Heading2"/>
      </w:pPr>
      <w:r>
        <w:t>Revisão humana obrigatória</w:t>
      </w:r>
    </w:p>
    <w:p>
      <w:pPr>
        <w:pStyle w:val="ListBullet"/>
      </w:pPr>
      <w:r>
        <w:t>Regras de negócio.</w:t>
      </w:r>
    </w:p>
    <w:p>
      <w:pPr>
        <w:pStyle w:val="ListBullet"/>
      </w:pPr>
      <w:r>
        <w:t>Permissões e autenticação.</w:t>
      </w:r>
    </w:p>
    <w:p>
      <w:pPr>
        <w:pStyle w:val="ListBullet"/>
      </w:pPr>
      <w:r>
        <w:t>Integrações externas.</w:t>
      </w:r>
    </w:p>
    <w:p>
      <w:pPr>
        <w:pStyle w:val="ListBullet"/>
      </w:pPr>
      <w:r>
        <w:t>Modelagem de banco.</w:t>
      </w:r>
    </w:p>
    <w:p>
      <w:pPr>
        <w:pStyle w:val="ListBullet"/>
      </w:pPr>
      <w:r>
        <w:t>Segurança e privacidade.</w:t>
      </w:r>
    </w:p>
    <w:p>
      <w:pPr>
        <w:pStyle w:val="ListBullet"/>
      </w:pPr>
      <w:r>
        <w:t>Migrações destrutivas.</w:t>
      </w:r>
    </w:p>
    <w:p>
      <w:pPr>
        <w:pStyle w:val="ListBullet"/>
      </w:pPr>
      <w:r>
        <w:t>Processamento de importações e duplicidades.</w:t>
      </w:r>
    </w:p>
    <w:p>
      <w:pPr>
        <w:pStyle w:val="Heading1"/>
      </w:pPr>
      <w:r>
        <w:t>12. Estratégia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Versão</w:t>
            </w:r>
          </w:p>
        </w:tc>
        <w:tc>
          <w:tcPr>
            <w:tcW w:type="dxa" w:w="3312"/>
            <w:vAlign w:val="center"/>
          </w:tcPr>
          <w:p>
            <w:r>
              <w:t>Marco</w:t>
            </w:r>
          </w:p>
        </w:tc>
        <w:tc>
          <w:tcPr>
            <w:tcW w:type="dxa" w:w="3312"/>
            <w:vAlign w:val="center"/>
          </w:tcPr>
          <w:p>
            <w:r>
              <w:t>Resultado esperado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Fundação e login</w:t>
            </w:r>
          </w:p>
        </w:tc>
        <w:tc>
          <w:tcPr>
            <w:tcW w:type="dxa" w:w="3312"/>
          </w:tcPr>
          <w:p>
            <w:r>
              <w:t>Aplicação publicada, autenticada e protegida.</w:t>
            </w:r>
          </w:p>
        </w:tc>
      </w:tr>
      <w:tr>
        <w:tc>
          <w:tcPr>
            <w:tcW w:type="dxa" w:w="3312"/>
          </w:tcPr>
          <w:p>
            <w:r>
              <w:t>0.2</w:t>
            </w:r>
          </w:p>
        </w:tc>
        <w:tc>
          <w:tcPr>
            <w:tcW w:type="dxa" w:w="3312"/>
          </w:tcPr>
          <w:p>
            <w:r>
              <w:t>Leads e contatos</w:t>
            </w:r>
          </w:p>
        </w:tc>
        <w:tc>
          <w:tcPr>
            <w:tcW w:type="dxa" w:w="3312"/>
          </w:tcPr>
          <w:p>
            <w:r>
              <w:t>Cadastro e consulta operacionais.</w:t>
            </w:r>
          </w:p>
        </w:tc>
      </w:tr>
      <w:tr>
        <w:tc>
          <w:tcPr>
            <w:tcW w:type="dxa" w:w="3312"/>
          </w:tcPr>
          <w:p>
            <w:r>
              <w:t>0.3</w:t>
            </w:r>
          </w:p>
        </w:tc>
        <w:tc>
          <w:tcPr>
            <w:tcW w:type="dxa" w:w="3312"/>
          </w:tcPr>
          <w:p>
            <w:r>
              <w:t>Campanhas e cadências</w:t>
            </w:r>
          </w:p>
        </w:tc>
        <w:tc>
          <w:tcPr>
            <w:tcW w:type="dxa" w:w="3312"/>
          </w:tcPr>
          <w:p>
            <w:r>
              <w:t>Leads organizados por ação comercial.</w:t>
            </w:r>
          </w:p>
        </w:tc>
      </w:tr>
      <w:tr>
        <w:tc>
          <w:tcPr>
            <w:tcW w:type="dxa" w:w="3312"/>
          </w:tcPr>
          <w:p>
            <w:r>
              <w:t>0.4</w:t>
            </w:r>
          </w:p>
        </w:tc>
        <w:tc>
          <w:tcPr>
            <w:tcW w:type="dxa" w:w="3312"/>
          </w:tcPr>
          <w:p>
            <w:r>
              <w:t>Operação</w:t>
            </w:r>
          </w:p>
        </w:tc>
        <w:tc>
          <w:tcPr>
            <w:tcW w:type="dxa" w:w="3312"/>
          </w:tcPr>
          <w:p>
            <w:r>
              <w:t>Fila diária, follow-ups e interações.</w:t>
            </w:r>
          </w:p>
        </w:tc>
      </w:tr>
      <w:tr>
        <w:tc>
          <w:tcPr>
            <w:tcW w:type="dxa" w:w="3312"/>
          </w:tcPr>
          <w:p>
            <w:r>
              <w:t>0.5</w:t>
            </w:r>
          </w:p>
        </w:tc>
        <w:tc>
          <w:tcPr>
            <w:tcW w:type="dxa" w:w="3312"/>
          </w:tcPr>
          <w:p>
            <w:r>
              <w:t>Conteúdo e relatórios</w:t>
            </w:r>
          </w:p>
        </w:tc>
        <w:tc>
          <w:tcPr>
            <w:tcW w:type="dxa" w:w="3312"/>
          </w:tcPr>
          <w:p>
            <w:r>
              <w:t>Scripts e indicadores básicos.</w:t>
            </w:r>
          </w:p>
        </w:tc>
      </w:tr>
      <w:tr>
        <w:tc>
          <w:tcPr>
            <w:tcW w:type="dxa" w:w="3312"/>
          </w:tcPr>
          <w:p>
            <w:r>
              <w:t>0.6</w:t>
            </w:r>
          </w:p>
        </w:tc>
        <w:tc>
          <w:tcPr>
            <w:tcW w:type="dxa" w:w="3312"/>
          </w:tcPr>
          <w:p>
            <w:r>
              <w:t>Importações</w:t>
            </w:r>
          </w:p>
        </w:tc>
        <w:tc>
          <w:tcPr>
            <w:tcW w:type="dxa" w:w="3312"/>
          </w:tcPr>
          <w:p>
            <w:r>
              <w:t>Entrada estruturada de listas.</w:t>
            </w:r>
          </w:p>
        </w:tc>
      </w:tr>
      <w:tr>
        <w:tc>
          <w:tcPr>
            <w:tcW w:type="dxa" w:w="3312"/>
          </w:tcPr>
          <w:p>
            <w:r>
              <w:t>0.7</w:t>
            </w:r>
          </w:p>
        </w:tc>
        <w:tc>
          <w:tcPr>
            <w:tcW w:type="dxa" w:w="3312"/>
          </w:tcPr>
          <w:p>
            <w:r>
              <w:t>Integrações</w:t>
            </w:r>
          </w:p>
        </w:tc>
        <w:tc>
          <w:tcPr>
            <w:tcW w:type="dxa" w:w="3312"/>
          </w:tcPr>
          <w:p>
            <w:r>
              <w:t>Primeira integração controlada com Bitrix.</w:t>
            </w:r>
          </w:p>
        </w:tc>
      </w:tr>
      <w:tr>
        <w:tc>
          <w:tcPr>
            <w:tcW w:type="dxa" w:w="3312"/>
          </w:tcPr>
          <w:p>
            <w:r>
              <w:t>1.0</w:t>
            </w:r>
          </w:p>
        </w:tc>
        <w:tc>
          <w:tcPr>
            <w:tcW w:type="dxa" w:w="3312"/>
          </w:tcPr>
          <w:p>
            <w:r>
              <w:t>MVP validado</w:t>
            </w:r>
          </w:p>
        </w:tc>
        <w:tc>
          <w:tcPr>
            <w:tcW w:type="dxa" w:w="3312"/>
          </w:tcPr>
          <w:p>
            <w:r>
              <w:t>Sistema pronto para uso real e melhoria contínua.</w:t>
            </w:r>
          </w:p>
        </w:tc>
      </w:tr>
    </w:tbl>
    <w:p>
      <w:pPr>
        <w:pStyle w:val="Heading1"/>
      </w:pPr>
      <w:r>
        <w:t>13. Organização dos documentos para implementação</w:t>
      </w:r>
    </w:p>
    <w:p>
      <w:pPr>
        <w:pStyle w:val="ListBullet"/>
      </w:pPr>
      <w:r>
        <w:t>Visão do Produto: objetivos, escopo, MVP e roadmap.</w:t>
      </w:r>
    </w:p>
    <w:p>
      <w:pPr>
        <w:pStyle w:val="ListBullet"/>
      </w:pPr>
      <w:r>
        <w:t>Produto: módulos, fluxos, UX e componentes.</w:t>
      </w:r>
    </w:p>
    <w:p>
      <w:pPr>
        <w:pStyle w:val="ListBullet"/>
      </w:pPr>
      <w:r>
        <w:t>Negócio: regras, campanhas, cadências e operação.</w:t>
      </w:r>
    </w:p>
    <w:p>
      <w:pPr>
        <w:pStyle w:val="ListBullet"/>
      </w:pPr>
      <w:r>
        <w:t>Dados: modelo conceitual, dicionário, tabelas e integrações.</w:t>
      </w:r>
    </w:p>
    <w:p>
      <w:pPr>
        <w:pStyle w:val="ListBullet"/>
      </w:pPr>
      <w:r>
        <w:t>Engenharia: arquitetura, backlog, testes e este guia de implementação.</w:t>
      </w:r>
    </w:p>
    <w:p>
      <w:pPr>
        <w:pStyle w:val="Heading1"/>
      </w:pPr>
      <w:r>
        <w:t>14. Decisão consolidada</w:t>
      </w:r>
    </w:p>
    <w:p>
      <w:r>
        <w:t>A Central de Prospecção será implementada de maneira incremental. Cada ciclo deverá possuir escopo restrito, documentos específicos, branch própria, critérios de aceite e validação antes do avanço. O Codex será utilizado como agente de desenvolvimento, mas decisões de arquitetura, regras de negócio, segurança e integração deverão ser revisadas explicitamente.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Central de Prospecção — Documento 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