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맑은 고딕" w:hAnsi="맑은 고딕" w:eastAsia="맑은 고딕"/>
          <w:b w:val="0"/>
          <w:color w:val="595959"/>
          <w:sz w:val="17"/>
        </w:rPr>
        <w:t>※ 작성 안내: 거래 개요 수치는 기준 재무모델 v05 및 투심자료 KLI 최종본 v5.1 기준이며, [ ] 표시는 발송 전 기입할 부분입니다.</w:t>
      </w:r>
    </w:p>
    <w:p>
      <w:pPr>
        <w:spacing w:after="0"/>
      </w:pPr>
      <w:r>
        <w:rPr>
          <w:rFonts w:ascii="맑은 고딕" w:hAnsi="맑은 고딕" w:eastAsia="맑은 고딕"/>
          <w:b/>
          <w:color w:val="595959"/>
          <w:sz w:val="18"/>
        </w:rPr>
        <w:t>RFP (제안요청서)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30"/>
        </w:rPr>
        <w:t>안양물류센터 매입 관련 사업타당성 검토보고서 작성 용역 제안 요청</w:t>
      </w:r>
    </w:p>
    <w:p>
      <w:pPr>
        <w:spacing w:after="200"/>
      </w:pPr>
      <w:r>
        <w:rPr>
          <w:rFonts w:ascii="맑은 고딕" w:hAnsi="맑은 고딕" w:eastAsia="맑은 고딕"/>
          <w:b w:val="0"/>
          <w:color w:val="595959"/>
          <w:sz w:val="18"/>
        </w:rPr>
        <w:t>코람코자산신탁 상장리츠팀 | 2026년 10월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938"/>
      </w:tblGrid>
      <w:tr>
        <w:tc>
          <w:tcPr>
            <w:tcW w:type="dxa" w:w="1474"/>
            <w:shd w:val="clear" w:color="auto" w:fill="E8EEF5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제목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</w:rPr>
              <w:t>[RFP] 안양물류센터 매입 관련 사업타당성 검토보고서 작성 용역 제안 요청 (코람코자산신탁)</w:t>
            </w:r>
          </w:p>
        </w:tc>
      </w:tr>
      <w:tr>
        <w:tc>
          <w:tcPr>
            <w:tcW w:type="dxa" w:w="1474"/>
            <w:shd w:val="clear" w:color="auto" w:fill="E8EEF5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수신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</w:rPr>
              <w:t>[회계법인명] [담당 파트너/이사]님</w:t>
            </w:r>
          </w:p>
        </w:tc>
      </w:tr>
      <w:tr>
        <w:tc>
          <w:tcPr>
            <w:tcW w:type="dxa" w:w="1474"/>
            <w:shd w:val="clear" w:color="auto" w:fill="E8EEF5"/>
            <w:vAlign w:val="center"/>
          </w:tcPr>
          <w:p>
            <w:r/>
            <w:r>
              <w:rPr>
                <w:rFonts w:ascii="맑은 고딕" w:hAnsi="맑은 고딕" w:eastAsia="맑은 고딕"/>
                <w:b/>
              </w:rPr>
              <w:t>발신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</w:rPr>
              <w:t>코람코자산신탁 상장리츠팀 [성명/직급]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</w:rPr>
        <w:t>[회계법인명] [담당 파트너/이사]님께,</w:t>
      </w:r>
    </w:p>
    <w:p>
      <w:r>
        <w:rPr>
          <w:rFonts w:ascii="맑은 고딕" w:hAnsi="맑은 고딕" w:eastAsia="맑은 고딕"/>
          <w:b w:val="0"/>
        </w:rPr>
        <w:t>안녕하십니까. 코람코자산신탁 상장리츠팀 [성명]입니다.</w:t>
      </w:r>
    </w:p>
    <w:p>
      <w:pPr>
        <w:spacing w:after="120"/>
      </w:pPr>
      <w:r>
        <w:rPr>
          <w:rFonts w:ascii="맑은 고딕" w:hAnsi="맑은 고딕" w:eastAsia="맑은 고딕"/>
          <w:b w:val="0"/>
        </w:rPr>
        <w:t>당사가 자산관리회사(AMC)로서 추진 중인 안양물류센터 매입 건과 관련하여, 매입의 적정성을 독립적으로 검토하는 사업타당성 검토보고서 작성 용역을 의뢰드리고자 합니다. 아래 내용을 검토하시어 제안서와 견적을 보내주시면 감사하겠습니다.</w:t>
      </w: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1. 배경 및 목적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본 건은 신설 사모 위탁관리리츠인 코람코라이프로지스위탁관리부동산투자회사(이하 "KLL리츠")가 안양물류센터를 매입하는 거래입니다.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당사가 운용하는 상장리츠인 코람코라이프인프라위탁관리부동산투자회사(이하 "KLI리츠")가 KLL리츠에 보통주와 종류주식으로 출자합니다.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• 매도인은 코크렙안양㈜이며, 지분은 ㈜엘에프 95%, 당사 5%입니다. 당사는 매도인 주주이면서 매수 리츠의 AMC라서, 본 건은 </w:t>
      </w:r>
      <w:r>
        <w:rPr>
          <w:rFonts w:ascii="맑은 고딕" w:hAnsi="맑은 고딕" w:eastAsia="맑은 고딕"/>
          <w:b/>
        </w:rPr>
        <w:t>이해관계자 간 거래</w:t>
      </w:r>
      <w:r>
        <w:rPr>
          <w:rFonts w:ascii="맑은 고딕" w:hAnsi="맑은 고딕" w:eastAsia="맑은 고딕"/>
          <w:b w:val="0"/>
        </w:rPr>
        <w:t>에 해당할 수 있습니다.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이에 다음 네 가지를 독립적인 제3자 관점에서 검토받아, KLI리츠 주주와 이사회, 필요 시 감독당국에 소명할 근거 자료로 쓰고자 합니다.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매입가격의 적정성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수익률 산정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적용가정의 타당성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Exit 가정의 타당성</w:t>
      </w: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2. 대상 거래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71"/>
      </w:tblGrid>
      <w:tr>
        <w:tc>
          <w:tcPr>
            <w:tcW w:type="dxa" w:w="2041"/>
            <w:shd w:val="clear" w:color="auto" w:fill="1F3A5F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</w:rPr>
              <w:t>항목</w:t>
            </w:r>
          </w:p>
        </w:tc>
        <w:tc>
          <w:tcPr>
            <w:tcW w:type="dxa" w:w="7370"/>
            <w:shd w:val="clear" w:color="auto" w:fill="1F3A5F"/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대상 자산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안양물류센터. 경기도 안양시 동안구 관양동 934 외 2필지, 2023-11 준공 상온 물류센터, 지하 2층~지상 8층, 연면적 95,474.59㎡(28,881평)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임대 현황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임대율 99.3%. 주요 임차인 쿠팡(임대면적 약 77%), 농심 외. WALE 약 6.7년(거래종결일 기준)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매입가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2,700억원(평당 약 935만원). 담보 감정가 3,345억원(미래새한, 2026-09) 대비 −19.3%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총 사업비·재원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총 2,989억원 = 선순위 대출 1,600억 + 중순위 대출 380억 + Equity 988억(1종 240·2종 500·3종 100·보통주 148) + 보증금 21억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운용 기간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약 10년(2026-10 ~ 2036-10). 24개월 후 리파이낸싱 가정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주요 가정(당사 모델)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Going-in·Exit Cap Rate 4.89%, 전체 Equity IRR 10.21% [기준 재무모델 v05 기준, 최종 모델 제공 예정]</w:t>
            </w:r>
          </w:p>
        </w:tc>
      </w:tr>
      <w:tr>
        <w:tc>
          <w:tcPr>
            <w:tcW w:type="dxa" w:w="2041"/>
            <w:shd w:val="clear" w:color="auto" w:fill="E8EEF5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</w:rPr>
              <w:t>일정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</w:rPr>
              <w:t>매매계약·대출약정 체결 2026-10-16(예정), 거래종결 2026-10-22(예정)</w:t>
            </w:r>
          </w:p>
        </w:tc>
      </w:tr>
    </w:tbl>
    <w:p>
      <w:pPr>
        <w:spacing w:after="40"/>
      </w:pP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3. 용역 범위 (Scope of Work)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(1) 매입가격의 적정성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감정평가서(미래새한, 담보 목적)의 평가 방법, 주요 가정, 결론 검토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권역 내(수도권 남부) 물류센터 거래 사례 비교: 평당 가격, Cap Rate, 임대료 수준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수익환원법(DCF 및 직접환원)에 의한 독립적 가치 범위 산정, 매입가와 비교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(2) 수익률 산정의 적정성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재무모델의 계산 정확성과 구조 검토: 현금흐름, 배당재원, 트랜치별 IRR·CoC, DSCR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모델 산출 수익률과 KLI리츠 투자 수익률의 정합성 확인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(3) 적용가정의 타당성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임대료: 현행 임대료 대비 시장임대료, 상승률, 만기 갱신 가정(쿠팡 2029년 중도해지 옵션 포함), 공실·Rent-Free 가정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운영비용, 자본적 지출(CAPEX), 보험료, 제세공과금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금융비용: 선·중순위 금리, 수수료, 24개월 후 리파이낸싱 가정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매입 부대비용, 세금(취득세 등)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(4) Exit 가정의 타당성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Exit Cap Rate(4.89%), 매각 시점, 매각 비용 가정이 시장 수준에 비추어 합리적인지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Going-in Cap Rate와 같은 Exit Cap을 적용한 것이 적정한지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(5) 민감도·시나리오 분석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핵심 변수의 변동이 매입가 적정성과 수익률에 미치는 영향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변수: 임대료, 공실, Exit Cap ±25~50bp, 금리, 쿠팡 중도해지 시나리오</w:t>
      </w:r>
    </w:p>
    <w:p>
      <w:pPr>
        <w:spacing w:after="40" w:before="120"/>
      </w:pPr>
      <w:r>
        <w:rPr>
          <w:rFonts w:ascii="맑은 고딕" w:hAnsi="맑은 고딕" w:eastAsia="맑은 고딕"/>
          <w:b/>
          <w:sz w:val="20"/>
        </w:rPr>
        <w:t>(6) 이해관계자 거래 관점의 검토 의견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거래가격 결정 과정과 거래조건이 독립 당사자 간 거래(Arm's length)와 비교해 합리적인지에 대한 의견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귀 법인이 이 의견을 공정성 의견(Fairness Opinion) 형식으로 낼 수 있는지와 그 범위도 함께 제안해 주시기 바랍니다.</w:t>
      </w: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4. 산출물 및 일정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• </w:t>
      </w:r>
      <w:r>
        <w:rPr>
          <w:rFonts w:ascii="맑은 고딕" w:hAnsi="맑은 고딕" w:eastAsia="맑은 고딕"/>
          <w:b/>
        </w:rPr>
        <w:t>산출물: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사업타당성 검토보고서(국문): 요약 보고서(Executive Summary) + 본문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보고 자료(KLI리츠 이사회·주주 설명용 요약본)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• </w:t>
      </w:r>
      <w:r>
        <w:rPr>
          <w:rFonts w:ascii="맑은 고딕" w:hAnsi="맑은 고딕" w:eastAsia="맑은 고딕"/>
          <w:b/>
        </w:rPr>
        <w:t>평가 기준일:</w:t>
      </w:r>
      <w:r>
        <w:rPr>
          <w:rFonts w:ascii="맑은 고딕" w:hAnsi="맑은 고딕" w:eastAsia="맑은 고딕"/>
          <w:b w:val="0"/>
        </w:rPr>
        <w:t xml:space="preserve"> [2026-10-XX(거래종결일 또는 계약 체결일)] — 귀 법인 의견을 받아 협의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• </w:t>
      </w:r>
      <w:r>
        <w:rPr>
          <w:rFonts w:ascii="맑은 고딕" w:hAnsi="맑은 고딕" w:eastAsia="맑은 고딕"/>
          <w:b/>
        </w:rPr>
        <w:t>희망 일정:</w:t>
      </w:r>
      <w:r>
        <w:rPr>
          <w:rFonts w:ascii="맑은 고딕" w:hAnsi="맑은 고딕" w:eastAsia="맑은 고딕"/>
          <w:b w:val="0"/>
        </w:rPr>
        <w:t xml:space="preserve"> 착수 [10/XX] → 초안 [착수 후 3주 이내] → 최종 [초안 후 1주 이내]. 가능한 일정을 제안 부탁드립니다.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• </w:t>
      </w:r>
      <w:r>
        <w:rPr>
          <w:rFonts w:ascii="맑은 고딕" w:hAnsi="맑은 고딕" w:eastAsia="맑은 고딕"/>
          <w:b/>
        </w:rPr>
        <w:t>보고서 이용 범위:</w:t>
      </w:r>
      <w:r>
        <w:rPr>
          <w:rFonts w:ascii="맑은 고딕" w:hAnsi="맑은 고딕" w:eastAsia="맑은 고딕"/>
          <w:b w:val="0"/>
        </w:rPr>
        <w:t xml:space="preserve"> KLI리츠 주주·이사회 제공, 감독당국 제출, 필요 시 공시 인용. 이에 따른 Reliance Letter 또는 이용 동의 조건을 함께 제시해 주시기 바랍니다.</w:t>
      </w: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5. 제공 예정 자료 (비밀유지약정 체결 후 제공)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재무모델(최종본), 투자심의 자료, IM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감정평가서(미래새한), 시장보고서, 물리실사(CBRE)·법률실사(태평양)·재무실사 보고서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부동산매매계약서, 임대차계약서 일체, 렌트롤, 임대보증금 내역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대출 조건(Term Sheet) 및 대출약정서 주요 조건</w:t>
      </w: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6. 제안서 포함 요청 사항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1. </w:t>
      </w:r>
      <w:r>
        <w:rPr>
          <w:rFonts w:ascii="맑은 고딕" w:hAnsi="맑은 고딕" w:eastAsia="맑은 고딕"/>
          <w:b/>
        </w:rPr>
        <w:t>독립성 확인:</w:t>
      </w:r>
      <w:r>
        <w:rPr>
          <w:rFonts w:ascii="맑은 고딕" w:hAnsi="맑은 고딕" w:eastAsia="맑은 고딕"/>
          <w:b w:val="0"/>
        </w:rPr>
        <w:t xml:space="preserve"> 아래 각 당사자와의 감사, 자문, 기타 이해관계 유무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당사(코람코자산신탁), KLI리츠, KLL리츠, 매도인(코크렙안양㈜), ㈜엘에프</w:t>
      </w:r>
    </w:p>
    <w:p>
      <w:pPr>
        <w:spacing w:after="40"/>
        <w:ind w:left="680" w:hanging="227"/>
      </w:pPr>
      <w:r>
        <w:rPr>
          <w:rFonts w:ascii="맑은 고딕" w:hAnsi="맑은 고딕" w:eastAsia="맑은 고딕"/>
          <w:b w:val="0"/>
        </w:rPr>
        <w:t>- 특히 위 회사들의 외부감사인인 경우 수행이 어려울 수 있으니 반드시 알려주시기 바랍니다.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2. </w:t>
      </w:r>
      <w:r>
        <w:rPr>
          <w:rFonts w:ascii="맑은 고딕" w:hAnsi="맑은 고딕" w:eastAsia="맑은 고딕"/>
          <w:b/>
        </w:rPr>
        <w:t>수행팀 구성 및 유사 실적:</w:t>
      </w:r>
      <w:r>
        <w:rPr>
          <w:rFonts w:ascii="맑은 고딕" w:hAnsi="맑은 고딕" w:eastAsia="맑은 고딕"/>
          <w:b w:val="0"/>
        </w:rPr>
        <w:t xml:space="preserve"> 리츠, 물류센터, 이해관계자 거래 관련 가치평가·타당성 검토 실적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3. </w:t>
      </w:r>
      <w:r>
        <w:rPr>
          <w:rFonts w:ascii="맑은 고딕" w:hAnsi="맑은 고딕" w:eastAsia="맑은 고딕"/>
          <w:b/>
        </w:rPr>
        <w:t>수행 방법론 및 세부 일정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4. </w:t>
      </w:r>
      <w:r>
        <w:rPr>
          <w:rFonts w:ascii="맑은 고딕" w:hAnsi="맑은 고딕" w:eastAsia="맑은 고딕"/>
          <w:b/>
        </w:rPr>
        <w:t>용역 보수:</w:t>
      </w:r>
      <w:r>
        <w:rPr>
          <w:rFonts w:ascii="맑은 고딕" w:hAnsi="맑은 고딕" w:eastAsia="맑은 고딕"/>
          <w:b w:val="0"/>
        </w:rPr>
        <w:t xml:space="preserve"> 부가세 별도, 실비 포함 여부, 지급 조건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 xml:space="preserve">5. </w:t>
      </w:r>
      <w:r>
        <w:rPr>
          <w:rFonts w:ascii="맑은 고딕" w:hAnsi="맑은 고딕" w:eastAsia="맑은 고딕"/>
          <w:b/>
        </w:rPr>
        <w:t>보고서의 책임 범위 및 이용 제한 조건</w:t>
      </w:r>
    </w:p>
    <w:p>
      <w:pPr>
        <w:spacing w:after="80" w:before="200"/>
        <w:pBdr>
          <w:bottom w:val="single" w:sz="6" w:space="1" w:color="1F3A5F"/>
        </w:pBdr>
      </w:pPr>
      <w:r>
        <w:rPr>
          <w:rFonts w:ascii="맑은 고딕" w:hAnsi="맑은 고딕" w:eastAsia="맑은 고딕"/>
          <w:b/>
          <w:color w:val="1F3A5F"/>
          <w:sz w:val="22"/>
        </w:rPr>
        <w:t>7. 제출 안내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제출 기한: 2026년 [10월 XX일(X)] [17:00]까지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제출 방법: 본 메일 회신(PDF)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문의: 코람코자산신탁 상장리츠팀 [성명/직급], [전화], [이메일]</w:t>
      </w:r>
    </w:p>
    <w:p>
      <w:pPr>
        <w:spacing w:before="160"/>
      </w:pPr>
    </w:p>
    <w:p>
      <w:pPr>
        <w:spacing w:after="160"/>
      </w:pPr>
      <w:r>
        <w:rPr>
          <w:rFonts w:ascii="맑은 고딕" w:hAnsi="맑은 고딕" w:eastAsia="맑은 고딕"/>
          <w:b w:val="0"/>
          <w:color w:val="595959"/>
          <w:sz w:val="18"/>
        </w:rPr>
        <w:t>본 메일과 첨부 정보는 대외비입니다. 제안 검토 목적으로만 사용해 주시고 제3자에게 공개하지 말아 주시기 바랍니다.</w:t>
      </w:r>
    </w:p>
    <w:p>
      <w:pPr>
        <w:spacing w:after="160"/>
      </w:pPr>
      <w:r>
        <w:rPr>
          <w:rFonts w:ascii="맑은 고딕" w:hAnsi="맑은 고딕" w:eastAsia="맑은 고딕"/>
          <w:b w:val="0"/>
        </w:rPr>
        <w:t>감사합니다.</w:t>
      </w:r>
    </w:p>
    <w:p>
      <w:r>
        <w:rPr>
          <w:rFonts w:ascii="맑은 고딕" w:hAnsi="맑은 고딕" w:eastAsia="맑은 고딕"/>
          <w:b w:val="0"/>
        </w:rPr>
        <w:t>[성명] 드림</w:t>
      </w:r>
    </w:p>
    <w:p>
      <w:pPr>
        <w:spacing w:after="280"/>
      </w:pPr>
      <w:r>
        <w:rPr>
          <w:rFonts w:ascii="맑은 고딕" w:hAnsi="맑은 고딕" w:eastAsia="맑은 고딕"/>
          <w:b w:val="0"/>
        </w:rPr>
        <w:t>코람코자산신탁 상장리츠팀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FF4E5"/>
          </w:tcPr>
          <w:p>
            <w:r>
              <w:rPr>
                <w:rFonts w:ascii="맑은 고딕" w:hAnsi="맑은 고딕" w:eastAsia="맑은 고딕"/>
                <w:b/>
                <w:color w:val="9C5700"/>
              </w:rPr>
              <w:t>[내부 참고 — 발송 전 삭제] 보내기 전에 확인하실 점</w:t>
            </w:r>
          </w:p>
          <w:p>
            <w:pPr>
              <w:spacing w:after="40"/>
              <w:ind w:left="227" w:hanging="227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18"/>
              </w:rPr>
              <w:t>우리회계법인: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이미 재무실사를 맡은 우리회계법인은 독립성 면에서 불리할 수 있습니다. 새 회계법인 2~3곳에 동시에 보내 비교 견적을 받는 것을 권합니다.</w:t>
            </w:r>
          </w:p>
          <w:p>
            <w:pPr>
              <w:spacing w:after="40"/>
              <w:ind w:left="227" w:hanging="227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18"/>
              </w:rPr>
              <w:t>평가 기준일: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거래종결일 이후 작성을 검토하실 수 있습니다. 다만 당국과 주주에게 소명하려면 계약 체결 전 시점 기준이 더 유리합니다. 일정이 허락하면 체결 전 착수를 권합니다.</w:t>
            </w:r>
          </w:p>
          <w:p>
            <w:pPr>
              <w:spacing w:after="40"/>
              <w:ind w:left="227" w:hanging="227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18"/>
              </w:rPr>
              <w:t>최신 모델과 수치 차이: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선순위 금리를 반영한 최신 모델(1713 버전)은 아직 기준 모델로 지정되지 않았습니다. 그래서 메일의 IRR 등은 v05 기준입니다. 자료를 줄 때 최종 모델로 통일하시면 됩니다.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안양물류센터 사업타당성 검토보고서 RFP</dc:title>
  <dc:subject/>
  <dc:creator>코람코자산신탁 상장리츠팀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