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F8BD" w14:textId="77777777" w:rsidR="001E061D" w:rsidRDefault="001E061D" w:rsidP="006903B3">
      <w:r>
        <w:rPr>
          <w:noProof/>
          <w:lang w:eastAsia="fr-FR"/>
        </w:rPr>
        <w:drawing>
          <wp:anchor distT="0" distB="0" distL="114300" distR="114300" simplePos="0" relativeHeight="251669504" behindDoc="0" locked="0" layoutInCell="1" allowOverlap="1" wp14:anchorId="667222AB" wp14:editId="43A8E50B">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34DDE" w14:textId="77777777" w:rsidR="001E061D" w:rsidRDefault="001E061D" w:rsidP="006903B3"/>
    <w:p w14:paraId="1BEF0402" w14:textId="77777777" w:rsidR="001E061D" w:rsidRDefault="001E061D" w:rsidP="006903B3"/>
    <w:p w14:paraId="3B7989B5" w14:textId="77777777" w:rsidR="00363C9F" w:rsidRDefault="00363C9F" w:rsidP="006903B3"/>
    <w:p w14:paraId="40A4BB72" w14:textId="77777777" w:rsidR="00363C9F" w:rsidRDefault="00363C9F" w:rsidP="006903B3"/>
    <w:p w14:paraId="0AB7E453" w14:textId="77777777" w:rsidR="001E061D" w:rsidRDefault="00725C97" w:rsidP="006903B3">
      <w:r>
        <w:rPr>
          <w:lang w:val="en-US"/>
        </w:rPr>
        <w:pict w14:anchorId="4167B88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position-horizontal:center;mso-position-horizontal-relative:margin;mso-width-relative:margin;mso-height-relative:margin;v-text-anchor:middle" adj="0" fillcolor="#2c2c2c" stroked="f" strokeweight="2pt">
            <v:textbox>
              <w:txbxContent>
                <w:p w14:paraId="10B7DCFA" w14:textId="481AAB6D" w:rsidR="00495046" w:rsidRPr="00783D8D" w:rsidRDefault="00725C97"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8E0FA2">
                        <w:rPr>
                          <w:rFonts w:ascii="Conduit ITC Light" w:eastAsia="Adobe Song Std L" w:hAnsi="Conduit ITC Light" w:cstheme="minorHAnsi"/>
                          <w:color w:val="FFFFFF" w:themeColor="background1"/>
                          <w:sz w:val="54"/>
                          <w:szCs w:val="32"/>
                        </w:rPr>
                        <w:t>Parse</w:t>
                      </w:r>
                      <w:r w:rsidR="00662D79">
                        <w:rPr>
                          <w:rFonts w:ascii="Conduit ITC Light" w:eastAsia="Adobe Song Std L" w:hAnsi="Conduit ITC Light" w:cstheme="minorHAnsi"/>
                          <w:color w:val="FFFFFF" w:themeColor="background1"/>
                          <w:sz w:val="54"/>
                          <w:szCs w:val="32"/>
                        </w:rPr>
                        <w:t>r</w:t>
                      </w:r>
                    </w:sdtContent>
                  </w:sdt>
                </w:p>
              </w:txbxContent>
            </v:textbox>
            <w10:wrap anchorx="margin"/>
          </v:shape>
        </w:pict>
      </w:r>
    </w:p>
    <w:p w14:paraId="4BBF0ACF" w14:textId="77777777" w:rsidR="001E061D" w:rsidRDefault="001E061D" w:rsidP="006903B3"/>
    <w:p w14:paraId="7B0E8C0D" w14:textId="77777777" w:rsidR="001E061D" w:rsidRDefault="001E061D" w:rsidP="006903B3"/>
    <w:p w14:paraId="781FBB4A" w14:textId="77777777" w:rsidR="001E061D" w:rsidRDefault="001E061D" w:rsidP="006903B3"/>
    <w:p w14:paraId="74610DBA" w14:textId="77777777" w:rsidR="00BD675D" w:rsidRDefault="00BD675D" w:rsidP="00BD675D"/>
    <w:p w14:paraId="4A587E8C" w14:textId="77777777" w:rsidR="00BD675D" w:rsidRDefault="00BD675D" w:rsidP="00BD675D"/>
    <w:p w14:paraId="3FFBA2F1" w14:textId="77777777" w:rsidR="00BD675D" w:rsidRDefault="00BD675D" w:rsidP="00BD675D"/>
    <w:p w14:paraId="33A6C879" w14:textId="77777777" w:rsidR="00BD675D" w:rsidRDefault="00BD675D" w:rsidP="00BD675D"/>
    <w:p w14:paraId="2065AA64" w14:textId="77777777" w:rsidR="00BD675D" w:rsidRDefault="00BD675D" w:rsidP="00BD675D"/>
    <w:p w14:paraId="77468F66" w14:textId="77777777" w:rsidR="00BD675D" w:rsidRDefault="00BD675D" w:rsidP="00BD675D"/>
    <w:p w14:paraId="68F82A6C" w14:textId="77777777" w:rsidR="00BD675D" w:rsidRDefault="00BD675D" w:rsidP="00BD675D"/>
    <w:p w14:paraId="13806082" w14:textId="77777777" w:rsidR="00BD675D" w:rsidRDefault="00BD675D" w:rsidP="00BD675D"/>
    <w:p w14:paraId="3F030496" w14:textId="77777777" w:rsidR="00BD675D" w:rsidRDefault="00BD675D" w:rsidP="00BD675D"/>
    <w:p w14:paraId="71D3D285" w14:textId="77777777" w:rsidR="00BD675D" w:rsidRDefault="00BD675D" w:rsidP="00BD675D"/>
    <w:p w14:paraId="664024F6" w14:textId="77777777" w:rsidR="00BD675D" w:rsidRDefault="00BD675D" w:rsidP="00BD675D"/>
    <w:p w14:paraId="45D6D9E4" w14:textId="77777777" w:rsidR="00BD675D" w:rsidRDefault="00BD675D" w:rsidP="00BD675D"/>
    <w:p w14:paraId="5E71E894" w14:textId="77777777" w:rsidR="00BD675D" w:rsidRDefault="00BD675D">
      <w:pPr>
        <w:rPr>
          <w:rFonts w:asciiTheme="majorHAnsi" w:eastAsiaTheme="majorEastAsia" w:hAnsiTheme="majorHAnsi" w:cstheme="majorBidi"/>
          <w:color w:val="3A1144"/>
          <w:spacing w:val="5"/>
          <w:kern w:val="28"/>
          <w:sz w:val="52"/>
          <w:szCs w:val="52"/>
        </w:rPr>
      </w:pPr>
      <w:r>
        <w:br w:type="page"/>
      </w:r>
    </w:p>
    <w:p w14:paraId="52F44D0E" w14:textId="77777777" w:rsidR="0060247C" w:rsidRPr="002C1BF4" w:rsidRDefault="00E268CF" w:rsidP="00DA05F8">
      <w:pPr>
        <w:pStyle w:val="Titre1"/>
      </w:pPr>
      <w:r>
        <w:lastRenderedPageBreak/>
        <w:t>Enoncé</w:t>
      </w:r>
    </w:p>
    <w:p w14:paraId="013D0362" w14:textId="63C47EDB" w:rsidR="00A23020" w:rsidRDefault="0020578B" w:rsidP="00A23020">
      <w:r>
        <w:t xml:space="preserve">L'objectif de cet exercice est </w:t>
      </w:r>
      <w:r w:rsidR="00A5596E">
        <w:t xml:space="preserve">de comprendre le fonctionnement d’un parser JSON et </w:t>
      </w:r>
      <w:r w:rsidR="00283963">
        <w:t>d'</w:t>
      </w:r>
      <w:r w:rsidR="00A5596E">
        <w:t xml:space="preserve">en </w:t>
      </w:r>
      <w:r w:rsidR="00283963">
        <w:t xml:space="preserve">implémenter </w:t>
      </w:r>
      <w:r w:rsidR="00997A57">
        <w:t xml:space="preserve">un </w:t>
      </w:r>
      <w:r w:rsidR="001D362B">
        <w:t xml:space="preserve">qui </w:t>
      </w:r>
      <w:r w:rsidR="00A5596E">
        <w:t xml:space="preserve">le </w:t>
      </w:r>
      <w:r w:rsidR="001D362B">
        <w:t xml:space="preserve">renvoie </w:t>
      </w:r>
      <w:r w:rsidR="00A5596E">
        <w:t xml:space="preserve">JSON à </w:t>
      </w:r>
      <w:r w:rsidR="001D362B">
        <w:t>sa structure en C#</w:t>
      </w:r>
      <w:r w:rsidR="00AC199B">
        <w:t xml:space="preserve"> </w:t>
      </w:r>
      <w:r w:rsidR="00283963">
        <w:t>spécifié sous la forme de tests unitaires. Autrement dit : l'objectif de l'exercice est de faire passer en vert un jeu de tests.</w:t>
      </w:r>
    </w:p>
    <w:p w14:paraId="1CB76C4B" w14:textId="77777777" w:rsidR="00283963" w:rsidRDefault="00283963" w:rsidP="00A23020">
      <w:r>
        <w:t xml:space="preserve">Vous disposez pour cela d'une solution comprenant </w:t>
      </w:r>
      <w:r w:rsidR="007B74A8">
        <w:t>3</w:t>
      </w:r>
      <w:r>
        <w:t xml:space="preserve"> projets :</w:t>
      </w:r>
    </w:p>
    <w:p w14:paraId="43C23ABC" w14:textId="5338569E" w:rsidR="00283963" w:rsidRDefault="00283963" w:rsidP="00283963">
      <w:pPr>
        <w:pStyle w:val="Paragraphedeliste"/>
        <w:numPr>
          <w:ilvl w:val="0"/>
          <w:numId w:val="3"/>
        </w:numPr>
      </w:pPr>
      <w:r>
        <w:t>ITI.</w:t>
      </w:r>
      <w:r w:rsidR="007A7CA3">
        <w:t>Parser</w:t>
      </w:r>
      <w:r>
        <w:t xml:space="preserve">.Tests, </w:t>
      </w:r>
      <w:r w:rsidR="009A29B2">
        <w:t xml:space="preserve">contient les </w:t>
      </w:r>
      <w:r>
        <w:t>tests unitaires</w:t>
      </w:r>
    </w:p>
    <w:p w14:paraId="0D541A33" w14:textId="420FF1A6" w:rsidR="007B74A8" w:rsidRDefault="007B74A8" w:rsidP="00283963">
      <w:pPr>
        <w:pStyle w:val="Paragraphedeliste"/>
        <w:numPr>
          <w:ilvl w:val="0"/>
          <w:numId w:val="3"/>
        </w:numPr>
      </w:pPr>
      <w:r>
        <w:t>ITI.</w:t>
      </w:r>
      <w:r w:rsidR="007A7CA3">
        <w:t>Parser</w:t>
      </w:r>
      <w:r>
        <w:t>.Model, un modèle à implémenter, constitué exclusivement d’abstractions</w:t>
      </w:r>
    </w:p>
    <w:p w14:paraId="6E7DD4DD" w14:textId="46F298C3" w:rsidR="00283963" w:rsidRDefault="00283963" w:rsidP="00283963">
      <w:pPr>
        <w:pStyle w:val="Paragraphedeliste"/>
        <w:numPr>
          <w:ilvl w:val="0"/>
          <w:numId w:val="3"/>
        </w:numPr>
      </w:pPr>
      <w:r>
        <w:t>ITI.</w:t>
      </w:r>
      <w:r w:rsidR="007A7CA3">
        <w:t>Parser</w:t>
      </w:r>
      <w:r w:rsidR="007B74A8">
        <w:t>.Impl</w:t>
      </w:r>
      <w:r>
        <w:t>, une implémentation minimale d</w:t>
      </w:r>
      <w:r w:rsidR="00C61697">
        <w:t>u modèle</w:t>
      </w:r>
      <w:r>
        <w:t xml:space="preserve"> (le code écrit ne permet rien de plus que de pouvoir compiler sans erreur</w:t>
      </w:r>
      <w:r w:rsidR="00754BA6">
        <w:t>)</w:t>
      </w:r>
    </w:p>
    <w:p w14:paraId="6C5C2748" w14:textId="262BCB3D" w:rsidR="00754BA6" w:rsidRDefault="001C25EB" w:rsidP="00754BA6">
      <w:r>
        <w:t xml:space="preserve">Pour faire tourner les tests unitaires il vous suffit de configurer le projet </w:t>
      </w:r>
      <w:r w:rsidR="00D5601E">
        <w:t>ITI.</w:t>
      </w:r>
      <w:r w:rsidR="006C4B23">
        <w:t>Parser</w:t>
      </w:r>
      <w:r w:rsidR="00C61697">
        <w:t>.Tests</w:t>
      </w:r>
      <w:r>
        <w:t xml:space="preserve"> en tant que projet de démarrage puis d'exécuter la solution.</w:t>
      </w:r>
    </w:p>
    <w:p w14:paraId="265BDEE2" w14:textId="77777777" w:rsidR="009A29B2" w:rsidRDefault="009A29B2" w:rsidP="009A29B2">
      <w:r>
        <w:t>Comme vous pouvez le constater, pour le moment, tous les tests sont rouges, à l’exception de 2 d’entre eux :</w:t>
      </w:r>
    </w:p>
    <w:p w14:paraId="2D8242F8" w14:textId="77777777" w:rsidR="009A29B2" w:rsidRDefault="009A29B2" w:rsidP="009A29B2">
      <w:r>
        <w:rPr>
          <w:noProof/>
          <w:lang w:eastAsia="fr-FR"/>
        </w:rPr>
        <w:drawing>
          <wp:inline distT="0" distB="0" distL="0" distR="0" wp14:anchorId="431FE618" wp14:editId="39CAFDA3">
            <wp:extent cx="3571429" cy="6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429" cy="638095"/>
                    </a:xfrm>
                    <a:prstGeom prst="rect">
                      <a:avLst/>
                    </a:prstGeom>
                  </pic:spPr>
                </pic:pic>
              </a:graphicData>
            </a:graphic>
          </wp:inline>
        </w:drawing>
      </w:r>
    </w:p>
    <w:p w14:paraId="794FE6C7" w14:textId="256FCB97" w:rsidR="009A29B2" w:rsidRDefault="009A29B2" w:rsidP="009A29B2">
      <w:r>
        <w:t>Ces deux tests analysent les objets implémentés dans ITI.</w:t>
      </w:r>
      <w:r w:rsidR="00D65C28">
        <w:t>Parser</w:t>
      </w:r>
      <w:r>
        <w:t>.dll et en extraient l’API public sous forme XML. Le deuxième se contente d’afficher l’XML dans la console, le premier, plus intéressant, compare l’API public avec celle d’origine qui est mémorisée : si d’aventure, vous altérez l’API public des objets (en ajoutant une méthode, une propriété ou un champ public), il passe au rouge : vous devez vous assurer qu’il reste au vert, votre implémentation ne doit pas modifier l’API publique !</w:t>
      </w:r>
    </w:p>
    <w:p w14:paraId="09555376" w14:textId="729E24BD" w:rsidR="009A29B2" w:rsidRDefault="009A29B2" w:rsidP="009A29B2">
      <w:r>
        <w:t>Pour les autres tests, à vous de faire en sorte qu'ils passent en vert. Pour cela, vous avez le droit de faire ce que bon vous semble dans le projet ITI.</w:t>
      </w:r>
      <w:r w:rsidR="005C1281">
        <w:t>Parser</w:t>
      </w:r>
      <w:r>
        <w:t xml:space="preserve"> (modifier l'implémentation des méthodes, des propriétés ou des constructeurs, ajouter des membres </w:t>
      </w:r>
      <w:r w:rsidRPr="00EF2F72">
        <w:rPr>
          <w:i/>
        </w:rPr>
        <w:t>internal</w:t>
      </w:r>
      <w:r>
        <w:t xml:space="preserve"> ou </w:t>
      </w:r>
      <w:r w:rsidRPr="00EF2F72">
        <w:rPr>
          <w:i/>
        </w:rPr>
        <w:t>private</w:t>
      </w:r>
      <w:r w:rsidR="00246AD3">
        <w:t>, créer de nouveaux types etc.</w:t>
      </w:r>
      <w:r>
        <w:t>) En revanche, vous ne devez pas modifier le projet ITI.</w:t>
      </w:r>
      <w:r w:rsidR="0063521E">
        <w:t>Parser</w:t>
      </w:r>
      <w:r>
        <w:t>.Tests.</w:t>
      </w:r>
    </w:p>
    <w:p w14:paraId="296F9063" w14:textId="77777777" w:rsidR="003B44AF" w:rsidRDefault="003B44AF" w:rsidP="009A29B2">
      <w:r>
        <w:t>Les tests u</w:t>
      </w:r>
      <w:r w:rsidR="00152B6B">
        <w:t>nitaires sont là pour spécifier</w:t>
      </w:r>
      <w:r>
        <w:t xml:space="preserve"> de façon détaillée les fonctionnalités attendues. Cependant voici une courte description de ce qui est attendu :</w:t>
      </w:r>
    </w:p>
    <w:p w14:paraId="3802FA7C" w14:textId="4F98C4C3" w:rsidR="00C61697" w:rsidRDefault="00A017A0" w:rsidP="003B44AF">
      <w:pPr>
        <w:pStyle w:val="Paragraphedeliste"/>
        <w:numPr>
          <w:ilvl w:val="0"/>
          <w:numId w:val="4"/>
        </w:numPr>
      </w:pPr>
      <w:r>
        <w:t>Il faut retirer les espaces de la chaîne de caractères que reçoit le parser</w:t>
      </w:r>
    </w:p>
    <w:p w14:paraId="0A2F44C8" w14:textId="6672F2E2" w:rsidR="00A017A0" w:rsidRDefault="00A017A0" w:rsidP="003B44AF">
      <w:pPr>
        <w:pStyle w:val="Paragraphedeliste"/>
        <w:numPr>
          <w:ilvl w:val="0"/>
          <w:numId w:val="4"/>
        </w:numPr>
      </w:pPr>
      <w:r>
        <w:t>On peut parser des string</w:t>
      </w:r>
    </w:p>
    <w:p w14:paraId="65503CB0" w14:textId="0C4554E1" w:rsidR="00A21252" w:rsidRDefault="00246AD3" w:rsidP="00A21252">
      <w:pPr>
        <w:pStyle w:val="Paragraphedeliste"/>
        <w:numPr>
          <w:ilvl w:val="0"/>
          <w:numId w:val="4"/>
        </w:numPr>
      </w:pPr>
      <w:r>
        <w:t xml:space="preserve">On peut </w:t>
      </w:r>
      <w:r w:rsidR="00B45E1D">
        <w:t xml:space="preserve">parser des </w:t>
      </w:r>
      <w:r w:rsidR="00BC4D70">
        <w:t>numériques :</w:t>
      </w:r>
    </w:p>
    <w:p w14:paraId="52351D61" w14:textId="45C2221A" w:rsidR="00A21252" w:rsidRDefault="00BC4D70" w:rsidP="00A21252">
      <w:pPr>
        <w:pStyle w:val="Paragraphedeliste"/>
        <w:numPr>
          <w:ilvl w:val="1"/>
          <w:numId w:val="4"/>
        </w:numPr>
      </w:pPr>
      <w:r>
        <w:t>entiers</w:t>
      </w:r>
    </w:p>
    <w:p w14:paraId="5AB4EC3A" w14:textId="55CA1CDD" w:rsidR="00A21252" w:rsidRDefault="00BC4D70" w:rsidP="00A21252">
      <w:pPr>
        <w:pStyle w:val="Paragraphedeliste"/>
        <w:numPr>
          <w:ilvl w:val="1"/>
          <w:numId w:val="4"/>
        </w:numPr>
      </w:pPr>
      <w:r>
        <w:t>flottants</w:t>
      </w:r>
    </w:p>
    <w:p w14:paraId="72C6C5C3" w14:textId="6EE1D97D" w:rsidR="00A21252" w:rsidRDefault="00246AD3" w:rsidP="00BE31E4">
      <w:pPr>
        <w:pStyle w:val="Paragraphedeliste"/>
        <w:numPr>
          <w:ilvl w:val="0"/>
          <w:numId w:val="4"/>
        </w:numPr>
      </w:pPr>
      <w:r>
        <w:t xml:space="preserve">On peut </w:t>
      </w:r>
      <w:r w:rsidR="00A017A0">
        <w:t>échapper les caractères</w:t>
      </w:r>
      <w:r w:rsidR="00BE31E4">
        <w:t xml:space="preserve"> spéciaux</w:t>
      </w:r>
    </w:p>
    <w:p w14:paraId="29B7BE09" w14:textId="31A6E344" w:rsidR="00C26C51" w:rsidRDefault="00A21252" w:rsidP="00C26C51">
      <w:pPr>
        <w:pStyle w:val="Paragraphedeliste"/>
        <w:numPr>
          <w:ilvl w:val="0"/>
          <w:numId w:val="4"/>
        </w:numPr>
      </w:pPr>
      <w:r>
        <w:t xml:space="preserve">On </w:t>
      </w:r>
      <w:r w:rsidR="00C26C51">
        <w:t>peut parser des objets/classes plus complexes :</w:t>
      </w:r>
      <w:r w:rsidR="00C26C51" w:rsidRPr="00C26C51">
        <w:t xml:space="preserve"> </w:t>
      </w:r>
    </w:p>
    <w:p w14:paraId="620A5AA7" w14:textId="29FC1E80" w:rsidR="00A21252" w:rsidRDefault="00C26C51" w:rsidP="00C26C51">
      <w:pPr>
        <w:pStyle w:val="Paragraphedeliste"/>
        <w:numPr>
          <w:ilvl w:val="1"/>
          <w:numId w:val="4"/>
        </w:numPr>
      </w:pPr>
      <w:r>
        <w:t>Enum</w:t>
      </w:r>
    </w:p>
    <w:p w14:paraId="72E1A844" w14:textId="11C6BF04" w:rsidR="00C26C51" w:rsidRDefault="00C26C51" w:rsidP="00C26C51">
      <w:pPr>
        <w:pStyle w:val="Paragraphedeliste"/>
        <w:numPr>
          <w:ilvl w:val="1"/>
          <w:numId w:val="4"/>
        </w:numPr>
      </w:pPr>
      <w:r>
        <w:t>Array</w:t>
      </w:r>
    </w:p>
    <w:p w14:paraId="109AC2D0" w14:textId="74D3AB0E" w:rsidR="00C26C51" w:rsidRDefault="00C26C51" w:rsidP="00C26C51">
      <w:pPr>
        <w:pStyle w:val="Paragraphedeliste"/>
        <w:numPr>
          <w:ilvl w:val="1"/>
          <w:numId w:val="4"/>
        </w:numPr>
      </w:pPr>
      <w:r>
        <w:t>List</w:t>
      </w:r>
    </w:p>
    <w:p w14:paraId="77563DE8" w14:textId="017C5A64" w:rsidR="00C26C51" w:rsidRDefault="00C26C51" w:rsidP="00C26C51">
      <w:pPr>
        <w:pStyle w:val="Paragraphedeliste"/>
        <w:numPr>
          <w:ilvl w:val="1"/>
          <w:numId w:val="4"/>
        </w:numPr>
      </w:pPr>
      <w:r>
        <w:t>Dictionary</w:t>
      </w:r>
    </w:p>
    <w:p w14:paraId="1AA45358" w14:textId="77DEA7AD" w:rsidR="005C55BD" w:rsidRDefault="005C55BD" w:rsidP="00C26C51">
      <w:pPr>
        <w:pStyle w:val="Paragraphedeliste"/>
        <w:numPr>
          <w:ilvl w:val="1"/>
          <w:numId w:val="4"/>
        </w:numPr>
      </w:pPr>
      <w:r>
        <w:lastRenderedPageBreak/>
        <w:t>Structure</w:t>
      </w:r>
    </w:p>
    <w:p w14:paraId="49767040" w14:textId="6C2005ED" w:rsidR="005C55BD" w:rsidRDefault="005C55BD" w:rsidP="00C26C51">
      <w:pPr>
        <w:pStyle w:val="Paragraphedeliste"/>
        <w:numPr>
          <w:ilvl w:val="1"/>
          <w:numId w:val="4"/>
        </w:numPr>
      </w:pPr>
      <w:r>
        <w:t>Objets dans des objets, etc…</w:t>
      </w:r>
    </w:p>
    <w:p w14:paraId="5B003775" w14:textId="5B5B7161" w:rsidR="009A29B2" w:rsidRDefault="00A21252" w:rsidP="0045645A">
      <w:r>
        <w:t xml:space="preserve">Il y a </w:t>
      </w:r>
      <w:r w:rsidR="00997A57">
        <w:t>2</w:t>
      </w:r>
      <w:r w:rsidR="006404A2">
        <w:t>6</w:t>
      </w:r>
      <w:r w:rsidR="009A29B2">
        <w:t xml:space="preserve"> tests à passer au vert :</w:t>
      </w:r>
    </w:p>
    <w:p w14:paraId="325C7C84" w14:textId="6213ED51" w:rsidR="009A29B2" w:rsidRDefault="000B3708" w:rsidP="00A21252">
      <w:pPr>
        <w:jc w:val="center"/>
      </w:pPr>
      <w:bookmarkStart w:id="0" w:name="_GoBack"/>
      <w:bookmarkEnd w:id="0"/>
      <w:r>
        <w:rPr>
          <w:noProof/>
          <w:lang w:eastAsia="fr-FR"/>
        </w:rPr>
        <w:drawing>
          <wp:inline distT="0" distB="0" distL="0" distR="0" wp14:anchorId="7F46A62B" wp14:editId="38DBC4A6">
            <wp:extent cx="3495675" cy="5391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5391150"/>
                    </a:xfrm>
                    <a:prstGeom prst="rect">
                      <a:avLst/>
                    </a:prstGeom>
                    <a:noFill/>
                    <a:ln>
                      <a:noFill/>
                    </a:ln>
                  </pic:spPr>
                </pic:pic>
              </a:graphicData>
            </a:graphic>
          </wp:inline>
        </w:drawing>
      </w:r>
    </w:p>
    <w:p w14:paraId="212194D8" w14:textId="77777777" w:rsidR="009A29B2" w:rsidRDefault="009A29B2" w:rsidP="0045645A">
      <w:r>
        <w:t>Au boulot !</w:t>
      </w:r>
    </w:p>
    <w:p w14:paraId="2057E17C" w14:textId="77777777" w:rsidR="009A29B2" w:rsidRPr="00A23020" w:rsidRDefault="009A29B2" w:rsidP="0045645A"/>
    <w:sectPr w:rsidR="009A29B2" w:rsidRPr="00A23020" w:rsidSect="001E061D">
      <w:headerReference w:type="even" r:id="rId11"/>
      <w:headerReference w:type="default" r:id="rId12"/>
      <w:footerReference w:type="even" r:id="rId13"/>
      <w:footerReference w:type="default" r:id="rId14"/>
      <w:headerReference w:type="first" r:id="rId15"/>
      <w:footerReference w:type="first" r:id="rId16"/>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D1DF2" w14:textId="77777777" w:rsidR="00725C97" w:rsidRDefault="00725C97" w:rsidP="00490BDC">
      <w:pPr>
        <w:spacing w:after="0" w:line="240" w:lineRule="auto"/>
      </w:pPr>
      <w:r>
        <w:separator/>
      </w:r>
    </w:p>
  </w:endnote>
  <w:endnote w:type="continuationSeparator" w:id="0">
    <w:p w14:paraId="47A399CF" w14:textId="77777777" w:rsidR="00725C97" w:rsidRDefault="00725C97"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charset w:val="86"/>
    <w:family w:val="auto"/>
    <w:pitch w:val="variable"/>
    <w:sig w:usb0="00000001"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2A75D" w14:textId="77777777" w:rsidR="00267A6B" w:rsidRDefault="00267A6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3686" w14:textId="77777777" w:rsidR="000C3D02" w:rsidRDefault="001E061D" w:rsidP="000C3D02">
    <w:pPr>
      <w:pStyle w:val="Pieddepage"/>
    </w:pPr>
    <w:r>
      <w:rPr>
        <w:noProof/>
        <w:lang w:eastAsia="fr-FR"/>
      </w:rPr>
      <w:drawing>
        <wp:anchor distT="0" distB="0" distL="114300" distR="114300" simplePos="0" relativeHeight="251674624" behindDoc="0" locked="0" layoutInCell="1" allowOverlap="1" wp14:anchorId="333C81FE" wp14:editId="3353B19C">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725C97">
      <w:rPr>
        <w:rFonts w:ascii="Conduit ITC Light" w:hAnsi="Conduit ITC Light"/>
        <w:noProof/>
        <w:color w:val="FFFFFF" w:themeColor="background1"/>
        <w:sz w:val="24"/>
        <w:lang w:val="en-US"/>
      </w:rPr>
      <w:pict w14:anchorId="2CD17A53">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14:paraId="40DD07A4" w14:textId="6B5C1CE2"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0B3708">
                  <w:rPr>
                    <w:rFonts w:ascii="Conduit ITC Light" w:hAnsi="Conduit ITC Light"/>
                    <w:noProof/>
                    <w:sz w:val="16"/>
                    <w:szCs w:val="16"/>
                  </w:rPr>
                  <w:t>09/07/2019</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267A6B">
                      <w:rPr>
                        <w:rFonts w:ascii="Conduit ITC Light" w:hAnsi="Conduit ITC Light"/>
                        <w:sz w:val="16"/>
                        <w:szCs w:val="16"/>
                      </w:rPr>
                      <w:t>Alex Hien</w:t>
                    </w:r>
                    <w:r w:rsidR="007564DC">
                      <w:rPr>
                        <w:rFonts w:ascii="Conduit ITC Light" w:hAnsi="Conduit ITC Light"/>
                        <w:sz w:val="16"/>
                        <w:szCs w:val="16"/>
                      </w:rPr>
                      <w:t xml:space="preserve"> &amp; Lucas Pagana</w:t>
                    </w:r>
                  </w:sdtContent>
                </w:sdt>
              </w:p>
            </w:txbxContent>
          </v:textbox>
        </v:shape>
      </w:pict>
    </w:r>
    <w:r w:rsidR="00725C97">
      <w:rPr>
        <w:rFonts w:ascii="Conduit ITC Light" w:hAnsi="Conduit ITC Light"/>
        <w:noProof/>
        <w:color w:val="FFFFFF" w:themeColor="background1"/>
        <w:sz w:val="24"/>
        <w:lang w:val="en-US"/>
      </w:rPr>
      <w:pict w14:anchorId="7B4E9505">
        <v:shape id="Parallélogramme 20" o:spid="_x0000_s2049" type="#_x0000_t7" style="position:absolute;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14:paraId="584E8CED" w14:textId="77777777"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EA2AA1">
                  <w:rPr>
                    <w:rFonts w:ascii="Conduit ITC Light" w:hAnsi="Conduit ITC Light"/>
                    <w:b/>
                    <w:noProof/>
                    <w:sz w:val="24"/>
                  </w:rPr>
                  <w:t>2</w:t>
                </w:r>
                <w:r w:rsidRPr="00034F3D">
                  <w:rPr>
                    <w:rFonts w:ascii="Conduit ITC Light" w:hAnsi="Conduit ITC Light"/>
                    <w:b/>
                    <w:sz w:val="24"/>
                  </w:rPr>
                  <w:fldChar w:fldCharType="end"/>
                </w:r>
                <w:r w:rsidR="00034F3D" w:rsidRPr="00034F3D">
                  <w:rPr>
                    <w:rFonts w:ascii="Conduit ITC Light" w:hAnsi="Conduit ITC Light"/>
                    <w:sz w:val="24"/>
                  </w:rPr>
                  <w:t>/</w:t>
                </w:r>
                <w:r w:rsidR="00725C97">
                  <w:fldChar w:fldCharType="begin"/>
                </w:r>
                <w:r w:rsidR="00725C97">
                  <w:instrText>NUMPAGES  \* Arabic  \* MERGEFORMAT</w:instrText>
                </w:r>
                <w:r w:rsidR="00725C97">
                  <w:fldChar w:fldCharType="separate"/>
                </w:r>
                <w:r w:rsidR="00EA2AA1" w:rsidRPr="00EA2AA1">
                  <w:rPr>
                    <w:rFonts w:ascii="Conduit ITC Light" w:hAnsi="Conduit ITC Light"/>
                    <w:b/>
                    <w:noProof/>
                    <w:sz w:val="24"/>
                  </w:rPr>
                  <w:t>3</w:t>
                </w:r>
                <w:r w:rsidR="00725C97">
                  <w:rPr>
                    <w:rFonts w:ascii="Conduit ITC Light" w:hAnsi="Conduit ITC Light"/>
                    <w:b/>
                    <w:noProof/>
                    <w:sz w:val="24"/>
                  </w:rPr>
                  <w:fldChar w:fldCharType="end"/>
                </w: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5808" w14:textId="77777777" w:rsidR="00267A6B" w:rsidRDefault="00267A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3B370" w14:textId="77777777" w:rsidR="00725C97" w:rsidRDefault="00725C97" w:rsidP="00490BDC">
      <w:pPr>
        <w:spacing w:after="0" w:line="240" w:lineRule="auto"/>
      </w:pPr>
      <w:r>
        <w:separator/>
      </w:r>
    </w:p>
  </w:footnote>
  <w:footnote w:type="continuationSeparator" w:id="0">
    <w:p w14:paraId="4DB19F4B" w14:textId="77777777" w:rsidR="00725C97" w:rsidRDefault="00725C97"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042A" w14:textId="77777777" w:rsidR="00267A6B" w:rsidRDefault="00267A6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8876" w14:textId="2B5F962E" w:rsidR="00EB34E8" w:rsidRPr="006F3C3E" w:rsidRDefault="001E061D" w:rsidP="00EB34E8">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662D79">
          <w:rPr>
            <w:rFonts w:ascii="Conduit ITC Light" w:hAnsi="Conduit ITC Light"/>
            <w:color w:val="464B4C"/>
          </w:rPr>
          <w:t>Exercice : Parser</w:t>
        </w:r>
      </w:sdtContent>
    </w:sdt>
  </w:p>
  <w:p w14:paraId="603DDD26" w14:textId="77777777" w:rsidR="00EB34E8" w:rsidRPr="006F3C3E" w:rsidRDefault="00EB34E8" w:rsidP="00EB34E8">
    <w:pPr>
      <w:pStyle w:val="En-tte"/>
      <w:rPr>
        <w:rFonts w:ascii="Conduit ITC Light" w:hAnsi="Conduit ITC Light"/>
        <w:color w:val="464B4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60BD" w14:textId="77777777" w:rsidR="00267A6B" w:rsidRDefault="00267A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20D5C"/>
    <w:rsid w:val="0002307F"/>
    <w:rsid w:val="000278AD"/>
    <w:rsid w:val="00034F3D"/>
    <w:rsid w:val="000A3D17"/>
    <w:rsid w:val="000A4F25"/>
    <w:rsid w:val="000B14EA"/>
    <w:rsid w:val="000B3708"/>
    <w:rsid w:val="000C3D02"/>
    <w:rsid w:val="000E2F5E"/>
    <w:rsid w:val="000F4B47"/>
    <w:rsid w:val="000F6B96"/>
    <w:rsid w:val="00116778"/>
    <w:rsid w:val="00140050"/>
    <w:rsid w:val="001517A9"/>
    <w:rsid w:val="00152B6B"/>
    <w:rsid w:val="00153509"/>
    <w:rsid w:val="001847BD"/>
    <w:rsid w:val="001C25EB"/>
    <w:rsid w:val="001C2AF8"/>
    <w:rsid w:val="001D362B"/>
    <w:rsid w:val="001E061D"/>
    <w:rsid w:val="001F3ED8"/>
    <w:rsid w:val="0020578B"/>
    <w:rsid w:val="0021560B"/>
    <w:rsid w:val="00223405"/>
    <w:rsid w:val="00232BE2"/>
    <w:rsid w:val="00246AD3"/>
    <w:rsid w:val="00267A6B"/>
    <w:rsid w:val="0027254C"/>
    <w:rsid w:val="00283963"/>
    <w:rsid w:val="002B76BE"/>
    <w:rsid w:val="002C1BF4"/>
    <w:rsid w:val="002D1C8E"/>
    <w:rsid w:val="002E6B89"/>
    <w:rsid w:val="002F5978"/>
    <w:rsid w:val="002F5CDD"/>
    <w:rsid w:val="002F774B"/>
    <w:rsid w:val="0031245C"/>
    <w:rsid w:val="00317AAA"/>
    <w:rsid w:val="00327D3F"/>
    <w:rsid w:val="00363C9F"/>
    <w:rsid w:val="003A3651"/>
    <w:rsid w:val="003B44AF"/>
    <w:rsid w:val="003C5236"/>
    <w:rsid w:val="003E1FE0"/>
    <w:rsid w:val="003E280E"/>
    <w:rsid w:val="00412ACA"/>
    <w:rsid w:val="0045645A"/>
    <w:rsid w:val="00490BDC"/>
    <w:rsid w:val="00495046"/>
    <w:rsid w:val="004A4F9D"/>
    <w:rsid w:val="004C5772"/>
    <w:rsid w:val="004D43D0"/>
    <w:rsid w:val="004F34F8"/>
    <w:rsid w:val="00500F15"/>
    <w:rsid w:val="00531BFF"/>
    <w:rsid w:val="00532D69"/>
    <w:rsid w:val="00573B51"/>
    <w:rsid w:val="00593342"/>
    <w:rsid w:val="005A2890"/>
    <w:rsid w:val="005B0DB2"/>
    <w:rsid w:val="005B2824"/>
    <w:rsid w:val="005C1281"/>
    <w:rsid w:val="005C24C0"/>
    <w:rsid w:val="005C55BD"/>
    <w:rsid w:val="005E27B5"/>
    <w:rsid w:val="005F085E"/>
    <w:rsid w:val="0060247C"/>
    <w:rsid w:val="0063521E"/>
    <w:rsid w:val="006404A2"/>
    <w:rsid w:val="00644D67"/>
    <w:rsid w:val="00650138"/>
    <w:rsid w:val="00656633"/>
    <w:rsid w:val="00662D79"/>
    <w:rsid w:val="00665284"/>
    <w:rsid w:val="006903B3"/>
    <w:rsid w:val="006A0992"/>
    <w:rsid w:val="006B622D"/>
    <w:rsid w:val="006C4B23"/>
    <w:rsid w:val="006F3C3E"/>
    <w:rsid w:val="00725C97"/>
    <w:rsid w:val="007436FE"/>
    <w:rsid w:val="00754BA6"/>
    <w:rsid w:val="007564DC"/>
    <w:rsid w:val="007610DC"/>
    <w:rsid w:val="00783D8D"/>
    <w:rsid w:val="0078501E"/>
    <w:rsid w:val="00794C6C"/>
    <w:rsid w:val="007A7CA3"/>
    <w:rsid w:val="007B74A8"/>
    <w:rsid w:val="007D0E6C"/>
    <w:rsid w:val="007D58A5"/>
    <w:rsid w:val="008173F9"/>
    <w:rsid w:val="008177D1"/>
    <w:rsid w:val="008438E8"/>
    <w:rsid w:val="00867FEF"/>
    <w:rsid w:val="00896532"/>
    <w:rsid w:val="008A30E9"/>
    <w:rsid w:val="008C7376"/>
    <w:rsid w:val="008D012E"/>
    <w:rsid w:val="008E0FA2"/>
    <w:rsid w:val="008F1025"/>
    <w:rsid w:val="009057E4"/>
    <w:rsid w:val="009526C5"/>
    <w:rsid w:val="00970741"/>
    <w:rsid w:val="00985C58"/>
    <w:rsid w:val="00997A57"/>
    <w:rsid w:val="009A29B2"/>
    <w:rsid w:val="009A3DF5"/>
    <w:rsid w:val="009B3168"/>
    <w:rsid w:val="009B5790"/>
    <w:rsid w:val="009C16D9"/>
    <w:rsid w:val="00A017A0"/>
    <w:rsid w:val="00A21252"/>
    <w:rsid w:val="00A23020"/>
    <w:rsid w:val="00A30B20"/>
    <w:rsid w:val="00A5596E"/>
    <w:rsid w:val="00A67A68"/>
    <w:rsid w:val="00A86F71"/>
    <w:rsid w:val="00A916C5"/>
    <w:rsid w:val="00AC199B"/>
    <w:rsid w:val="00AC7338"/>
    <w:rsid w:val="00AD1038"/>
    <w:rsid w:val="00AF540A"/>
    <w:rsid w:val="00B125CA"/>
    <w:rsid w:val="00B37A4F"/>
    <w:rsid w:val="00B45E1D"/>
    <w:rsid w:val="00B520D2"/>
    <w:rsid w:val="00B60404"/>
    <w:rsid w:val="00BA0686"/>
    <w:rsid w:val="00BA1EE1"/>
    <w:rsid w:val="00BC4D70"/>
    <w:rsid w:val="00BD10ED"/>
    <w:rsid w:val="00BD5D9B"/>
    <w:rsid w:val="00BD675D"/>
    <w:rsid w:val="00BE31E4"/>
    <w:rsid w:val="00C102C1"/>
    <w:rsid w:val="00C132DF"/>
    <w:rsid w:val="00C26C51"/>
    <w:rsid w:val="00C2720A"/>
    <w:rsid w:val="00C61697"/>
    <w:rsid w:val="00C64F5C"/>
    <w:rsid w:val="00C6512E"/>
    <w:rsid w:val="00C77993"/>
    <w:rsid w:val="00CC36C6"/>
    <w:rsid w:val="00CC7752"/>
    <w:rsid w:val="00CD09EC"/>
    <w:rsid w:val="00CD781E"/>
    <w:rsid w:val="00D11449"/>
    <w:rsid w:val="00D12551"/>
    <w:rsid w:val="00D12B05"/>
    <w:rsid w:val="00D25B1E"/>
    <w:rsid w:val="00D5601E"/>
    <w:rsid w:val="00D6418D"/>
    <w:rsid w:val="00D65014"/>
    <w:rsid w:val="00D65C28"/>
    <w:rsid w:val="00D75E79"/>
    <w:rsid w:val="00D94554"/>
    <w:rsid w:val="00DA05F8"/>
    <w:rsid w:val="00DC1D7E"/>
    <w:rsid w:val="00DC5476"/>
    <w:rsid w:val="00DD3E61"/>
    <w:rsid w:val="00DD439C"/>
    <w:rsid w:val="00DE029E"/>
    <w:rsid w:val="00DE59B1"/>
    <w:rsid w:val="00DE78F0"/>
    <w:rsid w:val="00E268CF"/>
    <w:rsid w:val="00E3740D"/>
    <w:rsid w:val="00E4713F"/>
    <w:rsid w:val="00E47D56"/>
    <w:rsid w:val="00E66898"/>
    <w:rsid w:val="00E8208F"/>
    <w:rsid w:val="00E85664"/>
    <w:rsid w:val="00EA2AA1"/>
    <w:rsid w:val="00EA617F"/>
    <w:rsid w:val="00EB34E8"/>
    <w:rsid w:val="00EC315B"/>
    <w:rsid w:val="00EC6EF4"/>
    <w:rsid w:val="00ED147E"/>
    <w:rsid w:val="00EF16B3"/>
    <w:rsid w:val="00F067A4"/>
    <w:rsid w:val="00F42F9E"/>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6877D3A1"/>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charset w:val="86"/>
    <w:family w:val="auto"/>
    <w:pitch w:val="variable"/>
    <w:sig w:usb0="00000001"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1A4049"/>
    <w:rsid w:val="00371A02"/>
    <w:rsid w:val="00481F1A"/>
    <w:rsid w:val="005332C7"/>
    <w:rsid w:val="00553286"/>
    <w:rsid w:val="00641CF8"/>
    <w:rsid w:val="006C239E"/>
    <w:rsid w:val="006E6FE9"/>
    <w:rsid w:val="00701BF5"/>
    <w:rsid w:val="007540DD"/>
    <w:rsid w:val="007D21F1"/>
    <w:rsid w:val="007F6CCB"/>
    <w:rsid w:val="0080227E"/>
    <w:rsid w:val="00807060"/>
    <w:rsid w:val="0083063D"/>
    <w:rsid w:val="009C2690"/>
    <w:rsid w:val="00B27608"/>
    <w:rsid w:val="00B65D99"/>
    <w:rsid w:val="00BD7DEA"/>
    <w:rsid w:val="00BF6134"/>
    <w:rsid w:val="00C7521F"/>
    <w:rsid w:val="00E4451D"/>
    <w:rsid w:val="00E6122B"/>
    <w:rsid w:val="00F8067D"/>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B6414-2489-4FCA-B821-C044BBC0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392</TotalTime>
  <Pages>3</Pages>
  <Words>351</Words>
  <Characters>1936</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 Les trains</vt:lpstr>
      <vt:lpstr>Exercice : les comptes bancaires</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Parser</dc:title>
  <dc:creator>Alex Hien &amp; Lucas Pagana</dc:creator>
  <cp:lastModifiedBy>Alex</cp:lastModifiedBy>
  <cp:revision>74</cp:revision>
  <cp:lastPrinted>2018-03-14T06:58:00Z</cp:lastPrinted>
  <dcterms:created xsi:type="dcterms:W3CDTF">2014-08-25T08:34:00Z</dcterms:created>
  <dcterms:modified xsi:type="dcterms:W3CDTF">2019-07-09T01:12:00Z</dcterms:modified>
  <cp:category>Nom du projet</cp:category>
</cp:coreProperties>
</file>