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jc w:val="center"/>
      </w:pPr>
      <w:r>
        <w:rPr>
          <w:rFonts w:ascii="Calibri" w:hAnsi="Calibri"/>
          <w:b/>
          <w:color w:val="1F4E79"/>
          <w:sz w:val="32"/>
        </w:rPr>
        <w:t>SPEECH SCRIPT FOR THESIS DEFENSE</w:t>
      </w:r>
    </w:p>
    <w:p/>
    <w:p>
      <w:pPr>
        <w:jc w:val="center"/>
      </w:pPr>
      <w:r>
        <w:rPr>
          <w:rFonts w:ascii="Calibri" w:hAnsi="Calibri"/>
          <w:color w:val="555555"/>
          <w:sz w:val="24"/>
        </w:rPr>
        <w:t>Strategies of Legitimizing Violations of International Law</w:t>
        <w:br/>
        <w:t>in Leaders’ Speeches at the UNGA (1945–2023)</w:t>
        <w:br/>
        <w:br/>
        <w:t>Ayvazyan Aram | HSE University, 2026</w:t>
      </w:r>
    </w:p>
    <w:p>
      <w:r>
        <w:br w:type="page"/>
      </w:r>
    </w:p>
    <w:p>
      <w:pPr>
        <w:spacing w:before="320" w:after="80"/>
        <w:pBdr>
          <w:bottom w:val="single" w:sz="4" w:space="1" w:color="1F4E79"/>
        </w:pBdr>
      </w:pPr>
      <w:r>
        <w:rPr>
          <w:rFonts w:ascii="Calibri" w:hAnsi="Calibri"/>
          <w:b/>
          <w:color w:val="1F4E79"/>
          <w:sz w:val="28"/>
        </w:rPr>
        <w:t>SLIDE 1 — Title</w:t>
      </w:r>
    </w:p>
    <w:p>
      <w:pPr>
        <w:spacing w:before="40" w:after="160"/>
        <w:ind w:left="283"/>
      </w:pPr>
      <w:r>
        <w:rPr>
          <w:rFonts w:ascii="Calibri" w:hAnsi="Calibri"/>
          <w:i/>
          <w:color w:val="555555"/>
          <w:sz w:val="18"/>
        </w:rPr>
        <w:t>[~112 words | approx. 0.9 min]</w:t>
      </w:r>
    </w:p>
    <w:p>
      <w:pPr>
        <w:spacing w:before="0" w:after="160" w:line="320" w:lineRule="exact"/>
      </w:pPr>
      <w:r>
        <w:rPr>
          <w:rFonts w:ascii="Calibri" w:hAnsi="Calibri"/>
          <w:color w:val="000000"/>
          <w:sz w:val="24"/>
        </w:rPr>
        <w:t>Good afternoon. My name is Aram Ayvazyan, I am a 4th-year student of the International Relations and Global Studies programme. My thesis is titled "Strategies of Legitimizing Violations of International Law in Leaders' Speeches at the United Nations General Assembly, 1945 to 2023." My academic supervisor is Ivan Pavlyutkin.</w:t>
        <w:br/>
        <w:br/>
        <w:t>The central question of this work is simple to ask but difficult to answer: when states use military force or take actions that other governments call illegal — why do they bother justifying themselves? And more specifically: which justification strategies do they actually use, how have those strategies changed over nearly eighty years, and does it matter which bloc a state belongs to?</w:t>
      </w:r>
    </w:p>
    <w:p/>
    <w:p>
      <w:pPr>
        <w:spacing w:before="320" w:after="80"/>
        <w:pBdr>
          <w:bottom w:val="single" w:sz="4" w:space="1" w:color="1F4E79"/>
        </w:pBdr>
      </w:pPr>
      <w:r>
        <w:rPr>
          <w:rFonts w:ascii="Calibri" w:hAnsi="Calibri"/>
          <w:b/>
          <w:color w:val="1F4E79"/>
          <w:sz w:val="28"/>
        </w:rPr>
        <w:t>SLIDE 2 — Problem</w:t>
      </w:r>
    </w:p>
    <w:p>
      <w:pPr>
        <w:spacing w:before="40" w:after="160"/>
        <w:ind w:left="283"/>
      </w:pPr>
      <w:r>
        <w:rPr>
          <w:rFonts w:ascii="Calibri" w:hAnsi="Calibri"/>
          <w:i/>
          <w:color w:val="555555"/>
          <w:sz w:val="18"/>
        </w:rPr>
        <w:t>[~147 words | approx. 1.1 min]</w:t>
      </w:r>
    </w:p>
    <w:p>
      <w:pPr>
        <w:spacing w:before="0" w:after="160" w:line="320" w:lineRule="exact"/>
      </w:pPr>
      <w:r>
        <w:rPr>
          <w:rFonts w:ascii="Calibri" w:hAnsi="Calibri"/>
          <w:color w:val="000000"/>
          <w:sz w:val="24"/>
        </w:rPr>
        <w:t>The problem I set out to address is this. Every year, heads of state and foreign ministers go to the UN General Assembly and publicly defend actions that other governments have challenged as illegal. This pattern holds regardless of whether a state is powerful or weak, Western or non-Western, democratic or authoritarian. That alone tells us something important: legitimacy clearly matters in international politics.</w:t>
        <w:br/>
        <w:br/>
        <w:t>But here is the empirical problem. Existing scholarship has studied this phenomenon only through individual case studies — Kosovo in 1999, Iraq in 2003, the Suez crisis in 1956. These studies go deep, but they cannot tell us what the typical pattern looks like across decades and dozens of states. They cannot tell us which strategies are most common, how the repertoire has shifted over time, or whether different geopolitical blocs speak in different rhetorical registers. That is the gap this thesis addresses.</w:t>
      </w:r>
    </w:p>
    <w:p/>
    <w:p>
      <w:pPr>
        <w:spacing w:before="320" w:after="80"/>
        <w:pBdr>
          <w:bottom w:val="single" w:sz="4" w:space="1" w:color="1F4E79"/>
        </w:pBdr>
      </w:pPr>
      <w:r>
        <w:rPr>
          <w:rFonts w:ascii="Calibri" w:hAnsi="Calibri"/>
          <w:b/>
          <w:color w:val="1F4E79"/>
          <w:sz w:val="28"/>
        </w:rPr>
        <w:t>SLIDE 3 — Relevance</w:t>
      </w:r>
    </w:p>
    <w:p>
      <w:pPr>
        <w:spacing w:before="40" w:after="160"/>
        <w:ind w:left="283"/>
      </w:pPr>
      <w:r>
        <w:rPr>
          <w:rFonts w:ascii="Calibri" w:hAnsi="Calibri"/>
          <w:i/>
          <w:color w:val="555555"/>
          <w:sz w:val="18"/>
        </w:rPr>
        <w:t>[~127 words | approx. 1.0 min]</w:t>
      </w:r>
    </w:p>
    <w:p>
      <w:pPr>
        <w:spacing w:before="0" w:after="160" w:line="320" w:lineRule="exact"/>
      </w:pPr>
      <w:r>
        <w:rPr>
          <w:rFonts w:ascii="Calibri" w:hAnsi="Calibri"/>
          <w:color w:val="000000"/>
          <w:sz w:val="24"/>
        </w:rPr>
        <w:t>Why does this matter? States do not rely on military power alone. They also invest significant diplomatic resources in constructing public justifications — even after the decision to act has already been made. This suggests that legitimacy operates as a real constraint in international politics, not just window dressing.</w:t>
        <w:br/>
        <w:br/>
        <w:t>The UN General Debate is the right venue to study this. Every year, every member state gets a speaking slot before a universal audience of 193 governments. No vetoes, no procedural constraints — just speeches on the record. The Harvard UN General Debate Corpus gives us machine-readable text for all 11,127 speeches delivered between 1946 and 2023. This makes systematic analysis possible for the first time. The published literature, however, has not done that analysis. This study does.</w:t>
      </w:r>
    </w:p>
    <w:p/>
    <w:p>
      <w:pPr>
        <w:spacing w:before="320" w:after="80"/>
        <w:pBdr>
          <w:bottom w:val="single" w:sz="4" w:space="1" w:color="1F4E79"/>
        </w:pBdr>
      </w:pPr>
      <w:r>
        <w:rPr>
          <w:rFonts w:ascii="Calibri" w:hAnsi="Calibri"/>
          <w:b/>
          <w:color w:val="1F4E79"/>
          <w:sz w:val="28"/>
        </w:rPr>
        <w:t>SLIDE 4 — Literature Review</w:t>
      </w:r>
    </w:p>
    <w:p>
      <w:pPr>
        <w:spacing w:before="40" w:after="160"/>
        <w:ind w:left="283"/>
      </w:pPr>
      <w:r>
        <w:rPr>
          <w:rFonts w:ascii="Calibri" w:hAnsi="Calibri"/>
          <w:i/>
          <w:color w:val="555555"/>
          <w:sz w:val="18"/>
        </w:rPr>
        <w:t>[~180 words | approx. 1.4 min]</w:t>
      </w:r>
    </w:p>
    <w:p>
      <w:pPr>
        <w:spacing w:before="0" w:after="160" w:line="320" w:lineRule="exact"/>
      </w:pPr>
      <w:r>
        <w:rPr>
          <w:rFonts w:ascii="Calibri" w:hAnsi="Calibri"/>
          <w:color w:val="000000"/>
          <w:sz w:val="24"/>
        </w:rPr>
        <w:t>The theoretical foundation of this work builds on a well-established body of scholarship in international relations theory.</w:t>
        <w:br/>
        <w:br/>
        <w:t>Thomas Franck showed in 1990 that legitimate rules exert a compliance pull on states independent of enforcement — which explains why states care about legal justifications at all. Ian Hurd reframed this in 1999: legitimacy is a social belief, not a property of rules. If actors believe a norm binds them, it does, regardless of its formal status.</w:t>
        <w:br/>
        <w:br/>
        <w:t>The most directly relevant work is Corneliu Bjola's 2005 article, which applied Jürgen Habermas's theory of communicative action to UNGA discourse and introduced the concept of deliberative legitimacy — the idea that states construct normative consensus through public argumentation rather than just asserting legal entitlements. Thomas Risse and Harald Müller developed the distinction between arguing and bargaining in multilateral institutions. Antje Wiener showed that legitimation repertoires evolve as actors contest and reconstruct norms over time.</w:t>
        <w:br/>
        <w:br/>
        <w:t>The gap all of this leaves is: no study has examined these patterns systematically across the full UNGDC corpus, across blocs, across seven decades. That is what this thesis does.</w:t>
      </w:r>
    </w:p>
    <w:p/>
    <w:p>
      <w:pPr>
        <w:spacing w:before="320" w:after="80"/>
        <w:pBdr>
          <w:bottom w:val="single" w:sz="4" w:space="1" w:color="1F4E79"/>
        </w:pBdr>
      </w:pPr>
      <w:r>
        <w:rPr>
          <w:rFonts w:ascii="Calibri" w:hAnsi="Calibri"/>
          <w:b/>
          <w:color w:val="1F4E79"/>
          <w:sz w:val="28"/>
        </w:rPr>
        <w:t>SLIDE 5 — Research Questions</w:t>
      </w:r>
    </w:p>
    <w:p>
      <w:pPr>
        <w:spacing w:before="40" w:after="160"/>
        <w:ind w:left="283"/>
      </w:pPr>
      <w:r>
        <w:rPr>
          <w:rFonts w:ascii="Calibri" w:hAnsi="Calibri"/>
          <w:i/>
          <w:color w:val="555555"/>
          <w:sz w:val="18"/>
        </w:rPr>
        <w:t>[~210 words | approx. 1.6 min]</w:t>
      </w:r>
    </w:p>
    <w:p>
      <w:pPr>
        <w:spacing w:before="0" w:after="160" w:line="320" w:lineRule="exact"/>
      </w:pPr>
      <w:r>
        <w:rPr>
          <w:rFonts w:ascii="Calibri" w:hAnsi="Calibri"/>
          <w:color w:val="000000"/>
          <w:sz w:val="24"/>
        </w:rPr>
        <w:t>The main research question is: what legitimation strategies do state leaders employ in UNGA speeches to justify conduct alleged to violate international law, from 1946 to 2023?</w:t>
        <w:br/>
        <w:br/>
        <w:t>Three sub-questions give the analysis structure.</w:t>
        <w:br/>
        <w:br/>
        <w:t>Sub-question 1 asks which strategies are most frequent. The answer, from the data: counter-terrorism and securitization framing accounts for 34.3% of coded segments, procedural-legal claims for 27.5%. Together these two types cover nearly two-thirds of the sample. Explicit invocations of Article 51 of the UN Charter appear in only one segment — states prefer to construct necessity arguments through securitization language rather than citing the article directly.</w:t>
        <w:br/>
        <w:br/>
        <w:t>Sub-question 2 asks how the distribution has shifted over time. The shift is statistically significant and historically interpretable. During the Cold War, normative-legal framing dominated — 63.6% of segments. After September 2001, communicative-justificatory framing surged to 71%. September 2001 is not a gradual drift in the data — it is a threshold crossing.</w:t>
        <w:br/>
        <w:br/>
        <w:t>Sub-question 3 asks whether geopolitical blocs draw on different repertoires. They do. The Western bloc relies predominantly on justificatory framing — 79% of its segments are communicative action. The Non-Aligned Movement invokes legal norms and sovereignty principles far more consistently — 49% normative. This difference is statistically significant, with p-values below 0.05 in pairwise Fisher's exact tests.</w:t>
      </w:r>
    </w:p>
    <w:p/>
    <w:p>
      <w:pPr>
        <w:spacing w:before="320" w:after="80"/>
        <w:pBdr>
          <w:bottom w:val="single" w:sz="4" w:space="1" w:color="1F4E79"/>
        </w:pBdr>
      </w:pPr>
      <w:r>
        <w:rPr>
          <w:rFonts w:ascii="Calibri" w:hAnsi="Calibri"/>
          <w:b/>
          <w:color w:val="1F4E79"/>
          <w:sz w:val="28"/>
        </w:rPr>
        <w:t>SLIDE 6 — Hypotheses</w:t>
      </w:r>
    </w:p>
    <w:p>
      <w:pPr>
        <w:spacing w:before="40" w:after="160"/>
        <w:ind w:left="283"/>
      </w:pPr>
      <w:r>
        <w:rPr>
          <w:rFonts w:ascii="Calibri" w:hAnsi="Calibri"/>
          <w:i/>
          <w:color w:val="555555"/>
          <w:sz w:val="18"/>
        </w:rPr>
        <w:t>[~233 words | approx. 1.8 min]</w:t>
      </w:r>
    </w:p>
    <w:p>
      <w:pPr>
        <w:spacing w:before="0" w:after="160" w:line="320" w:lineRule="exact"/>
      </w:pPr>
      <w:r>
        <w:rPr>
          <w:rFonts w:ascii="Calibri" w:hAnsi="Calibri"/>
          <w:color w:val="000000"/>
          <w:sz w:val="24"/>
        </w:rPr>
        <w:t>The study proceeded from four theory-driven hypotheses. Let me state each one and immediately tell you what the data showed.</w:t>
        <w:br/>
        <w:br/>
        <w:t>H1 predicted that after September 2001, counter-terrorism framing would increase across all geopolitical blocs without significant inter-bloc differentiation — a pattern of ideational convergence. This is supported. ANOVA tests for the pre-2001 and post-2001 periods both show no inter-bloc differentiation. All three blocs — Western, Soviet/Eastern, and Non-Aligned — show statistically significant increases in counter-terrorism keyword density after 2001. Counter-terrorism framing became a universal rhetorical resource, available and taken up across the full spectrum of UN membership.</w:t>
        <w:br/>
        <w:br/>
        <w:t>H2 predicted that dominant strategies would function as normative-legal action — Charter invocations, sovereignty appeals. This is supported with a qualification. Strategic action — that is, pure denial or delegitimation — is indeed absent: zero segments are coded under denial, counter-accusation, or delegitimation as their dominant mode. But the leading register is not normative-legal: it is communicative-justificatory, at 51.5%. The H2 finding requires reformulation: the repertoire is genuinely legitimation-oriented, but states argue rather than simply invoke norms.</w:t>
        <w:br/>
        <w:br/>
        <w:t>H3 predicted temporal shifts in strategy distribution. This is supported with the strongest statistical result in the study: chi-square of 21.06 with p = .0018 and Cramér's V of .33.</w:t>
        <w:br/>
        <w:br/>
        <w:t>H4 predicted Western states would show lower normative-legal framing compared to other blocs. This is also supported: Western versus Non-Aligned, p = .003; Western versus Soviet/Eastern, p = .023.</w:t>
      </w:r>
    </w:p>
    <w:p/>
    <w:p>
      <w:pPr>
        <w:spacing w:before="320" w:after="80"/>
        <w:pBdr>
          <w:bottom w:val="single" w:sz="4" w:space="1" w:color="1F4E79"/>
        </w:pBdr>
      </w:pPr>
      <w:r>
        <w:rPr>
          <w:rFonts w:ascii="Calibri" w:hAnsi="Calibri"/>
          <w:b/>
          <w:color w:val="1F4E79"/>
          <w:sz w:val="28"/>
        </w:rPr>
        <w:t>SLIDE 7 — Object, Subject, Goal</w:t>
      </w:r>
    </w:p>
    <w:p>
      <w:pPr>
        <w:spacing w:before="40" w:after="160"/>
        <w:ind w:left="283"/>
      </w:pPr>
      <w:r>
        <w:rPr>
          <w:rFonts w:ascii="Calibri" w:hAnsi="Calibri"/>
          <w:i/>
          <w:color w:val="555555"/>
          <w:sz w:val="18"/>
        </w:rPr>
        <w:t>[~121 words | approx. 0.9 min]</w:t>
      </w:r>
    </w:p>
    <w:p>
      <w:pPr>
        <w:spacing w:before="0" w:after="160" w:line="320" w:lineRule="exact"/>
      </w:pPr>
      <w:r>
        <w:rPr>
          <w:rFonts w:ascii="Calibri" w:hAnsi="Calibri"/>
          <w:color w:val="000000"/>
          <w:sz w:val="24"/>
        </w:rPr>
        <w:t>To be precise about what exactly this study examines:</w:t>
        <w:br/>
        <w:br/>
        <w:t>The object is UNGA General Debate speeches in which a state leader addresses conduct facing documented external allegations of legal or normative violation — specifically, 33 such case-years spanning 1956 to 2022, drawn from 18 states across all four historical periods.</w:t>
        <w:br/>
        <w:br/>
        <w:t>The subject is the type, frequency, temporal evolution, and geopolitical differentiation of legitimation strategies in those speeches — which argumentative moves states make, in what combinations, and whether patterns differ by period and bloc.</w:t>
        <w:br/>
        <w:br/>
        <w:t>The goal was to establish empirically which strategies dominate, how their distribution has shifted across the four historical periods, and whether Cold War bloc membership predicts systematic differences in rhetorical register. The thesis has achieved this goal.</w:t>
      </w:r>
    </w:p>
    <w:p/>
    <w:p>
      <w:pPr>
        <w:spacing w:before="320" w:after="80"/>
        <w:pBdr>
          <w:bottom w:val="single" w:sz="4" w:space="1" w:color="1F4E79"/>
        </w:pBdr>
      </w:pPr>
      <w:r>
        <w:rPr>
          <w:rFonts w:ascii="Calibri" w:hAnsi="Calibri"/>
          <w:b/>
          <w:color w:val="1F4E79"/>
          <w:sz w:val="28"/>
        </w:rPr>
        <w:t>SLIDE 8 — Research Framework</w:t>
      </w:r>
    </w:p>
    <w:p>
      <w:pPr>
        <w:spacing w:before="40" w:after="160"/>
        <w:ind w:left="283"/>
      </w:pPr>
      <w:r>
        <w:rPr>
          <w:rFonts w:ascii="Calibri" w:hAnsi="Calibri"/>
          <w:i/>
          <w:color w:val="555555"/>
          <w:sz w:val="18"/>
        </w:rPr>
        <w:t>[~141 words | approx. 1.1 min]</w:t>
      </w:r>
    </w:p>
    <w:p>
      <w:pPr>
        <w:spacing w:before="0" w:after="160" w:line="320" w:lineRule="exact"/>
      </w:pPr>
      <w:r>
        <w:rPr>
          <w:rFonts w:ascii="Calibri" w:hAnsi="Calibri"/>
          <w:color w:val="000000"/>
          <w:sz w:val="24"/>
        </w:rPr>
        <w:t>The data source is the Harvard UN General Debate Corpus — all speeches delivered at the General Assembly General Debate from 1946 to 2023, totaling 11,127 speeches from 198 countries. This corpus was compiled by Baturo, Dasandi, and Mikhaylov and extended by Jankin, Baturo, and Dasandi through 2023.</w:t>
        <w:br/>
        <w:br/>
        <w:t>The theoretical foundation is Habermas's 1984 theory of communicative action, which distinguishes four types of social action — communicative, normative, dramaturgical, and strategic — based on the validity claim the speaker addresses. Applied to diplomatic discourse, this framework allows us to ask not just which strategies appear, but what kind of legitimation work they perform.</w:t>
        <w:br/>
        <w:br/>
        <w:t>The analysis covers four conceptually defined historical periods: the Cold War through 1989, the post-Cold War normative expansion through 2001, the post-9/11 security turn through 2013, and the post-2014 normative fragmentation period beginning with Russia's annexation of Crimea.</w:t>
      </w:r>
    </w:p>
    <w:p/>
    <w:p>
      <w:pPr>
        <w:spacing w:before="320" w:after="80"/>
        <w:pBdr>
          <w:bottom w:val="single" w:sz="4" w:space="1" w:color="1F4E79"/>
        </w:pBdr>
      </w:pPr>
      <w:r>
        <w:rPr>
          <w:rFonts w:ascii="Calibri" w:hAnsi="Calibri"/>
          <w:b/>
          <w:color w:val="1F4E79"/>
          <w:sz w:val="28"/>
        </w:rPr>
        <w:t>SLIDE 9 — Methodology</w:t>
      </w:r>
    </w:p>
    <w:p>
      <w:pPr>
        <w:spacing w:before="40" w:after="160"/>
        <w:ind w:left="283"/>
      </w:pPr>
      <w:r>
        <w:rPr>
          <w:rFonts w:ascii="Calibri" w:hAnsi="Calibri"/>
          <w:i/>
          <w:color w:val="555555"/>
          <w:sz w:val="18"/>
        </w:rPr>
        <w:t>[~182 words | approx. 1.4 min]</w:t>
      </w:r>
    </w:p>
    <w:p>
      <w:pPr>
        <w:spacing w:before="0" w:after="160" w:line="320" w:lineRule="exact"/>
      </w:pPr>
      <w:r>
        <w:rPr>
          <w:rFonts w:ascii="Calibri" w:hAnsi="Calibri"/>
          <w:color w:val="000000"/>
          <w:sz w:val="24"/>
        </w:rPr>
        <w:t>The study uses a two-level analytical design.</w:t>
        <w:br/>
        <w:br/>
        <w:t>At the first level, I apply keyword signal analysis to the full corpus of 11,127 speeches. Seven thematic signals are tracked — counter-terrorism framing, self-defense appeals, sovereignty invocations, humanitarian discourse, procedural-legal references, historical framing, and whataboutism — normalized as hits per 1,000 words. This level generates the data for testing H1.</w:t>
        <w:br/>
        <w:br/>
        <w:t>At the second level, I apply directed qualitative content analysis to 33 case-years: 102 coded argumentative segments, each classified according to Habermas's four-type taxonomy. The dominant role is the one with the highest keyword density score across nine role-specific lexicons.</w:t>
        <w:br/>
        <w:br/>
        <w:t>The scoring formula shown here — score equals keyword matches divided by word count, multiplied by 1,000 — gives a normalized, length-independent measure that can be compared across segments and periods.</w:t>
        <w:br/>
        <w:br/>
        <w:t>For statistical testing: chi-square and Cramér's V for testing distributions across blocs and periods, Fisher's exact tests for pairwise bloc comparisons where cell sizes are small, correspondence analysis for geometric representation of the association structure. Inter-coder reliability was assessed using Cohen's kappa, with a threshold of 0.70 — the standard for substantial agreement.</w:t>
      </w:r>
    </w:p>
    <w:p/>
    <w:p>
      <w:pPr>
        <w:spacing w:before="320" w:after="80"/>
        <w:pBdr>
          <w:bottom w:val="single" w:sz="4" w:space="1" w:color="1F4E79"/>
        </w:pBdr>
      </w:pPr>
      <w:r>
        <w:rPr>
          <w:rFonts w:ascii="Calibri" w:hAnsi="Calibri"/>
          <w:b/>
          <w:color w:val="1F4E79"/>
          <w:sz w:val="28"/>
        </w:rPr>
        <w:t>SLIDE 10 — Structure of the Work</w:t>
      </w:r>
    </w:p>
    <w:p>
      <w:pPr>
        <w:spacing w:before="40" w:after="160"/>
        <w:ind w:left="283"/>
      </w:pPr>
      <w:r>
        <w:rPr>
          <w:rFonts w:ascii="Calibri" w:hAnsi="Calibri"/>
          <w:i/>
          <w:color w:val="555555"/>
          <w:sz w:val="18"/>
        </w:rPr>
        <w:t>[~119 words | approx. 0.9 min]</w:t>
      </w:r>
    </w:p>
    <w:p>
      <w:pPr>
        <w:spacing w:before="0" w:after="160" w:line="320" w:lineRule="exact"/>
      </w:pPr>
      <w:r>
        <w:rPr>
          <w:rFonts w:ascii="Calibri" w:hAnsi="Calibri"/>
          <w:color w:val="000000"/>
          <w:sz w:val="24"/>
        </w:rPr>
        <w:t>The thesis is organized into five chapters plus an introduction and conclusion.</w:t>
        <w:br/>
        <w:br/>
        <w:t>Chapter 1 reviews the literature on legitimacy in international relations, the UNGA as a rhetorical arena, and existing empirical research — identifying the gap this study fills.</w:t>
        <w:br/>
        <w:br/>
        <w:t>Chapter 2 develops the theoretical framework: Habermas's typology, its IR applications in Risse, Müller, and Bjola, and the operationalization of legitimation strategy for this study.</w:t>
        <w:br/>
        <w:br/>
        <w:t>Chapter 3 describes the research design in detail: the two-level analytical strategy, the corpus, case selection, the coding framework, and the statistical methods.</w:t>
        <w:br/>
        <w:br/>
        <w:t>Chapter 4 presents the empirical findings: aggregate distribution, comparative case analysis, temporal dynamics, convergence testing, and geopolitical differentiation.</w:t>
        <w:br/>
        <w:br/>
        <w:t>Chapter 5 interprets the findings against the theoretical framework and assesses all four hypotheses.</w:t>
      </w:r>
    </w:p>
    <w:p/>
    <w:p>
      <w:pPr>
        <w:spacing w:before="320" w:after="80"/>
        <w:pBdr>
          <w:bottom w:val="single" w:sz="4" w:space="1" w:color="1F4E79"/>
        </w:pBdr>
      </w:pPr>
      <w:r>
        <w:rPr>
          <w:rFonts w:ascii="Calibri" w:hAnsi="Calibri"/>
          <w:b/>
          <w:color w:val="1F4E79"/>
          <w:sz w:val="28"/>
        </w:rPr>
        <w:t>SLIDE 11 — Coding Framework</w:t>
      </w:r>
    </w:p>
    <w:p>
      <w:pPr>
        <w:spacing w:before="40" w:after="160"/>
        <w:ind w:left="283"/>
      </w:pPr>
      <w:r>
        <w:rPr>
          <w:rFonts w:ascii="Calibri" w:hAnsi="Calibri"/>
          <w:i/>
          <w:color w:val="555555"/>
          <w:sz w:val="18"/>
        </w:rPr>
        <w:t>[~143 words | approx. 1.1 min]</w:t>
      </w:r>
    </w:p>
    <w:p>
      <w:pPr>
        <w:spacing w:before="0" w:after="160" w:line="320" w:lineRule="exact"/>
      </w:pPr>
      <w:r>
        <w:rPr>
          <w:rFonts w:ascii="Calibri" w:hAnsi="Calibri"/>
          <w:color w:val="000000"/>
          <w:sz w:val="24"/>
        </w:rPr>
        <w:t>The coding framework is structured around Habermas's four-type taxonomy of social action, which I use as the master architecture for classifying each coded segment.</w:t>
        <w:br/>
        <w:br/>
        <w:t>Communicative action is oriented toward reaching shared understanding through reasons — in the data, this covers the justification role and dialogue appeals. Normative action invokes shared binding standards — legal-normative invocations of Charter provisions and sovereignty-norm appeals. Dramaturgical action constructs authentic self-presentation — historical context and victim narrative. Strategic action is oriented purely toward success without genuine openness to argumentative revision — denial, counter-accusation, delegitimation.</w:t>
        <w:br/>
        <w:br/>
        <w:t>On top of this Habermas-type classification, I also apply a manual strategy layer that codes eight specific strategy types: self-defense and necessity claims, sovereignty and non-interference appeals, counter-terrorism framing, procedural-legal claims, historical narratives, denial, whataboutism, and humanitarian framing.</w:t>
        <w:br/>
        <w:br/>
        <w:t>These two layers capture different aspects of the same speech act and are treated as complementary.</w:t>
      </w:r>
    </w:p>
    <w:p/>
    <w:p>
      <w:pPr>
        <w:spacing w:before="320" w:after="80"/>
        <w:pBdr>
          <w:bottom w:val="single" w:sz="4" w:space="1" w:color="1F4E79"/>
        </w:pBdr>
      </w:pPr>
      <w:r>
        <w:rPr>
          <w:rFonts w:ascii="Calibri" w:hAnsi="Calibri"/>
          <w:b/>
          <w:color w:val="1F4E79"/>
          <w:sz w:val="28"/>
        </w:rPr>
        <w:t>SLIDE 12 — Empirical Analysis: Procedure</w:t>
      </w:r>
    </w:p>
    <w:p>
      <w:pPr>
        <w:spacing w:before="40" w:after="160"/>
        <w:ind w:left="283"/>
      </w:pPr>
      <w:r>
        <w:rPr>
          <w:rFonts w:ascii="Calibri" w:hAnsi="Calibri"/>
          <w:i/>
          <w:color w:val="555555"/>
          <w:sz w:val="18"/>
        </w:rPr>
        <w:t>[~152 words | approx. 1.2 min]</w:t>
      </w:r>
    </w:p>
    <w:p>
      <w:pPr>
        <w:spacing w:before="0" w:after="160" w:line="320" w:lineRule="exact"/>
      </w:pPr>
      <w:r>
        <w:rPr>
          <w:rFonts w:ascii="Calibri" w:hAnsi="Calibri"/>
          <w:color w:val="000000"/>
          <w:sz w:val="24"/>
        </w:rPr>
        <w:t>The empirical analysis proceeds in three steps.</w:t>
        <w:br/>
        <w:br/>
        <w:t>First, I analyze: each of the 102 coded segments is scored across nine communicative role lexicons, classified by Habermas type, and tagged with historical period and geopolitical bloc.</w:t>
        <w:br/>
        <w:br/>
        <w:t>Second, I compare: chi-square tests assess whether distributions differ across blocs and periods; Fisher's exact tests provide pairwise bloc comparisons; correspondence analysis maps the geometric association structure between roles and blocs; ANOVA and t-tests test the H1 convergence hypothesis at the corpus level.</w:t>
        <w:br/>
        <w:br/>
        <w:t>Third, I report results: frequency and co-occurrence distributions, temporal shift statistics, bloc differentiation p-values, and CA biplots — all of which feed directly into the hypothesis assessments.</w:t>
        <w:br/>
        <w:br/>
        <w:t>The sample covers 33 case-years, 18 states, three geopolitical blocs, four historical periods, and 102 manually coded segments. The unclassified rate is 4.9 percent, which is analytically informative rather than a technical failure: the Western subcorpus accounts for most unclassified segments, reflecting its more indirect rhetorical style.</w:t>
      </w:r>
    </w:p>
    <w:p/>
    <w:p>
      <w:pPr>
        <w:spacing w:before="320" w:after="80"/>
        <w:pBdr>
          <w:bottom w:val="single" w:sz="4" w:space="1" w:color="1F4E79"/>
        </w:pBdr>
      </w:pPr>
      <w:r>
        <w:rPr>
          <w:rFonts w:ascii="Calibri" w:hAnsi="Calibri"/>
          <w:b/>
          <w:color w:val="1F4E79"/>
          <w:sz w:val="28"/>
        </w:rPr>
        <w:t>SLIDE 13 — Figure 4.1: Role Heatmap</w:t>
      </w:r>
    </w:p>
    <w:p>
      <w:pPr>
        <w:spacing w:before="40" w:after="160"/>
        <w:ind w:left="283"/>
      </w:pPr>
      <w:r>
        <w:rPr>
          <w:rFonts w:ascii="Calibri" w:hAnsi="Calibri"/>
          <w:i/>
          <w:color w:val="555555"/>
          <w:sz w:val="18"/>
        </w:rPr>
        <w:t>[~146 words | approx. 1.1 min]</w:t>
      </w:r>
    </w:p>
    <w:p>
      <w:pPr>
        <w:spacing w:before="0" w:after="160" w:line="320" w:lineRule="exact"/>
      </w:pPr>
      <w:r>
        <w:rPr>
          <w:rFonts w:ascii="Calibri" w:hAnsi="Calibri"/>
          <w:color w:val="000000"/>
          <w:sz w:val="24"/>
        </w:rPr>
        <w:t>This is Figure 4.1 from the thesis — the role heatmap. Each row is one case-year; each column is one of the nine communicative roles; color intensity shows the keyword density score. The banded background distinguishes the four Habermas action types.</w:t>
        <w:br/>
        <w:br/>
        <w:t>The most important observation from this figure is what is not there: the three strategic roles — denial, counter-accusation, delegitimation — show no dominant entries anywhere in the sample. Every row, including cases involving states under severe international criticism, contains justificatory or normative content sufficient to be classified under communicative or normative action.</w:t>
        <w:br/>
        <w:br/>
        <w:t>This is the first major finding of the empirical analysis: the UNGA forum appears to impose a structural minimum requirement for normative performance. States do not simply refuse to legitimize — they engage, they argue, they invoke norms. Even the most adversarial speeches in the sample are embedded within a legitimating frame.</w:t>
      </w:r>
    </w:p>
    <w:p/>
    <w:p>
      <w:pPr>
        <w:spacing w:before="320" w:after="80"/>
        <w:pBdr>
          <w:bottom w:val="single" w:sz="4" w:space="1" w:color="1F4E79"/>
        </w:pBdr>
      </w:pPr>
      <w:r>
        <w:rPr>
          <w:rFonts w:ascii="Calibri" w:hAnsi="Calibri"/>
          <w:b/>
          <w:color w:val="1F4E79"/>
          <w:sz w:val="28"/>
        </w:rPr>
        <w:t>SLIDE 14 — Temporal Dynamics (H3)</w:t>
      </w:r>
    </w:p>
    <w:p>
      <w:pPr>
        <w:spacing w:before="40" w:after="160"/>
        <w:ind w:left="283"/>
      </w:pPr>
      <w:r>
        <w:rPr>
          <w:rFonts w:ascii="Calibri" w:hAnsi="Calibri"/>
          <w:i/>
          <w:color w:val="555555"/>
          <w:sz w:val="18"/>
        </w:rPr>
        <w:t>[~195 words | approx. 1.5 min]</w:t>
      </w:r>
    </w:p>
    <w:p>
      <w:pPr>
        <w:spacing w:before="0" w:after="160" w:line="320" w:lineRule="exact"/>
      </w:pPr>
      <w:r>
        <w:rPr>
          <w:rFonts w:ascii="Calibri" w:hAnsi="Calibri"/>
          <w:color w:val="000000"/>
          <w:sz w:val="24"/>
        </w:rPr>
        <w:t>This slide shows Figure 4.7: Habermas action types across the four historical periods.</w:t>
        <w:br/>
        <w:br/>
        <w:t>The result is the most statistically robust finding in the study: chi-square of 21.06 with p = .0018 and Cramér's V = .33, indicating a moderate effect size.</w:t>
        <w:br/>
        <w:br/>
        <w:t>The pattern is clear. During the Cold War, normative action dominates — 64% of classified segments. States invoke Charter provisions, sovereignty norms, legal instruments. In the post-Cold War period, communicative action rises to 39% while normative remains dominant at 57%. Then comes the decisive shift: in the post-9/11 period, communicative-justificatory framing surges to 71%, while normative action falls to just 16%.</w:t>
        <w:br/>
        <w:br/>
        <w:t>September 2001 functions in this data as a threshold crossing, not a gradual drift. UNSC Resolution 1373 institutionalized counter-terrorism as a universal security obligation and created a new legitimation resource that states adopted rapidly across the full spectrum of UN membership.</w:t>
        <w:br/>
        <w:br/>
        <w:t>In the post-2014 period, the pattern partially reverses: communicative action remains dominant at 59%, but normative action recovers to 26%. This is consistent with the intensification of sovereignty-revisionist argumentation in an environment of normative fragmentation, where states operating outside Western institutional frameworks have incentives to re-activate formal legal language.</w:t>
        <w:br/>
        <w:br/>
        <w:t>H3 is supported.</w:t>
      </w:r>
    </w:p>
    <w:p/>
    <w:p>
      <w:pPr>
        <w:spacing w:before="320" w:after="80"/>
        <w:pBdr>
          <w:bottom w:val="single" w:sz="4" w:space="1" w:color="1F4E79"/>
        </w:pBdr>
      </w:pPr>
      <w:r>
        <w:rPr>
          <w:rFonts w:ascii="Calibri" w:hAnsi="Calibri"/>
          <w:b/>
          <w:color w:val="1F4E79"/>
          <w:sz w:val="28"/>
        </w:rPr>
        <w:t>SLIDE 15 — H1: Cross-Bloc Convergence</w:t>
      </w:r>
    </w:p>
    <w:p>
      <w:pPr>
        <w:spacing w:before="40" w:after="160"/>
        <w:ind w:left="283"/>
      </w:pPr>
      <w:r>
        <w:rPr>
          <w:rFonts w:ascii="Calibri" w:hAnsi="Calibri"/>
          <w:i/>
          <w:color w:val="555555"/>
          <w:sz w:val="18"/>
        </w:rPr>
        <w:t>[~175 words | approx. 1.3 min]</w:t>
      </w:r>
    </w:p>
    <w:p>
      <w:pPr>
        <w:spacing w:before="0" w:after="160" w:line="320" w:lineRule="exact"/>
      </w:pPr>
      <w:r>
        <w:rPr>
          <w:rFonts w:ascii="Calibri" w:hAnsi="Calibri"/>
          <w:color w:val="000000"/>
          <w:sz w:val="24"/>
        </w:rPr>
        <w:t>This slide addresses H1: the convergence hypothesis.</w:t>
        <w:br/>
        <w:br/>
        <w:t>H1 predicted that after September 2001, counter-terrorism framing would increase across all blocs without significant inter-bloc differentiation. The prediction is supported.</w:t>
        <w:br/>
        <w:br/>
        <w:t>ANOVA in the pre-2001 period yields F = 0.39, p = .678 — no inter-bloc differentiation. ANOVA in the post-2001 period yields F = 1.29, p = .288 — again, no differentiation. Within-bloc t-tests confirm that all three blocs — Western, Soviet/Eastern, and Non-Aligned — show a statistically significant increase in counter-terrorism keyword density after 2001, with p-values below .001 in each case.</w:t>
        <w:br/>
        <w:br/>
        <w:t>The figure shows this visually: the counter-terrorism signal increases sharply post-2001 in all three blocs, with the distributions overlapping rather than diverging.</w:t>
        <w:br/>
        <w:br/>
        <w:t>The interpretation is that UNSC Resolution 1373 and the global counter-terrorism normative infrastructure it created provided a legitimation resource that was not bloc-specific. States with divergent strategic interests — the United States justifying the War on Terror, Russia justifying the Second Chechen campaign, China addressing Tibet and Xinjiang — all found the counter-terrorism frame normatively available and rhetorically useful.</w:t>
        <w:br/>
        <w:br/>
        <w:t>H1 is supported.</w:t>
      </w:r>
    </w:p>
    <w:p/>
    <w:p>
      <w:pPr>
        <w:spacing w:before="320" w:after="80"/>
        <w:pBdr>
          <w:bottom w:val="single" w:sz="4" w:space="1" w:color="1F4E79"/>
        </w:pBdr>
      </w:pPr>
      <w:r>
        <w:rPr>
          <w:rFonts w:ascii="Calibri" w:hAnsi="Calibri"/>
          <w:b/>
          <w:color w:val="1F4E79"/>
          <w:sz w:val="28"/>
        </w:rPr>
        <w:t>SLIDE 16 — H4: Geopolitical Differentiation (Fisher Tests)</w:t>
      </w:r>
    </w:p>
    <w:p>
      <w:pPr>
        <w:spacing w:before="40" w:after="160"/>
        <w:ind w:left="283"/>
      </w:pPr>
      <w:r>
        <w:rPr>
          <w:rFonts w:ascii="Calibri" w:hAnsi="Calibri"/>
          <w:i/>
          <w:color w:val="555555"/>
          <w:sz w:val="18"/>
        </w:rPr>
        <w:t>[~185 words | approx. 1.4 min]</w:t>
      </w:r>
    </w:p>
    <w:p>
      <w:pPr>
        <w:spacing w:before="0" w:after="160" w:line="320" w:lineRule="exact"/>
      </w:pPr>
      <w:r>
        <w:rPr>
          <w:rFonts w:ascii="Calibri" w:hAnsi="Calibri"/>
          <w:color w:val="000000"/>
          <w:sz w:val="24"/>
        </w:rPr>
        <w:t>Now for H4 — the geopolitical bloc differentiation finding.</w:t>
        <w:br/>
        <w:br/>
        <w:t>This slide shows Figure 4.6: pairwise Fisher's exact tests comparing Habermas action-type distributions across the three Cold War blocs. Green cells indicate statistically significant differences.</w:t>
        <w:br/>
        <w:br/>
        <w:t>The key result: the Western bloc is significantly less likely to deploy normative action compared to both the Soviet/Eastern bloc (odds ratio 0.20, p = .023) and the Non-Aligned Movement (odds ratio 0.14, p = .003). The Soviet/Eastern and Non-Aligned blocs are not significantly differentiated from each other on any Habermas type — p = .490.</w:t>
        <w:br/>
        <w:br/>
        <w:t>What this means substantively: Western states construct justificatory arguments — they reason about necessity, proportionality, threat, and consequences. Non-Western states invoke formal legal frameworks — they cite Charter provisions, assert sovereignty rights, appeal to treaty obligations as binding norms.</w:t>
        <w:br/>
        <w:br/>
        <w:t>Both are forms of legitimation, but they make structurally different claims. And the difference is not accidental — it reflects the structural position each bloc occupies relative to the Charter framework. States whose contested actions typically lack Security Council authorization face a structural disincentive against formal Charter invocation. They substitute quasi-legal necessity argumentation.</w:t>
        <w:br/>
        <w:br/>
        <w:t>H4 is supported.</w:t>
      </w:r>
    </w:p>
    <w:p/>
    <w:p>
      <w:pPr>
        <w:spacing w:before="320" w:after="80"/>
        <w:pBdr>
          <w:bottom w:val="single" w:sz="4" w:space="1" w:color="1F4E79"/>
        </w:pBdr>
      </w:pPr>
      <w:r>
        <w:rPr>
          <w:rFonts w:ascii="Calibri" w:hAnsi="Calibri"/>
          <w:b/>
          <w:color w:val="1F4E79"/>
          <w:sz w:val="28"/>
        </w:rPr>
        <w:t>SLIDE 17 — H4: Habermas Types by Cold War Bloc</w:t>
      </w:r>
    </w:p>
    <w:p>
      <w:pPr>
        <w:spacing w:before="40" w:after="160"/>
        <w:ind w:left="283"/>
      </w:pPr>
      <w:r>
        <w:rPr>
          <w:rFonts w:ascii="Calibri" w:hAnsi="Calibri"/>
          <w:i/>
          <w:color w:val="555555"/>
          <w:sz w:val="18"/>
        </w:rPr>
        <w:t>[~117 words | approx. 0.9 min]</w:t>
      </w:r>
    </w:p>
    <w:p>
      <w:pPr>
        <w:spacing w:before="0" w:after="160" w:line="320" w:lineRule="exact"/>
      </w:pPr>
      <w:r>
        <w:rPr>
          <w:rFonts w:ascii="Calibri" w:hAnsi="Calibri"/>
          <w:color w:val="000000"/>
          <w:sz w:val="24"/>
        </w:rPr>
        <w:t>This figure makes the bloc differentiation visually concrete.</w:t>
        <w:br/>
        <w:br/>
        <w:t>The Western bloc: 79% communicative action, 12% normative, 9% dramaturgical. The Soviet/Eastern bloc: 50% communicative, 39% normative, 11% dramaturgical. The Non-Aligned Movement: 34% communicative, 49% normative, 17% dramaturgical.</w:t>
        <w:br/>
        <w:br/>
        <w:t>The contrast is striking. Nearly four in five Western classified segments are communicative — predominantly justification. Fewer than two in five Non-Aligned segments fall in that category, with normative action being slightly more common.</w:t>
        <w:br/>
        <w:br/>
        <w:t>Across all three blocs, strategic action — the red bar — is absent. This is the zero-percent finding that anchors H2.</w:t>
        <w:br/>
        <w:br/>
        <w:t>The chi-square for this table is 11.99 with p = .017 and Cramér's V = .249, indicating a small to moderate effect across the full sample.</w:t>
      </w:r>
    </w:p>
    <w:p/>
    <w:p>
      <w:pPr>
        <w:spacing w:before="320" w:after="80"/>
        <w:pBdr>
          <w:bottom w:val="single" w:sz="4" w:space="1" w:color="1F4E79"/>
        </w:pBdr>
      </w:pPr>
      <w:r>
        <w:rPr>
          <w:rFonts w:ascii="Calibri" w:hAnsi="Calibri"/>
          <w:b/>
          <w:color w:val="1F4E79"/>
          <w:sz w:val="28"/>
        </w:rPr>
        <w:t>SLIDE 18 — H4: Adjusted Residuals Heatmap</w:t>
      </w:r>
    </w:p>
    <w:p>
      <w:pPr>
        <w:spacing w:before="40" w:after="160"/>
        <w:ind w:left="283"/>
      </w:pPr>
      <w:r>
        <w:rPr>
          <w:rFonts w:ascii="Calibri" w:hAnsi="Calibri"/>
          <w:i/>
          <w:color w:val="555555"/>
          <w:sz w:val="18"/>
        </w:rPr>
        <w:t>[~140 words | approx. 1.1 min]</w:t>
      </w:r>
    </w:p>
    <w:p>
      <w:pPr>
        <w:spacing w:before="0" w:after="160" w:line="320" w:lineRule="exact"/>
      </w:pPr>
      <w:r>
        <w:rPr>
          <w:rFonts w:ascii="Calibri" w:hAnsi="Calibri"/>
          <w:color w:val="000000"/>
          <w:sz w:val="24"/>
        </w:rPr>
        <w:t>This figure drills down further into which specific role-bloc combinations diverge most from what we would expect if bloc and role were unrelated.</w:t>
        <w:br/>
        <w:br/>
        <w:t>The justification role has a standardized residual of +3.1 in the Western bloc — marked with an asterisk, meaning the divergence exceeds 1.96. This is the single strongest cell in the heatmap. Justification is massively over-represented in Western discourse relative to expected frequencies.</w:t>
        <w:br/>
        <w:br/>
        <w:t>Legal-normative invocation and sovereignty-norm show negative residuals in the Western bloc (under-representation) and positive residuals in the Soviet/Eastern and Non-Aligned blocs (over-representation).</w:t>
        <w:br/>
        <w:br/>
        <w:t>This pattern of residuals confirms what the bloc-level tests showed: the differentiation is not just about the total level of communicative versus normative action — it is specifically about justification on the Western side and formal legal invocation on the non-Western side. These are structurally different ways of constructing a legitimating argument.</w:t>
      </w:r>
    </w:p>
    <w:p/>
    <w:p>
      <w:pPr>
        <w:spacing w:before="320" w:after="80"/>
        <w:pBdr>
          <w:bottom w:val="single" w:sz="4" w:space="1" w:color="1F4E79"/>
        </w:pBdr>
      </w:pPr>
      <w:r>
        <w:rPr>
          <w:rFonts w:ascii="Calibri" w:hAnsi="Calibri"/>
          <w:b/>
          <w:color w:val="1F4E79"/>
          <w:sz w:val="28"/>
        </w:rPr>
        <w:t>SLIDE 19 — H4: Correspondence Analysis Biplot</w:t>
      </w:r>
    </w:p>
    <w:p>
      <w:pPr>
        <w:spacing w:before="40" w:after="160"/>
        <w:ind w:left="283"/>
      </w:pPr>
      <w:r>
        <w:rPr>
          <w:rFonts w:ascii="Calibri" w:hAnsi="Calibri"/>
          <w:i/>
          <w:color w:val="555555"/>
          <w:sz w:val="18"/>
        </w:rPr>
        <w:t>[~151 words | approx. 1.2 min]</w:t>
      </w:r>
    </w:p>
    <w:p>
      <w:pPr>
        <w:spacing w:before="0" w:after="160" w:line="320" w:lineRule="exact"/>
      </w:pPr>
      <w:r>
        <w:rPr>
          <w:rFonts w:ascii="Calibri" w:hAnsi="Calibri"/>
          <w:color w:val="000000"/>
          <w:sz w:val="24"/>
        </w:rPr>
        <w:t>Correspondence analysis provides a geometric representation of the same association structure.</w:t>
        <w:br/>
        <w:br/>
        <w:t>The CA decomposes 82.5% of total inertia on the first dimension — a high concentration indicating that the geopolitical differentiation in legitimation registers is essentially one-dimensional.</w:t>
        <w:br/>
        <w:br/>
        <w:t>The Western bloc is positioned at coordinate −0.555 on Dimension 1, co-located with the justification role at −0.334. The Non-Aligned Movement is at +0.350, co-located with legal-normative invocation at +0.392 and sovereignty-norm at +0.379. The Soviet/Eastern bloc sits near the origin at +0.028.</w:t>
        <w:br/>
        <w:br/>
        <w:t>What this spatial representation makes clear is that the main axis of differentiation in UNGA legitimation discourse is a single dimension running from justificatory argumentation on one end to formal legal invocation on the other. Western states cluster at one pole; non-Western states cluster at the other. This is not a finding about which bloc is more legitimate — it is a finding about which rhetorical register each bloc characteristically deploys.</w:t>
      </w:r>
    </w:p>
    <w:p/>
    <w:p>
      <w:pPr>
        <w:spacing w:before="320" w:after="80"/>
        <w:pBdr>
          <w:bottom w:val="single" w:sz="4" w:space="1" w:color="1F4E79"/>
        </w:pBdr>
      </w:pPr>
      <w:r>
        <w:rPr>
          <w:rFonts w:ascii="Calibri" w:hAnsi="Calibri"/>
          <w:b/>
          <w:color w:val="1F4E79"/>
          <w:sz w:val="28"/>
        </w:rPr>
        <w:t>SLIDE 20 — Figure 4.3: Nine Communicative Roles by Bloc</w:t>
      </w:r>
    </w:p>
    <w:p>
      <w:pPr>
        <w:spacing w:before="40" w:after="160"/>
        <w:ind w:left="283"/>
      </w:pPr>
      <w:r>
        <w:rPr>
          <w:rFonts w:ascii="Calibri" w:hAnsi="Calibri"/>
          <w:i/>
          <w:color w:val="555555"/>
          <w:sz w:val="18"/>
        </w:rPr>
        <w:t>[~121 words | approx. 0.9 min]</w:t>
      </w:r>
    </w:p>
    <w:p>
      <w:pPr>
        <w:spacing w:before="0" w:after="160" w:line="320" w:lineRule="exact"/>
      </w:pPr>
      <w:r>
        <w:rPr>
          <w:rFonts w:ascii="Calibri" w:hAnsi="Calibri"/>
          <w:color w:val="000000"/>
          <w:sz w:val="24"/>
        </w:rPr>
        <w:t>This figure shows all nine communicative roles distributed across the three Cold War blocs, giving a more granular picture than the four-type Habermas taxonomy.</w:t>
        <w:br/>
        <w:br/>
        <w:t>The justification role dominates across all three blocs — it is the single most frequent role everywhere. But the relative weight of other roles differs substantially. Legal-normative invocation appears significantly more often in the Soviet/Eastern and Non-Aligned subcorpora. Sovereignty-norm appeals also cluster in non-Western blocs.</w:t>
        <w:br/>
        <w:br/>
        <w:t>Crucially, the strategic roles at the top — denial, counter-accusation, delegitimation — are absent as dominant modes in every bloc. Every bar in those rows is zero or near-zero. This is the Figure 4.3 finding that provides support for H2: the repertoire is overwhelmingly legitimation-oriented across the entire sample, regardless of bloc.</w:t>
      </w:r>
    </w:p>
    <w:p/>
    <w:p>
      <w:pPr>
        <w:spacing w:before="320" w:after="80"/>
        <w:pBdr>
          <w:bottom w:val="single" w:sz="4" w:space="1" w:color="1F4E79"/>
        </w:pBdr>
      </w:pPr>
      <w:r>
        <w:rPr>
          <w:rFonts w:ascii="Calibri" w:hAnsi="Calibri"/>
          <w:b/>
          <w:color w:val="1F4E79"/>
          <w:sz w:val="28"/>
        </w:rPr>
        <w:t>SLIDE 21 — Results</w:t>
      </w:r>
    </w:p>
    <w:p>
      <w:pPr>
        <w:spacing w:before="40" w:after="160"/>
        <w:ind w:left="283"/>
      </w:pPr>
      <w:r>
        <w:rPr>
          <w:rFonts w:ascii="Calibri" w:hAnsi="Calibri"/>
          <w:i/>
          <w:color w:val="555555"/>
          <w:sz w:val="18"/>
        </w:rPr>
        <w:t>[~175 words | approx. 1.3 min]</w:t>
      </w:r>
    </w:p>
    <w:p>
      <w:pPr>
        <w:spacing w:before="0" w:after="160" w:line="320" w:lineRule="exact"/>
      </w:pPr>
      <w:r>
        <w:rPr>
          <w:rFonts w:ascii="Calibri" w:hAnsi="Calibri"/>
          <w:color w:val="000000"/>
          <w:sz w:val="24"/>
        </w:rPr>
        <w:t>Let me state the four main results precisely.</w:t>
        <w:br/>
        <w:br/>
        <w:t>First: strategic action is completely absent as a dominant legitimation mode. Zero of 97 classified segments are coded under denial, counter-accusation, or delegitimation as their primary type. This indicates that the UNGA forum imposes a structural demand for normative performance that operates independently of the speaker's strategic intent.</w:t>
        <w:br/>
        <w:br/>
        <w:t>Second: counter-terrorism framing became a universal post-9/11 rhetorical commons. ANOVA p-values exceed .28 in both pre- and post-2001 periods, confirming cross-bloc adoption without bloc-based differentiation. This allows states with sharply divergent interests to deploy the same discursive frame.</w:t>
        <w:br/>
        <w:br/>
        <w:t>Third: the strategy distribution shifts significantly across historical periods — chi-square 21.06, p = .0018, Cramér's V = .33. The post-9/11 communicative surge is not a gradual trend. It is a structural shift triggered by a specific normative event.</w:t>
        <w:br/>
        <w:br/>
        <w:t>Fourth: Western and non-Western blocs are asymmetrically positioned in the legitimation register. Fisher's exact tests confirm the Western bloc's deficit in normative-legal framing at p = .003 relative to Non-Aligned states. This reflects structural positions in the Charter architecture, not rhetorical preferences.</w:t>
      </w:r>
    </w:p>
    <w:p/>
    <w:p>
      <w:pPr>
        <w:spacing w:before="320" w:after="80"/>
        <w:pBdr>
          <w:bottom w:val="single" w:sz="4" w:space="1" w:color="1F4E79"/>
        </w:pBdr>
      </w:pPr>
      <w:r>
        <w:rPr>
          <w:rFonts w:ascii="Calibri" w:hAnsi="Calibri"/>
          <w:b/>
          <w:color w:val="1F4E79"/>
          <w:sz w:val="28"/>
        </w:rPr>
        <w:t>SLIDE 22 — Conclusion</w:t>
      </w:r>
    </w:p>
    <w:p>
      <w:pPr>
        <w:spacing w:before="40" w:after="160"/>
        <w:ind w:left="283"/>
      </w:pPr>
      <w:r>
        <w:rPr>
          <w:rFonts w:ascii="Calibri" w:hAnsi="Calibri"/>
          <w:i/>
          <w:color w:val="555555"/>
          <w:sz w:val="18"/>
        </w:rPr>
        <w:t>[~187 words | approx. 1.4 min]</w:t>
      </w:r>
    </w:p>
    <w:p>
      <w:pPr>
        <w:spacing w:before="0" w:after="160" w:line="320" w:lineRule="exact"/>
      </w:pPr>
      <w:r>
        <w:rPr>
          <w:rFonts w:ascii="Calibri" w:hAnsi="Calibri"/>
          <w:color w:val="000000"/>
          <w:sz w:val="24"/>
        </w:rPr>
        <w:t>The conclusion of the thesis states the following.</w:t>
        <w:br/>
        <w:br/>
        <w:t>All four hypotheses are supported — though H2 requires reformulation. The absence of strategic action confirms H2's structural prediction, but the leading register is communicative-justificatory rather than normative-legal as originally predicted. The reformulation is: states argue their cases, they do not simply assert legal entitlements.</w:t>
        <w:br/>
        <w:br/>
        <w:t>The broader substantive conclusion is that the General Assembly forum continues to function as a legitimation arena. Even under conditions of normative fragmentation — post-2014, with the normative consensus of the post-Cold War era visibly fracturing — states continue to perform legitimation rather than abandon it. The communicative demand of the General Assembly has not collapsed.</w:t>
        <w:br/>
        <w:br/>
        <w:t>What the data document is not the collapse of legitimation under normative pressure, but its persistence and structural transformation: from legal-formalist registers during the Cold War, through a securitization turn after 2001, toward a partial recovery of legal-normative language in the sovereignty-revisionist climate of the most recent period.</w:t>
        <w:br/>
        <w:br/>
        <w:t>This is the answer to the main research question: states deploy a structured, historically evolving repertoire of legitimation strategies — and both the structure and the evolution are theoretically interpretable.</w:t>
      </w:r>
    </w:p>
    <w:p/>
    <w:p>
      <w:pPr>
        <w:spacing w:before="320" w:after="80"/>
        <w:pBdr>
          <w:bottom w:val="single" w:sz="4" w:space="1" w:color="1F4E79"/>
        </w:pBdr>
      </w:pPr>
      <w:r>
        <w:rPr>
          <w:rFonts w:ascii="Calibri" w:hAnsi="Calibri"/>
          <w:b/>
          <w:color w:val="1F4E79"/>
          <w:sz w:val="28"/>
        </w:rPr>
        <w:t>SLIDE 23 — Value and Application</w:t>
      </w:r>
    </w:p>
    <w:p>
      <w:pPr>
        <w:spacing w:before="40" w:after="160"/>
        <w:ind w:left="283"/>
      </w:pPr>
      <w:r>
        <w:rPr>
          <w:rFonts w:ascii="Calibri" w:hAnsi="Calibri"/>
          <w:i/>
          <w:color w:val="555555"/>
          <w:sz w:val="18"/>
        </w:rPr>
        <w:t>[~234 words | approx. 1.8 min]</w:t>
      </w:r>
    </w:p>
    <w:p>
      <w:pPr>
        <w:spacing w:before="0" w:after="160" w:line="320" w:lineRule="exact"/>
      </w:pPr>
      <w:r>
        <w:rPr>
          <w:rFonts w:ascii="Calibri" w:hAnsi="Calibri"/>
          <w:color w:val="000000"/>
          <w:sz w:val="24"/>
        </w:rPr>
        <w:t>Let me close by stating what these findings contribute and where they can be applied.</w:t>
        <w:br/>
        <w:br/>
        <w:t>At the empirical level, the study provides systematic corpus-based evidence for patterns that prior scholarship identified only through individual cases. Across 33 case-years and 102 coded segments, communicative action is confirmed as empirically prevalent in UNGA legitimation discourse — more prevalent than normative-legal invocation in every post-Cold War period.</w:t>
        <w:br/>
        <w:br/>
        <w:t>At the theoretical level, the results extend Bjola's account of deliberative legitimacy beyond the two episodes on which it was originally grounded — Kosovo and Iraq — demonstrating that the forum-level constraint it describes holds across three blocs and seven decades.</w:t>
        <w:br/>
        <w:br/>
        <w:t>At the interpretive level, the register differentiation finding complicates received narratives of Western states as primary custodians of the rules-based order: Western states formally invoke Charter norms less frequently in cases of contested conduct than their non-Western counterparts. The asymmetry is structurally conditioned, not accidental.</w:t>
        <w:br/>
        <w:br/>
        <w:t>The findings are bounded. The analysis covers the UNGA General Debate only — Security Council rhetoric, bilateral channels, and domestic political discourse fall outside the scope. Translation constraints for non-English subcorpora may affect keyword precision for the Non-Aligned and Soviet/Eastern segments. The 33-case sample is adequate for pattern detection but not for precise frequency estimation.</w:t>
        <w:br/>
        <w:br/>
        <w:t>Future extensions include Security Council cross-venue comparison, pre-1956 corpus analysis, and systematic translation quality assessment for the Arabic, Russian, and Chinese subcorpora.</w:t>
        <w:br/>
        <w:br/>
        <w:t>Thank you. I am ready for questions.</w:t>
      </w:r>
    </w:p>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