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CA" w:rsidRDefault="00F72106" w:rsidP="00F20D8E">
      <w:pPr>
        <w:pStyle w:val="1"/>
        <w:ind w:firstLine="0"/>
        <w:jc w:val="center"/>
        <w:rPr>
          <w:sz w:val="28"/>
          <w:szCs w:val="28"/>
        </w:rPr>
      </w:pPr>
      <w:r>
        <w:rPr>
          <w:sz w:val="28"/>
          <w:szCs w:val="28"/>
        </w:rPr>
        <w:t>О взрыве под поверхностью грунта криволинейного линейно-распределённого заряда</w:t>
      </w:r>
    </w:p>
    <w:p w:rsidR="009611CA" w:rsidRDefault="00F72106" w:rsidP="00F20D8E">
      <w:pPr>
        <w:pStyle w:val="a5"/>
        <w:ind w:firstLine="0"/>
        <w:jc w:val="center"/>
      </w:pPr>
      <w:r>
        <w:rPr>
          <w:rStyle w:val="a9"/>
        </w:rPr>
        <w:t>Котляр Л. М., Сафронов М. А.</w:t>
      </w:r>
      <w:r>
        <w:t xml:space="preserve"> </w:t>
      </w:r>
    </w:p>
    <w:p w:rsidR="009611CA" w:rsidRDefault="00F72106" w:rsidP="00F20D8E">
      <w:pPr>
        <w:ind w:firstLine="0"/>
        <w:jc w:val="center"/>
      </w:pPr>
      <w:r>
        <w:t xml:space="preserve">ИНЭКА, г. Набережные Челны, 1/18, 8 (8552) 39-66-74, kotlyar@ineka.ru </w:t>
      </w:r>
    </w:p>
    <w:p w:rsidR="009611CA" w:rsidRPr="00DD3303" w:rsidRDefault="009E2F3F" w:rsidP="00F20D8E">
      <w:pPr>
        <w:pStyle w:val="3"/>
        <w:ind w:firstLine="0"/>
        <w:jc w:val="center"/>
        <w:rPr>
          <w:lang w:val="en-US"/>
        </w:rPr>
      </w:pPr>
      <w:r>
        <w:t>Аннотация</w:t>
      </w:r>
    </w:p>
    <w:p w:rsidR="002009A5" w:rsidRPr="00C44BF6" w:rsidRDefault="00F72106">
      <w:pPr>
        <w:divId w:val="592205317"/>
        <w:rPr>
          <w:lang w:val="en-US"/>
        </w:rPr>
      </w:pPr>
      <w:r>
        <w:rPr>
          <w:lang w:val="en-US"/>
        </w:rPr>
        <w:t xml:space="preserve">Finding the form of the blast crater edge is of high importance in the construction works. This paper describes one method of finding coordinates of points on a crater edge left by explosion of buried elliptic charge. So-called ``solid-liquid model'' originally proposed by Lavrentjev is used here, with extensions brought by Chyaplygin and Kotlyar. With formulas derived here and numerical methods for integration we can calculate the form of crater edge with relatively high precision. </w:t>
      </w:r>
    </w:p>
    <w:p w:rsidR="009611CA" w:rsidRDefault="009611CA">
      <w:pPr>
        <w:divId w:val="592205317"/>
      </w:pPr>
    </w:p>
    <w:p w:rsidR="009611CA" w:rsidRDefault="00F72106" w:rsidP="00DD3303">
      <w:r>
        <w:t>Рассматривается двумерная задача о взрыве заглублённого линейно-распределённого заряда криволинейной формы в виде дуги эллипса (рис.1 а). Используя импульсную постановку, предложенную М. А. Лаврентьевым [</w:t>
      </w:r>
      <w:hyperlink r:id="rId7" w:anchor="diploma:Kuznetsov1" w:history="1">
        <w:r>
          <w:rPr>
            <w:rStyle w:val="a3"/>
          </w:rPr>
          <w:t>3</w:t>
        </w:r>
      </w:hyperlink>
      <w:r>
        <w:t xml:space="preserve">], задачу можно свести к исследованию плоского потенциального течения идеальной невесомой жидкости в плоскости </w:t>
      </w:r>
      <w:r w:rsidRPr="00675CA7">
        <w:rPr>
          <w:i/>
          <w:lang w:val="en-US"/>
        </w:rPr>
        <w:t>z</w:t>
      </w:r>
      <w:r w:rsidRPr="00675CA7">
        <w:rPr>
          <w:i/>
        </w:rPr>
        <w:t xml:space="preserve"> = </w:t>
      </w:r>
      <w:r w:rsidRPr="00675CA7">
        <w:rPr>
          <w:i/>
          <w:lang w:val="en-US"/>
        </w:rPr>
        <w:t>x</w:t>
      </w:r>
      <w:r w:rsidRPr="00675CA7">
        <w:rPr>
          <w:i/>
        </w:rPr>
        <w:t xml:space="preserve"> – </w:t>
      </w:r>
      <w:r w:rsidRPr="00675CA7">
        <w:rPr>
          <w:i/>
          <w:lang w:val="en-US"/>
        </w:rPr>
        <w:t>iy</w:t>
      </w:r>
      <w:r>
        <w:t xml:space="preserve">, ограниченного криволинейным участком </w:t>
      </w:r>
      <w:r w:rsidR="00E43B4C">
        <w:rPr>
          <w:lang w:val="en-US"/>
        </w:rPr>
        <w:t>AD</w:t>
      </w:r>
      <w:r>
        <w:t xml:space="preserve">, прямолинейными границами </w:t>
      </w:r>
      <w:r w:rsidR="00E43B4C">
        <w:rPr>
          <w:lang w:val="en-US"/>
        </w:rPr>
        <w:t>AB</w:t>
      </w:r>
      <w:r w:rsidR="00E43B4C" w:rsidRPr="00E43B4C">
        <w:t xml:space="preserve"> </w:t>
      </w:r>
      <w:r>
        <w:t xml:space="preserve">и </w:t>
      </w:r>
      <w:r w:rsidR="00E43B4C">
        <w:rPr>
          <w:lang w:val="en-US"/>
        </w:rPr>
        <w:t>DC</w:t>
      </w:r>
      <w:r w:rsidR="00E43B4C" w:rsidRPr="00E43B4C">
        <w:t xml:space="preserve"> </w:t>
      </w:r>
      <w:r>
        <w:t xml:space="preserve">и линией тока </w:t>
      </w:r>
      <w:r w:rsidR="00E43B4C">
        <w:rPr>
          <w:lang w:val="en-US"/>
        </w:rPr>
        <w:t>BC</w:t>
      </w:r>
      <w:r>
        <w:t xml:space="preserve">, на которой модуль скорости постоянен и равен </w:t>
      </w:r>
      <w:r>
        <w:rPr>
          <w:i/>
          <w:lang w:val="en-US"/>
        </w:rPr>
        <w:t>v</w:t>
      </w:r>
      <w:r>
        <w:rPr>
          <w:i/>
          <w:vertAlign w:val="subscript"/>
        </w:rPr>
        <w:t xml:space="preserve">0 </w:t>
      </w:r>
      <w:r>
        <w:t>(рис. </w:t>
      </w:r>
      <w:hyperlink w:anchor="figures" w:history="1">
        <w:r>
          <w:rPr>
            <w:rStyle w:val="a3"/>
            <w:color w:val="auto"/>
            <w:u w:val="none"/>
          </w:rPr>
          <w:t>1</w:t>
        </w:r>
      </w:hyperlink>
      <w:r>
        <w:t xml:space="preserve"> а) и которая является границей воронки выброса (в силу симметрии рассматривается правая половина течения). Потенциал скорости течения </w:t>
      </w:r>
      <w:r>
        <w:rPr>
          <w:i/>
        </w:rPr>
        <w:t>φ</w:t>
      </w:r>
      <w:r>
        <w:t xml:space="preserve"> принимает постоянное значение на границе заряда </w:t>
      </w:r>
      <w:r w:rsidR="00E43B4C">
        <w:rPr>
          <w:lang w:val="en-US"/>
        </w:rPr>
        <w:t>AD</w:t>
      </w:r>
      <w:r>
        <w:t xml:space="preserve">, а на поверхности грунта </w:t>
      </w:r>
      <w:r w:rsidR="00E43B4C">
        <w:rPr>
          <w:lang w:val="en-US"/>
        </w:rPr>
        <w:t>DC</w:t>
      </w:r>
      <w:r w:rsidR="00E43B4C" w:rsidRPr="00E43B4C">
        <w:t xml:space="preserve"> </w:t>
      </w:r>
      <w:r>
        <w:t xml:space="preserve">равен нулю. </w:t>
      </w:r>
    </w:p>
    <w:p w:rsidR="009611CA" w:rsidRDefault="00F72106" w:rsidP="00DD3303">
      <w:pPr>
        <w:rPr>
          <w:lang w:val="en-US"/>
        </w:rPr>
      </w:pPr>
      <w:r>
        <w:t xml:space="preserve">Для решения задачи вводится вспомогательное переменное </w:t>
      </w:r>
      <w:r w:rsidR="00E43B4C" w:rsidRPr="00675CA7">
        <w:rPr>
          <w:i/>
          <w:lang w:val="en-US"/>
        </w:rPr>
        <w:t>u </w:t>
      </w:r>
      <w:r w:rsidR="00E43B4C" w:rsidRPr="00675CA7">
        <w:rPr>
          <w:i/>
        </w:rPr>
        <w:t>=</w:t>
      </w:r>
      <w:r w:rsidR="00E43B4C" w:rsidRPr="00675CA7">
        <w:rPr>
          <w:i/>
          <w:lang w:val="en-US"/>
        </w:rPr>
        <w:t> ξ</w:t>
      </w:r>
      <w:r w:rsidR="00E43B4C" w:rsidRPr="00675CA7">
        <w:rPr>
          <w:i/>
        </w:rPr>
        <w:t xml:space="preserve"> + </w:t>
      </w:r>
      <w:r w:rsidR="00E43B4C" w:rsidRPr="00675CA7">
        <w:rPr>
          <w:i/>
          <w:lang w:val="en-US"/>
        </w:rPr>
        <w:t>iη</w:t>
      </w:r>
      <w:r w:rsidR="00E43B4C">
        <w:t xml:space="preserve"> </w:t>
      </w:r>
      <w:r>
        <w:t>(см. рис. </w:t>
      </w:r>
      <w:hyperlink w:anchor="figures" w:history="1">
        <w:r>
          <w:rPr>
            <w:rStyle w:val="a3"/>
            <w:color w:val="auto"/>
            <w:u w:val="none"/>
          </w:rPr>
          <w:t>1</w:t>
        </w:r>
      </w:hyperlink>
      <w:r>
        <w:t xml:space="preserve"> б), изменяющееся в области </w:t>
      </w:r>
      <w:r>
        <w:rPr>
          <w:i/>
          <w:lang w:val="en-US"/>
        </w:rPr>
        <w:t>D</w:t>
      </w:r>
      <w:r>
        <w:rPr>
          <w:i/>
          <w:vertAlign w:val="subscript"/>
          <w:lang w:val="en-US"/>
        </w:rPr>
        <w:t>u</w:t>
      </w:r>
      <w:r>
        <w:t xml:space="preserve"> – прямоугольнике со сторонами </w:t>
      </w:r>
      <w:r>
        <w:rPr>
          <w:i/>
        </w:rPr>
        <w:t>π/4</w:t>
      </w:r>
      <w:r>
        <w:t xml:space="preserve"> и </w:t>
      </w:r>
      <w:r>
        <w:rPr>
          <w:i/>
        </w:rPr>
        <w:t>πτ/4</w:t>
      </w:r>
      <w:r>
        <w:t xml:space="preserve"> (</w:t>
      </w:r>
      <w:r>
        <w:rPr>
          <w:i/>
        </w:rPr>
        <w:t xml:space="preserve">τ = </w:t>
      </w:r>
      <w:r>
        <w:rPr>
          <w:i/>
          <w:lang w:val="en-US"/>
        </w:rPr>
        <w:t>i</w:t>
      </w:r>
      <w:r>
        <w:rPr>
          <w:i/>
        </w:rPr>
        <w:t>|τ|</w:t>
      </w:r>
      <w:r>
        <w:t xml:space="preserve">). На основании граничных условий для комплексного потенциала </w:t>
      </w:r>
      <w:r>
        <w:rPr>
          <w:i/>
          <w:lang w:val="en-US"/>
        </w:rPr>
        <w:t>w</w:t>
      </w:r>
      <w:r>
        <w:rPr>
          <w:i/>
        </w:rPr>
        <w:t>(</w:t>
      </w:r>
      <w:r>
        <w:rPr>
          <w:i/>
          <w:lang w:val="en-US"/>
        </w:rPr>
        <w:t>u</w:t>
      </w:r>
      <w:r>
        <w:rPr>
          <w:i/>
        </w:rPr>
        <w:t>)</w:t>
      </w:r>
      <w:r>
        <w:t>, используя свойства эллиптических функций [</w:t>
      </w:r>
      <w:hyperlink r:id="rId8" w:anchor="matan:Whittaker" w:history="1">
        <w:r>
          <w:rPr>
            <w:rStyle w:val="a3"/>
          </w:rPr>
          <w:t>4</w:t>
        </w:r>
      </w:hyperlink>
      <w:r>
        <w:t>, стр. 350] и метод особых точек [</w:t>
      </w:r>
      <w:hyperlink r:id="rId9" w:anchor="phys:Gurevich" w:history="1">
        <w:r>
          <w:rPr>
            <w:rStyle w:val="a3"/>
          </w:rPr>
          <w:t>1</w:t>
        </w:r>
      </w:hyperlink>
      <w:r>
        <w:t xml:space="preserve">], найдём: </w:t>
      </w:r>
    </w:p>
    <w:p w:rsidR="00E43B4C" w:rsidRPr="00E43B4C" w:rsidRDefault="008F3B21" w:rsidP="00675CA7">
      <w:pPr>
        <w:pStyle w:val="a8"/>
        <w:tabs>
          <w:tab w:val="center" w:pos="4678"/>
          <w:tab w:val="right" w:pos="9356"/>
        </w:tabs>
      </w:pPr>
      <w:r>
        <w:tab/>
      </w:r>
      <w:r w:rsidR="00E43B4C" w:rsidRPr="00E43B4C">
        <w:rPr>
          <w:position w:val="-60"/>
          <w:lang w:val="en-US"/>
        </w:rPr>
        <w:object w:dxaOrig="650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25pt;height:69.5pt" o:ole="">
            <v:imagedata r:id="rId10" o:title=""/>
          </v:shape>
          <o:OLEObject Type="Embed" ProgID="Equation.3" ShapeID="_x0000_i1025" DrawAspect="Content" ObjectID="_1378112064" r:id="rId11"/>
        </w:object>
      </w:r>
      <w:r w:rsidR="00E43B4C" w:rsidRPr="00E43B4C">
        <w:tab/>
        <w:t>(1)</w:t>
      </w:r>
    </w:p>
    <w:p w:rsidR="009611CA" w:rsidRDefault="004B6B0F">
      <w:pPr>
        <w:pStyle w:val="a8"/>
      </w:pPr>
      <w:bookmarkStart w:id="0" w:name="eq:dw_du"/>
      <w:bookmarkEnd w:id="0"/>
      <w:r>
        <w:pict>
          <v:group id="_x0000_s1046" editas="canvas" style="position:absolute;margin-left:1.15pt;margin-top:63.3pt;width:469.2pt;height:175.75pt;z-index:251657728" coordorigin="1731,7350" coordsize="9384,3515">
            <o:lock v:ext="edit" aspectratio="t"/>
            <v:shape id="_x0000_s1047" type="#_x0000_t75" style="position:absolute;left:1731;top:7350;width:9384;height:3515" o:preferrelative="f">
              <v:fill o:detectmouseclick="t"/>
              <v:path o:extrusionok="t" o:connecttype="none"/>
            </v:shape>
            <v:shapetype id="_x0000_t202" coordsize="21600,21600" o:spt="202" path="m,l,21600r21600,l21600,xe">
              <v:stroke joinstyle="miter"/>
              <v:path gradientshapeok="t" o:connecttype="rect"/>
            </v:shapetype>
            <v:shape id="_x0000_s1051" type="#_x0000_t202" style="position:absolute;left:1731;top:10160;width:9384;height:705" stroked="f">
              <v:textbox style="mso-next-textbox:#_x0000_s1051">
                <w:txbxContent>
                  <w:p w:rsidR="00E43B4C" w:rsidRDefault="00E43B4C" w:rsidP="00DD3303">
                    <w:pPr>
                      <w:jc w:val="center"/>
                    </w:pPr>
                    <w:r>
                      <w:rPr>
                        <w:rStyle w:val="a9"/>
                      </w:rPr>
                      <w:t>Рис. 1:</w:t>
                    </w:r>
                    <w:r>
                      <w:t xml:space="preserve"> a) Исходная схема модели, б) Область дополнительного переменного </w:t>
                    </w:r>
                    <w:r>
                      <w:rPr>
                        <w:i/>
                        <w:lang w:val="en-US"/>
                      </w:rPr>
                      <w:t>u</w:t>
                    </w:r>
                    <w:r>
                      <w:t>, в) Упрощённая схема задачи</w:t>
                    </w:r>
                  </w:p>
                </w:txbxContent>
              </v:textbox>
            </v:shape>
            <v:shape id="_x0000_s1061" type="#_x0000_t75" style="position:absolute;left:1811;top:7404;width:9173;height:2730;mso-position-horizontal:left;mso-position-vertical:center">
              <v:imagedata r:id="rId12" o:title="all-charts"/>
            </v:shape>
            <w10:wrap type="topAndBottom"/>
          </v:group>
        </w:pict>
      </w:r>
      <w:r w:rsidR="00F72106">
        <w:t xml:space="preserve">где </w:t>
      </w:r>
      <w:r w:rsidR="00F72106">
        <w:rPr>
          <w:i/>
          <w:lang w:val="en-US"/>
        </w:rPr>
        <w:t>N</w:t>
      </w:r>
      <w:r w:rsidR="00E43B4C" w:rsidRPr="00E43B4C">
        <w:t xml:space="preserve"> </w:t>
      </w:r>
      <w:r w:rsidR="00E43B4C">
        <w:t>—</w:t>
      </w:r>
      <w:r w:rsidR="00F72106">
        <w:t xml:space="preserve"> вещественная положительная постоянная, которая может быть вычислена через вычет функции </w:t>
      </w:r>
      <w:r w:rsidR="00F72106">
        <w:rPr>
          <w:i/>
          <w:lang w:val="en-US"/>
        </w:rPr>
        <w:t>w</w:t>
      </w:r>
      <w:r w:rsidR="00F72106">
        <w:rPr>
          <w:i/>
        </w:rPr>
        <w:t>(</w:t>
      </w:r>
      <w:r w:rsidR="00F72106">
        <w:rPr>
          <w:i/>
          <w:lang w:val="en-US"/>
        </w:rPr>
        <w:t>u</w:t>
      </w:r>
      <w:r w:rsidR="00F72106">
        <w:rPr>
          <w:i/>
        </w:rPr>
        <w:t>)</w:t>
      </w:r>
      <w:r w:rsidR="00F72106">
        <w:t xml:space="preserve"> в точке </w:t>
      </w:r>
      <w:r w:rsidR="00F72106">
        <w:rPr>
          <w:i/>
          <w:lang w:val="en-US"/>
        </w:rPr>
        <w:t>D</w:t>
      </w:r>
      <w:r w:rsidR="00F72106">
        <w:t xml:space="preserve">, </w:t>
      </w:r>
      <w:r w:rsidR="00E43B4C">
        <w:rPr>
          <w:i/>
          <w:lang w:val="en-US"/>
        </w:rPr>
        <w:t>θ</w:t>
      </w:r>
      <w:r w:rsidR="00F72106">
        <w:rPr>
          <w:i/>
          <w:vertAlign w:val="subscript"/>
          <w:lang w:val="en-US"/>
        </w:rPr>
        <w:t>k</w:t>
      </w:r>
      <w:r w:rsidR="00F72106">
        <w:rPr>
          <w:i/>
        </w:rPr>
        <w:t>(</w:t>
      </w:r>
      <w:r w:rsidR="00F72106">
        <w:rPr>
          <w:i/>
          <w:lang w:val="en-US"/>
        </w:rPr>
        <w:t>u</w:t>
      </w:r>
      <w:r w:rsidR="00F72106">
        <w:rPr>
          <w:i/>
        </w:rPr>
        <w:t>)</w:t>
      </w:r>
      <w:r w:rsidR="00F72106">
        <w:t xml:space="preserve">, </w:t>
      </w:r>
      <w:r w:rsidR="00F72106">
        <w:rPr>
          <w:i/>
          <w:lang w:val="en-US"/>
        </w:rPr>
        <w:t>k</w:t>
      </w:r>
      <w:r w:rsidR="00F72106" w:rsidRPr="008026FB">
        <w:rPr>
          <w:i/>
        </w:rPr>
        <w:t xml:space="preserve"> </w:t>
      </w:r>
      <w:r w:rsidR="00F72106">
        <w:t>= 1,2,3,4</w:t>
      </w:r>
      <w:r w:rsidR="00E43B4C">
        <w:t xml:space="preserve"> —</w:t>
      </w:r>
      <w:r w:rsidR="00F72106">
        <w:t xml:space="preserve"> тэта-функции для периодов </w:t>
      </w:r>
      <w:r w:rsidR="00F72106">
        <w:rPr>
          <w:i/>
        </w:rPr>
        <w:t>π</w:t>
      </w:r>
      <w:r w:rsidR="00F72106">
        <w:t xml:space="preserve"> и </w:t>
      </w:r>
      <w:r w:rsidR="00F72106">
        <w:rPr>
          <w:i/>
        </w:rPr>
        <w:t>πτ</w:t>
      </w:r>
      <w:r w:rsidR="00F72106">
        <w:t xml:space="preserve"> [</w:t>
      </w:r>
      <w:hyperlink r:id="rId13" w:anchor="matan:Whittaker" w:history="1">
        <w:r w:rsidR="00F72106">
          <w:rPr>
            <w:rStyle w:val="a3"/>
          </w:rPr>
          <w:t>4</w:t>
        </w:r>
      </w:hyperlink>
      <w:r w:rsidR="00F72106">
        <w:t>,</w:t>
      </w:r>
      <w:r w:rsidR="00F72106">
        <w:rPr>
          <w:lang w:val="en-US"/>
        </w:rPr>
        <w:t> </w:t>
      </w:r>
      <w:r w:rsidR="00F72106">
        <w:t xml:space="preserve">стр. 334]. </w:t>
      </w:r>
    </w:p>
    <w:p w:rsidR="009611CA" w:rsidRDefault="00F72106" w:rsidP="008F3B21">
      <w:r>
        <w:lastRenderedPageBreak/>
        <w:t>Рассмотрим функцию Жуковского [</w:t>
      </w:r>
      <w:hyperlink r:id="rId14" w:anchor="phys:Gurevich" w:history="1">
        <w:r>
          <w:rPr>
            <w:rStyle w:val="a3"/>
          </w:rPr>
          <w:t>1</w:t>
        </w:r>
      </w:hyperlink>
      <w:r>
        <w:t xml:space="preserve">, с. 30] </w:t>
      </w:r>
      <w:r w:rsidR="00E43B4C" w:rsidRPr="00E43B4C">
        <w:rPr>
          <w:position w:val="-30"/>
        </w:rPr>
        <w:object w:dxaOrig="1680" w:dyaOrig="680">
          <v:shape id="_x0000_i1026" type="#_x0000_t75" style="width:84.4pt;height:33.5pt" o:ole="">
            <v:imagedata r:id="rId15" o:title=""/>
          </v:shape>
          <o:OLEObject Type="Embed" ProgID="Equation.3" ShapeID="_x0000_i1026" DrawAspect="Content" ObjectID="_1378112065" r:id="rId16"/>
        </w:object>
      </w:r>
      <w:r>
        <w:t xml:space="preserve">, где </w:t>
      </w:r>
      <w:r>
        <w:rPr>
          <w:i/>
          <w:lang w:val="en-US"/>
        </w:rPr>
        <w:t>v</w:t>
      </w:r>
      <w:r>
        <w:t xml:space="preserve"> – модуль скорости, </w:t>
      </w:r>
      <w:r w:rsidR="00E43B4C">
        <w:t>Θ —</w:t>
      </w:r>
      <w:r>
        <w:t xml:space="preserve"> угол наклона вектора скорости к оси абсцисс, представив её в виде </w:t>
      </w:r>
      <w:r w:rsidR="00E43B4C" w:rsidRPr="00E43B4C">
        <w:rPr>
          <w:position w:val="-12"/>
        </w:rPr>
        <w:object w:dxaOrig="1980" w:dyaOrig="360">
          <v:shape id="_x0000_i1027" type="#_x0000_t75" style="width:99.3pt;height:18.6pt" o:ole="">
            <v:imagedata r:id="rId17" o:title=""/>
          </v:shape>
          <o:OLEObject Type="Embed" ProgID="Equation.3" ShapeID="_x0000_i1027" DrawAspect="Content" ObjectID="_1378112066" r:id="rId18"/>
        </w:object>
      </w:r>
      <w:r>
        <w:t xml:space="preserve">, где </w:t>
      </w:r>
      <w:r w:rsidR="008F3B21" w:rsidRPr="00E43B4C">
        <w:rPr>
          <w:position w:val="-12"/>
        </w:rPr>
        <w:object w:dxaOrig="620" w:dyaOrig="360">
          <v:shape id="_x0000_i1028" type="#_x0000_t75" style="width:31.05pt;height:18.6pt" o:ole="">
            <v:imagedata r:id="rId19" o:title=""/>
          </v:shape>
          <o:OLEObject Type="Embed" ProgID="Equation.3" ShapeID="_x0000_i1028" DrawAspect="Content" ObjectID="_1378112067" r:id="rId20"/>
        </w:object>
      </w:r>
      <w:r w:rsidR="00E43B4C">
        <w:t xml:space="preserve"> —</w:t>
      </w:r>
      <w:r>
        <w:t xml:space="preserve"> функция Жуковского для фиктивного течения по схеме на рис. 1 в, функция </w:t>
      </w:r>
      <w:r w:rsidR="008F3B21" w:rsidRPr="008F3B21">
        <w:rPr>
          <w:position w:val="-10"/>
        </w:rPr>
        <w:object w:dxaOrig="1359" w:dyaOrig="320">
          <v:shape id="_x0000_i1029" type="#_x0000_t75" style="width:68.3pt;height:16.15pt" o:ole="">
            <v:imagedata r:id="rId21" o:title=""/>
          </v:shape>
          <o:OLEObject Type="Embed" ProgID="Equation.3" ShapeID="_x0000_i1029" DrawAspect="Content" ObjectID="_1378112068" r:id="rId22"/>
        </w:object>
      </w:r>
      <w:r w:rsidR="008F3B21">
        <w:t xml:space="preserve"> —</w:t>
      </w:r>
      <w:r>
        <w:t xml:space="preserve"> аналитическая в </w:t>
      </w:r>
      <w:r>
        <w:rPr>
          <w:i/>
          <w:lang w:val="en-US"/>
        </w:rPr>
        <w:t>D</w:t>
      </w:r>
      <w:r>
        <w:rPr>
          <w:i/>
          <w:vertAlign w:val="subscript"/>
          <w:lang w:val="en-US"/>
        </w:rPr>
        <w:t>u</w:t>
      </w:r>
      <w:r w:rsidRPr="008026FB">
        <w:t xml:space="preserve"> </w:t>
      </w:r>
      <w:r>
        <w:t xml:space="preserve">и непрерывная в </w:t>
      </w:r>
      <w:r w:rsidR="00831700" w:rsidRPr="009611CA">
        <w:rPr>
          <w:i/>
          <w:position w:val="-12"/>
          <w:lang w:val="en-US"/>
        </w:rPr>
        <w:object w:dxaOrig="360" w:dyaOrig="400">
          <v:shape id="_x0000_i1030" type="#_x0000_t75" style="width:18.6pt;height:19.85pt" o:ole="">
            <v:imagedata r:id="rId23" o:title=""/>
          </v:shape>
          <o:OLEObject Type="Embed" ProgID="Equation.3" ShapeID="_x0000_i1030" DrawAspect="Content" ObjectID="_1378112069" r:id="rId24"/>
        </w:object>
      </w:r>
      <w:r w:rsidRPr="008026FB">
        <w:t xml:space="preserve"> </w:t>
      </w:r>
      <w:r>
        <w:t xml:space="preserve">функция. </w:t>
      </w:r>
    </w:p>
    <w:p w:rsidR="009611CA" w:rsidRDefault="00F72106">
      <w:pPr>
        <w:pStyle w:val="a8"/>
      </w:pPr>
      <w:r>
        <w:t xml:space="preserve">Функция </w:t>
      </w:r>
      <w:r w:rsidR="008F3B21" w:rsidRPr="00E43B4C">
        <w:rPr>
          <w:position w:val="-12"/>
        </w:rPr>
        <w:object w:dxaOrig="620" w:dyaOrig="360">
          <v:shape id="_x0000_i1031" type="#_x0000_t75" style="width:31.05pt;height:18.6pt" o:ole="">
            <v:imagedata r:id="rId25" o:title=""/>
          </v:shape>
          <o:OLEObject Type="Embed" ProgID="Equation.3" ShapeID="_x0000_i1031" DrawAspect="Content" ObjectID="_1378112070" r:id="rId26"/>
        </w:object>
      </w:r>
      <w:r>
        <w:t>легко строится [</w:t>
      </w:r>
      <w:hyperlink r:id="rId27" w:anchor="phys:Kotlyar2" w:history="1">
        <w:r>
          <w:rPr>
            <w:rStyle w:val="a3"/>
          </w:rPr>
          <w:t>2</w:t>
        </w:r>
      </w:hyperlink>
      <w:r>
        <w:t xml:space="preserve">]: </w:t>
      </w:r>
    </w:p>
    <w:p w:rsidR="008F3B21" w:rsidRDefault="008F3B21" w:rsidP="00675CA7">
      <w:pPr>
        <w:pStyle w:val="a8"/>
        <w:tabs>
          <w:tab w:val="center" w:pos="4678"/>
          <w:tab w:val="right" w:pos="9356"/>
        </w:tabs>
      </w:pPr>
      <w:r>
        <w:tab/>
      </w:r>
      <w:r w:rsidRPr="008F3B21">
        <w:rPr>
          <w:position w:val="-60"/>
        </w:rPr>
        <w:object w:dxaOrig="4260" w:dyaOrig="1320">
          <v:shape id="_x0000_i1032" type="#_x0000_t75" style="width:213.5pt;height:65.8pt" o:ole="">
            <v:imagedata r:id="rId28" o:title=""/>
          </v:shape>
          <o:OLEObject Type="Embed" ProgID="Equation.3" ShapeID="_x0000_i1032" DrawAspect="Content" ObjectID="_1378112071" r:id="rId29"/>
        </w:object>
      </w:r>
      <w:r>
        <w:tab/>
        <w:t>(2)</w:t>
      </w:r>
    </w:p>
    <w:p w:rsidR="009611CA" w:rsidRDefault="00F72106">
      <w:pPr>
        <w:pStyle w:val="a8"/>
      </w:pPr>
      <w:bookmarkStart w:id="1" w:name="eq:chi_0"/>
      <w:bookmarkEnd w:id="1"/>
      <w:r>
        <w:t xml:space="preserve">а из граничного условия на криволинейном участке </w:t>
      </w:r>
      <w:r>
        <w:rPr>
          <w:i/>
          <w:lang w:val="en-US"/>
        </w:rPr>
        <w:t>AD</w:t>
      </w:r>
      <w:r>
        <w:t xml:space="preserve">, получим интегро-дифференциальное условие, связывающее вещественную и мнимую часть </w:t>
      </w:r>
      <w:r w:rsidR="00862736" w:rsidRPr="00862736">
        <w:rPr>
          <w:position w:val="-10"/>
        </w:rPr>
        <w:object w:dxaOrig="540" w:dyaOrig="320">
          <v:shape id="_x0000_i1033" type="#_x0000_t75" style="width:27.3pt;height:16.15pt" o:ole="">
            <v:imagedata r:id="rId30" o:title=""/>
          </v:shape>
          <o:OLEObject Type="Embed" ProgID="Equation.3" ShapeID="_x0000_i1033" DrawAspect="Content" ObjectID="_1378112072" r:id="rId31"/>
        </w:object>
      </w:r>
      <w:r>
        <w:t xml:space="preserve">: </w:t>
      </w:r>
    </w:p>
    <w:p w:rsidR="009611CA" w:rsidRDefault="00F72106" w:rsidP="008F3B21">
      <w:r>
        <w:t xml:space="preserve">Сравнивая граничные условия для </w:t>
      </w:r>
      <w:r w:rsidR="00862736" w:rsidRPr="00862736">
        <w:rPr>
          <w:position w:val="-10"/>
        </w:rPr>
        <w:object w:dxaOrig="540" w:dyaOrig="320">
          <v:shape id="_x0000_i1034" type="#_x0000_t75" style="width:27.3pt;height:16.15pt" o:ole="">
            <v:imagedata r:id="rId32" o:title=""/>
          </v:shape>
          <o:OLEObject Type="Embed" ProgID="Equation.3" ShapeID="_x0000_i1034" DrawAspect="Content" ObjectID="_1378112073" r:id="rId33"/>
        </w:object>
      </w:r>
      <w:r w:rsidR="00862736">
        <w:t xml:space="preserve"> </w:t>
      </w:r>
      <w:r>
        <w:t xml:space="preserve">и </w:t>
      </w:r>
      <w:r w:rsidR="00862736" w:rsidRPr="00E43B4C">
        <w:rPr>
          <w:position w:val="-12"/>
        </w:rPr>
        <w:object w:dxaOrig="620" w:dyaOrig="360">
          <v:shape id="_x0000_i1035" type="#_x0000_t75" style="width:31.05pt;height:18.6pt" o:ole="">
            <v:imagedata r:id="rId19" o:title=""/>
          </v:shape>
          <o:OLEObject Type="Embed" ProgID="Equation.3" ShapeID="_x0000_i1035" DrawAspect="Content" ObjectID="_1378112074" r:id="rId34"/>
        </w:object>
      </w:r>
      <w:r>
        <w:t xml:space="preserve">, получим, что: </w:t>
      </w:r>
    </w:p>
    <w:p w:rsidR="00862736" w:rsidRDefault="00862736" w:rsidP="00675CA7">
      <w:pPr>
        <w:pStyle w:val="a8"/>
        <w:tabs>
          <w:tab w:val="center" w:pos="4678"/>
          <w:tab w:val="right" w:pos="9356"/>
        </w:tabs>
      </w:pPr>
      <w:r>
        <w:tab/>
      </w:r>
      <w:r w:rsidRPr="00862736">
        <w:rPr>
          <w:position w:val="-28"/>
        </w:rPr>
        <w:object w:dxaOrig="2580" w:dyaOrig="660">
          <v:shape id="_x0000_i1036" type="#_x0000_t75" style="width:129.1pt;height:33.5pt" o:ole="">
            <v:imagedata r:id="rId35" o:title=""/>
          </v:shape>
          <o:OLEObject Type="Embed" ProgID="Equation.3" ShapeID="_x0000_i1036" DrawAspect="Content" ObjectID="_1378112075" r:id="rId36"/>
        </w:object>
      </w:r>
      <w:r>
        <w:tab/>
        <w:t>(3)</w:t>
      </w:r>
    </w:p>
    <w:p w:rsidR="009611CA" w:rsidRDefault="00F72106">
      <w:pPr>
        <w:pStyle w:val="a8"/>
        <w:rPr>
          <w:lang w:val="en-US"/>
        </w:rPr>
      </w:pPr>
      <w:bookmarkStart w:id="2" w:name="eq:AD-boundary"/>
      <w:bookmarkEnd w:id="2"/>
      <w:r>
        <w:t xml:space="preserve">где </w:t>
      </w:r>
      <w:r w:rsidR="00862736" w:rsidRPr="00862736">
        <w:rPr>
          <w:position w:val="-30"/>
        </w:rPr>
        <w:object w:dxaOrig="720" w:dyaOrig="680">
          <v:shape id="_x0000_i1037" type="#_x0000_t75" style="width:36pt;height:33.5pt" o:ole="">
            <v:imagedata r:id="rId37" o:title=""/>
          </v:shape>
          <o:OLEObject Type="Embed" ProgID="Equation.3" ShapeID="_x0000_i1037" DrawAspect="Content" ObjectID="_1378112076" r:id="rId38"/>
        </w:object>
      </w:r>
      <w:r w:rsidR="00862736">
        <w:t xml:space="preserve"> —</w:t>
      </w:r>
      <w:r>
        <w:t xml:space="preserve"> безразмерный параметр, </w:t>
      </w:r>
      <w:r w:rsidR="00862736" w:rsidRPr="00862736">
        <w:rPr>
          <w:position w:val="-10"/>
        </w:rPr>
        <w:object w:dxaOrig="540" w:dyaOrig="340">
          <v:shape id="_x0000_i1038" type="#_x0000_t75" style="width:27.3pt;height:17.4pt" o:ole="">
            <v:imagedata r:id="rId39" o:title=""/>
          </v:shape>
          <o:OLEObject Type="Embed" ProgID="Equation.3" ShapeID="_x0000_i1038" DrawAspect="Content" ObjectID="_1378112077" r:id="rId40"/>
        </w:object>
      </w:r>
      <w:r w:rsidR="00862736">
        <w:t xml:space="preserve"> —</w:t>
      </w:r>
      <w:r>
        <w:t xml:space="preserve"> кривизна дуги, </w:t>
      </w:r>
      <w:r w:rsidR="00862736">
        <w:rPr>
          <w:lang w:val="en-US"/>
        </w:rPr>
        <w:t>M</w:t>
      </w:r>
      <w:r>
        <w:t xml:space="preserve">, </w:t>
      </w:r>
      <w:r w:rsidR="00862736">
        <w:rPr>
          <w:lang w:val="en-US"/>
        </w:rPr>
        <w:t>F</w:t>
      </w:r>
      <w:r w:rsidR="00862736" w:rsidRPr="00862736">
        <w:t xml:space="preserve"> </w:t>
      </w:r>
      <w:r w:rsidR="00862736">
        <w:t>—</w:t>
      </w:r>
      <w:r>
        <w:t xml:space="preserve"> соответственно, известные постоянная и функция. С учётом (2) и (</w:t>
      </w:r>
      <w:hyperlink w:anchor="eq:AD-boundary" w:history="1">
        <w:r>
          <w:rPr>
            <w:rStyle w:val="a3"/>
            <w:color w:val="auto"/>
            <w:u w:val="none"/>
          </w:rPr>
          <w:t>3</w:t>
        </w:r>
      </w:hyperlink>
      <w:r>
        <w:t xml:space="preserve">) получим граничное условие для определения неизвестной функции </w:t>
      </w:r>
      <w:r>
        <w:rPr>
          <w:i/>
          <w:lang w:val="en-US"/>
        </w:rPr>
        <w:t>f</w:t>
      </w:r>
      <w:r>
        <w:rPr>
          <w:i/>
        </w:rPr>
        <w:t>(</w:t>
      </w:r>
      <w:r>
        <w:rPr>
          <w:i/>
          <w:lang w:val="en-US"/>
        </w:rPr>
        <w:t>u</w:t>
      </w:r>
      <w:r>
        <w:rPr>
          <w:i/>
        </w:rPr>
        <w:t>)</w:t>
      </w:r>
      <w:r>
        <w:t xml:space="preserve">: </w:t>
      </w:r>
    </w:p>
    <w:p w:rsidR="00862736" w:rsidRPr="00862736" w:rsidRDefault="00862736" w:rsidP="00675CA7">
      <w:pPr>
        <w:pStyle w:val="a8"/>
        <w:tabs>
          <w:tab w:val="center" w:pos="4678"/>
          <w:tab w:val="right" w:pos="9356"/>
        </w:tabs>
      </w:pPr>
      <w:r>
        <w:rPr>
          <w:lang w:val="en-US"/>
        </w:rPr>
        <w:tab/>
      </w:r>
      <w:r w:rsidRPr="00862736">
        <w:rPr>
          <w:position w:val="-24"/>
          <w:lang w:val="en-US"/>
        </w:rPr>
        <w:object w:dxaOrig="2460" w:dyaOrig="620">
          <v:shape id="_x0000_i1039" type="#_x0000_t75" style="width:122.9pt;height:31.05pt" o:ole="">
            <v:imagedata r:id="rId41" o:title=""/>
          </v:shape>
          <o:OLEObject Type="Embed" ProgID="Equation.3" ShapeID="_x0000_i1039" DrawAspect="Content" ObjectID="_1378112078" r:id="rId42"/>
        </w:object>
      </w:r>
      <w:r w:rsidRPr="00862736">
        <w:t xml:space="preserve"> </w:t>
      </w:r>
      <w:r w:rsidRPr="00862736">
        <w:rPr>
          <w:position w:val="-28"/>
          <w:lang w:val="en-US"/>
        </w:rPr>
        <w:object w:dxaOrig="1300" w:dyaOrig="680">
          <v:shape id="_x0000_i1040" type="#_x0000_t75" style="width:64.55pt;height:33.5pt" o:ole="">
            <v:imagedata r:id="rId43" o:title=""/>
          </v:shape>
          <o:OLEObject Type="Embed" ProgID="Equation.3" ShapeID="_x0000_i1040" DrawAspect="Content" ObjectID="_1378112079" r:id="rId44"/>
        </w:object>
      </w:r>
      <w:r w:rsidRPr="00862736">
        <w:tab/>
        <w:t>(4)</w:t>
      </w:r>
    </w:p>
    <w:p w:rsidR="009611CA" w:rsidRDefault="00F72106" w:rsidP="00862736">
      <w:pPr>
        <w:rPr>
          <w:lang w:val="en-US"/>
        </w:rPr>
      </w:pPr>
      <w:bookmarkStart w:id="3" w:name="eq:AD-f-boundary"/>
      <w:bookmarkEnd w:id="3"/>
      <w:r>
        <w:t xml:space="preserve">Отображая область </w:t>
      </w:r>
      <w:r>
        <w:rPr>
          <w:i/>
          <w:lang w:val="en-US"/>
        </w:rPr>
        <w:t>D</w:t>
      </w:r>
      <w:r>
        <w:rPr>
          <w:i/>
          <w:vertAlign w:val="subscript"/>
          <w:lang w:val="en-US"/>
        </w:rPr>
        <w:t>u</w:t>
      </w:r>
      <w:r w:rsidRPr="008026FB">
        <w:t xml:space="preserve"> </w:t>
      </w:r>
      <w:r>
        <w:t xml:space="preserve">на полукольцо и, учитывая граничные условия для </w:t>
      </w:r>
      <w:r>
        <w:rPr>
          <w:i/>
          <w:lang w:val="en-US"/>
        </w:rPr>
        <w:t>f</w:t>
      </w:r>
      <w:r>
        <w:rPr>
          <w:i/>
        </w:rPr>
        <w:t>(</w:t>
      </w:r>
      <w:r>
        <w:rPr>
          <w:i/>
          <w:lang w:val="en-US"/>
        </w:rPr>
        <w:t>u</w:t>
      </w:r>
      <w:r>
        <w:rPr>
          <w:i/>
        </w:rPr>
        <w:t>)</w:t>
      </w:r>
      <w:r>
        <w:t xml:space="preserve">, представим её в виде </w:t>
      </w:r>
    </w:p>
    <w:p w:rsidR="00862736" w:rsidRPr="000D11EE" w:rsidRDefault="000D11EE" w:rsidP="00675CA7">
      <w:pPr>
        <w:pStyle w:val="a8"/>
        <w:tabs>
          <w:tab w:val="center" w:pos="4678"/>
          <w:tab w:val="right" w:pos="9356"/>
        </w:tabs>
      </w:pPr>
      <w:r>
        <w:rPr>
          <w:lang w:val="en-US"/>
        </w:rPr>
        <w:tab/>
      </w:r>
      <w:r w:rsidRPr="000D11EE">
        <w:rPr>
          <w:position w:val="-32"/>
          <w:lang w:val="en-US"/>
        </w:rPr>
        <w:object w:dxaOrig="3560" w:dyaOrig="800">
          <v:shape id="_x0000_i1041" type="#_x0000_t75" style="width:177.5pt;height:39.7pt" o:ole="">
            <v:imagedata r:id="rId45" o:title=""/>
          </v:shape>
          <o:OLEObject Type="Embed" ProgID="Equation.3" ShapeID="_x0000_i1041" DrawAspect="Content" ObjectID="_1378112080" r:id="rId46"/>
        </w:object>
      </w:r>
      <w:r w:rsidRPr="000D11EE">
        <w:tab/>
        <w:t>(5)</w:t>
      </w:r>
    </w:p>
    <w:p w:rsidR="009611CA" w:rsidRDefault="00F72106">
      <w:pPr>
        <w:pStyle w:val="a8"/>
      </w:pPr>
      <w:bookmarkStart w:id="4" w:name="eq:f_u_"/>
      <w:bookmarkEnd w:id="4"/>
      <w:r>
        <w:t xml:space="preserve">где неизвестные коэффициенты </w:t>
      </w:r>
      <w:r>
        <w:rPr>
          <w:i/>
          <w:lang w:val="en-US"/>
        </w:rPr>
        <w:t>c</w:t>
      </w:r>
      <w:r>
        <w:rPr>
          <w:i/>
          <w:vertAlign w:val="subscript"/>
          <w:lang w:val="en-US"/>
        </w:rPr>
        <w:t>n</w:t>
      </w:r>
      <w:r w:rsidRPr="008026FB">
        <w:t xml:space="preserve"> </w:t>
      </w:r>
      <w:r>
        <w:t xml:space="preserve">находятся методом Фурье. </w:t>
      </w:r>
    </w:p>
    <w:p w:rsidR="009611CA" w:rsidRDefault="00F72106" w:rsidP="000D11EE">
      <w:pPr>
        <w:rPr>
          <w:lang w:val="en-US"/>
        </w:rPr>
      </w:pPr>
      <w:r>
        <w:t xml:space="preserve">Все геометрические и гидродинамические характеристики течения и граница воронки выброса находятся из соотношения </w:t>
      </w:r>
    </w:p>
    <w:p w:rsidR="000D11EE" w:rsidRPr="000D11EE" w:rsidRDefault="000D11EE" w:rsidP="00675CA7">
      <w:pPr>
        <w:pStyle w:val="a8"/>
        <w:tabs>
          <w:tab w:val="center" w:pos="4678"/>
          <w:tab w:val="right" w:pos="9356"/>
        </w:tabs>
        <w:rPr>
          <w:lang w:val="en-US"/>
        </w:rPr>
      </w:pPr>
      <w:r>
        <w:rPr>
          <w:lang w:val="en-US"/>
        </w:rPr>
        <w:tab/>
      </w:r>
      <w:r w:rsidRPr="000D11EE">
        <w:rPr>
          <w:position w:val="-30"/>
          <w:lang w:val="en-US"/>
        </w:rPr>
        <w:object w:dxaOrig="1719" w:dyaOrig="680">
          <v:shape id="_x0000_i1042" type="#_x0000_t75" style="width:85.65pt;height:33.5pt" o:ole="">
            <v:imagedata r:id="rId47" o:title=""/>
          </v:shape>
          <o:OLEObject Type="Embed" ProgID="Equation.3" ShapeID="_x0000_i1042" DrawAspect="Content" ObjectID="_1378112081" r:id="rId48"/>
        </w:object>
      </w:r>
      <w:r>
        <w:rPr>
          <w:lang w:val="en-US"/>
        </w:rPr>
        <w:tab/>
        <w:t>(6)</w:t>
      </w:r>
    </w:p>
    <w:p w:rsidR="009611CA" w:rsidRDefault="00F72106">
      <w:pPr>
        <w:pStyle w:val="2"/>
      </w:pPr>
      <w:bookmarkStart w:id="5" w:name="eq:dz_du"/>
      <w:bookmarkEnd w:id="5"/>
      <w:r>
        <w:t>Литература</w:t>
      </w:r>
    </w:p>
    <w:p w:rsidR="009611CA" w:rsidRDefault="00F72106" w:rsidP="000D11EE">
      <w:pPr>
        <w:numPr>
          <w:ilvl w:val="0"/>
          <w:numId w:val="3"/>
        </w:numPr>
        <w:spacing w:line="276" w:lineRule="auto"/>
      </w:pPr>
      <w:r>
        <w:rPr>
          <w:rStyle w:val="textit"/>
        </w:rPr>
        <w:t>Гуревич, М. И.</w:t>
      </w:r>
      <w:r>
        <w:t xml:space="preserve"> Теория струй идеальной жидкости / М. И. Гуревич. </w:t>
      </w:r>
      <w:r w:rsidR="000D11EE">
        <w:t>—</w:t>
      </w:r>
      <w:r>
        <w:t xml:space="preserve"> Наука, 1979. </w:t>
      </w:r>
    </w:p>
    <w:p w:rsidR="009611CA" w:rsidRDefault="00F72106" w:rsidP="000D11EE">
      <w:pPr>
        <w:numPr>
          <w:ilvl w:val="0"/>
          <w:numId w:val="3"/>
        </w:numPr>
        <w:spacing w:line="276" w:lineRule="auto"/>
      </w:pPr>
      <w:r>
        <w:rPr>
          <w:rStyle w:val="textit"/>
        </w:rPr>
        <w:t>Котляр, Л. М.</w:t>
      </w:r>
      <w:r>
        <w:t xml:space="preserve"> Об одном случае струйного течения идеальной жидкости / Л. М. Котляр // </w:t>
      </w:r>
      <w:r>
        <w:rPr>
          <w:rStyle w:val="textit"/>
        </w:rPr>
        <w:t>Математика</w:t>
      </w:r>
      <w:r>
        <w:t xml:space="preserve">. </w:t>
      </w:r>
      <w:r w:rsidR="000D11EE">
        <w:t>—</w:t>
      </w:r>
      <w:r>
        <w:t xml:space="preserve"> 1976. </w:t>
      </w:r>
      <w:r w:rsidR="000D11EE">
        <w:t>—</w:t>
      </w:r>
      <w:r>
        <w:t xml:space="preserve">  2. </w:t>
      </w:r>
    </w:p>
    <w:p w:rsidR="009611CA" w:rsidRDefault="00F72106" w:rsidP="000D11EE">
      <w:pPr>
        <w:numPr>
          <w:ilvl w:val="0"/>
          <w:numId w:val="3"/>
        </w:numPr>
        <w:spacing w:line="276" w:lineRule="auto"/>
      </w:pPr>
      <w:r>
        <w:rPr>
          <w:rStyle w:val="textit"/>
        </w:rPr>
        <w:t>Кузнецов, В. М.</w:t>
      </w:r>
      <w:r>
        <w:t xml:space="preserve"> О форме воронки выброса при взрыве на поверхности грунта / В. М. Кузнецов // </w:t>
      </w:r>
      <w:r>
        <w:rPr>
          <w:rStyle w:val="textit"/>
        </w:rPr>
        <w:t>ПМТФ</w:t>
      </w:r>
      <w:r>
        <w:t xml:space="preserve">. </w:t>
      </w:r>
      <w:r w:rsidR="000D11EE">
        <w:t>—</w:t>
      </w:r>
      <w:r>
        <w:t xml:space="preserve"> 1962. </w:t>
      </w:r>
      <w:r w:rsidR="000D11EE">
        <w:t>—</w:t>
      </w:r>
      <w:r>
        <w:t xml:space="preserve">  3. </w:t>
      </w:r>
      <w:r w:rsidR="000D11EE">
        <w:t>—</w:t>
      </w:r>
      <w:r>
        <w:t xml:space="preserve"> . 152-156. </w:t>
      </w:r>
    </w:p>
    <w:p w:rsidR="00F72106" w:rsidRDefault="00F72106" w:rsidP="000D11EE">
      <w:pPr>
        <w:numPr>
          <w:ilvl w:val="0"/>
          <w:numId w:val="3"/>
        </w:numPr>
        <w:spacing w:line="276" w:lineRule="auto"/>
      </w:pPr>
      <w:r>
        <w:rPr>
          <w:rStyle w:val="textit"/>
        </w:rPr>
        <w:t>Уиттекер, Э. Т.</w:t>
      </w:r>
      <w:r>
        <w:t xml:space="preserve"> Курс современного анализа: В 2 т. / Э. Т. Уиттекер, Д. Н. Ватсон. </w:t>
      </w:r>
      <w:r w:rsidR="000D11EE">
        <w:t>—</w:t>
      </w:r>
      <w:r w:rsidR="000D11EE" w:rsidRPr="000D11EE">
        <w:t xml:space="preserve"> </w:t>
      </w:r>
      <w:r>
        <w:t xml:space="preserve">М.: Физматгиз, 1963. </w:t>
      </w:r>
      <w:r w:rsidR="000D11EE">
        <w:t>—</w:t>
      </w:r>
      <w:r>
        <w:t xml:space="preserve"> . 2: Трансцендентные функции. </w:t>
      </w:r>
    </w:p>
    <w:sectPr w:rsidR="00F72106" w:rsidSect="009611CA">
      <w:headerReference w:type="even" r:id="rId49"/>
      <w:headerReference w:type="default" r:id="rId50"/>
      <w:footerReference w:type="even" r:id="rId51"/>
      <w:footerReference w:type="default" r:id="rId52"/>
      <w:headerReference w:type="first" r:id="rId53"/>
      <w:footerReference w:type="first" r:id="rId5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B60" w:rsidRDefault="005E5B60" w:rsidP="005C4D8A">
      <w:r>
        <w:separator/>
      </w:r>
    </w:p>
  </w:endnote>
  <w:endnote w:type="continuationSeparator" w:id="1">
    <w:p w:rsidR="005E5B60" w:rsidRDefault="005E5B60" w:rsidP="005C4D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B4C" w:rsidRDefault="00E43B4C">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B4C" w:rsidRDefault="00E43B4C">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B4C" w:rsidRDefault="00E43B4C">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B60" w:rsidRDefault="005E5B60" w:rsidP="005C4D8A">
      <w:r>
        <w:separator/>
      </w:r>
    </w:p>
  </w:footnote>
  <w:footnote w:type="continuationSeparator" w:id="1">
    <w:p w:rsidR="005E5B60" w:rsidRDefault="005E5B60" w:rsidP="005C4D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B4C" w:rsidRDefault="00E43B4C">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B4C" w:rsidRDefault="00E43B4C">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B4C" w:rsidRDefault="00E43B4C">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8A2"/>
    <w:multiLevelType w:val="multilevel"/>
    <w:tmpl w:val="782A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BA6084"/>
    <w:multiLevelType w:val="hybridMultilevel"/>
    <w:tmpl w:val="DDFEFE28"/>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removePersonalInformation/>
  <w:removeDateAndTime/>
  <w:defaultTabStop w:val="708"/>
  <w:noPunctuationKerning/>
  <w:characterSpacingControl w:val="doNotCompress"/>
  <w:hdrShapeDefaults>
    <o:shapedefaults v:ext="edit" spidmax="13314">
      <o:colormenu v:ext="edit" strokecolor="none"/>
    </o:shapedefaults>
  </w:hdrShapeDefaults>
  <w:footnotePr>
    <w:footnote w:id="0"/>
    <w:footnote w:id="1"/>
  </w:footnotePr>
  <w:endnotePr>
    <w:endnote w:id="0"/>
    <w:endnote w:id="1"/>
  </w:endnotePr>
  <w:compat/>
  <w:rsids>
    <w:rsidRoot w:val="00831700"/>
    <w:rsid w:val="000D11EE"/>
    <w:rsid w:val="002009A5"/>
    <w:rsid w:val="00236D07"/>
    <w:rsid w:val="003244F9"/>
    <w:rsid w:val="004B6B0F"/>
    <w:rsid w:val="005B0CD5"/>
    <w:rsid w:val="005B1F87"/>
    <w:rsid w:val="005C4D8A"/>
    <w:rsid w:val="005E5B60"/>
    <w:rsid w:val="00675CA7"/>
    <w:rsid w:val="006D23DE"/>
    <w:rsid w:val="007052CF"/>
    <w:rsid w:val="007802D2"/>
    <w:rsid w:val="008026FB"/>
    <w:rsid w:val="00831700"/>
    <w:rsid w:val="00854EBA"/>
    <w:rsid w:val="00862736"/>
    <w:rsid w:val="008F3B21"/>
    <w:rsid w:val="009611CA"/>
    <w:rsid w:val="009D7F70"/>
    <w:rsid w:val="009E2F3F"/>
    <w:rsid w:val="00A400BB"/>
    <w:rsid w:val="00A743D9"/>
    <w:rsid w:val="00A93E33"/>
    <w:rsid w:val="00AB724C"/>
    <w:rsid w:val="00C417D4"/>
    <w:rsid w:val="00C44BF6"/>
    <w:rsid w:val="00DD3303"/>
    <w:rsid w:val="00E43B4C"/>
    <w:rsid w:val="00EF6AD4"/>
    <w:rsid w:val="00F20D8E"/>
    <w:rsid w:val="00F23385"/>
    <w:rsid w:val="00F721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303"/>
    <w:pPr>
      <w:ind w:firstLine="397"/>
    </w:pPr>
    <w:rPr>
      <w:sz w:val="24"/>
      <w:szCs w:val="24"/>
    </w:rPr>
  </w:style>
  <w:style w:type="paragraph" w:styleId="1">
    <w:name w:val="heading 1"/>
    <w:basedOn w:val="a"/>
    <w:link w:val="10"/>
    <w:uiPriority w:val="9"/>
    <w:qFormat/>
    <w:rsid w:val="009611CA"/>
    <w:pPr>
      <w:spacing w:before="100" w:beforeAutospacing="1" w:after="100" w:afterAutospacing="1"/>
      <w:outlineLvl w:val="0"/>
    </w:pPr>
    <w:rPr>
      <w:b/>
      <w:bCs/>
      <w:kern w:val="36"/>
      <w:sz w:val="48"/>
      <w:szCs w:val="48"/>
    </w:rPr>
  </w:style>
  <w:style w:type="paragraph" w:styleId="2">
    <w:name w:val="heading 2"/>
    <w:basedOn w:val="a"/>
    <w:link w:val="20"/>
    <w:uiPriority w:val="9"/>
    <w:qFormat/>
    <w:rsid w:val="009611CA"/>
    <w:pPr>
      <w:spacing w:before="100" w:beforeAutospacing="1" w:after="100" w:afterAutospacing="1"/>
      <w:outlineLvl w:val="1"/>
    </w:pPr>
    <w:rPr>
      <w:b/>
      <w:bCs/>
      <w:sz w:val="36"/>
      <w:szCs w:val="36"/>
    </w:rPr>
  </w:style>
  <w:style w:type="paragraph" w:styleId="3">
    <w:name w:val="heading 3"/>
    <w:basedOn w:val="a"/>
    <w:link w:val="30"/>
    <w:uiPriority w:val="9"/>
    <w:qFormat/>
    <w:rsid w:val="009611CA"/>
    <w:pPr>
      <w:spacing w:before="100" w:beforeAutospacing="1" w:after="100" w:afterAutospacing="1"/>
      <w:outlineLvl w:val="2"/>
    </w:pPr>
    <w:rPr>
      <w:b/>
      <w:bCs/>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11CA"/>
    <w:rPr>
      <w:color w:val="0000FF"/>
      <w:u w:val="single"/>
    </w:rPr>
  </w:style>
  <w:style w:type="character" w:styleId="a4">
    <w:name w:val="FollowedHyperlink"/>
    <w:basedOn w:val="a0"/>
    <w:uiPriority w:val="99"/>
    <w:semiHidden/>
    <w:unhideWhenUsed/>
    <w:rsid w:val="009611CA"/>
    <w:rPr>
      <w:color w:val="800080"/>
      <w:u w:val="single"/>
    </w:rPr>
  </w:style>
  <w:style w:type="paragraph" w:styleId="HTML">
    <w:name w:val="HTML Address"/>
    <w:basedOn w:val="a"/>
    <w:link w:val="HTML0"/>
    <w:uiPriority w:val="99"/>
    <w:semiHidden/>
    <w:unhideWhenUsed/>
    <w:rsid w:val="009611CA"/>
    <w:rPr>
      <w:i/>
      <w:iCs/>
    </w:rPr>
  </w:style>
  <w:style w:type="character" w:customStyle="1" w:styleId="HTML0">
    <w:name w:val="Адрес HTML Знак"/>
    <w:basedOn w:val="a0"/>
    <w:link w:val="HTML"/>
    <w:uiPriority w:val="99"/>
    <w:semiHidden/>
    <w:locked/>
    <w:rsid w:val="009611CA"/>
    <w:rPr>
      <w:rFonts w:ascii="Times New Roman" w:eastAsia="Times New Roman" w:hAnsi="Times New Roman" w:cs="Times New Roman" w:hint="default"/>
      <w:i/>
      <w:iCs/>
      <w:sz w:val="24"/>
      <w:szCs w:val="24"/>
    </w:rPr>
  </w:style>
  <w:style w:type="character" w:customStyle="1" w:styleId="10">
    <w:name w:val="Заголовок 1 Знак"/>
    <w:basedOn w:val="a0"/>
    <w:link w:val="1"/>
    <w:uiPriority w:val="9"/>
    <w:locked/>
    <w:rsid w:val="009611CA"/>
    <w:rPr>
      <w:rFonts w:ascii="Cambria" w:eastAsia="Times New Roman" w:hAnsi="Cambria" w:cs="Times New Roman" w:hint="default"/>
      <w:b/>
      <w:bCs/>
      <w:color w:val="365F91"/>
      <w:sz w:val="28"/>
      <w:szCs w:val="28"/>
    </w:rPr>
  </w:style>
  <w:style w:type="character" w:customStyle="1" w:styleId="20">
    <w:name w:val="Заголовок 2 Знак"/>
    <w:basedOn w:val="a0"/>
    <w:link w:val="2"/>
    <w:uiPriority w:val="9"/>
    <w:semiHidden/>
    <w:locked/>
    <w:rsid w:val="009611CA"/>
    <w:rPr>
      <w:rFonts w:ascii="Cambria" w:eastAsia="Times New Roman" w:hAnsi="Cambria" w:cs="Times New Roman" w:hint="default"/>
      <w:b/>
      <w:bCs/>
      <w:color w:val="4F81BD"/>
      <w:sz w:val="26"/>
      <w:szCs w:val="26"/>
    </w:rPr>
  </w:style>
  <w:style w:type="character" w:customStyle="1" w:styleId="30">
    <w:name w:val="Заголовок 3 Знак"/>
    <w:basedOn w:val="a0"/>
    <w:link w:val="3"/>
    <w:uiPriority w:val="9"/>
    <w:semiHidden/>
    <w:locked/>
    <w:rsid w:val="009611CA"/>
    <w:rPr>
      <w:rFonts w:ascii="Cambria" w:eastAsia="Times New Roman" w:hAnsi="Cambria" w:cs="Times New Roman" w:hint="default"/>
      <w:b/>
      <w:bCs/>
      <w:color w:val="4F81BD"/>
      <w:sz w:val="24"/>
      <w:szCs w:val="24"/>
    </w:rPr>
  </w:style>
  <w:style w:type="character" w:styleId="HTML1">
    <w:name w:val="HTML Typewriter"/>
    <w:basedOn w:val="a0"/>
    <w:uiPriority w:val="99"/>
    <w:semiHidden/>
    <w:unhideWhenUsed/>
    <w:rsid w:val="009611CA"/>
    <w:rPr>
      <w:rFonts w:ascii="Courier New" w:eastAsia="Times New Roman" w:hAnsi="Courier New" w:cs="Courier New" w:hint="default"/>
      <w:sz w:val="20"/>
      <w:szCs w:val="20"/>
    </w:rPr>
  </w:style>
  <w:style w:type="paragraph" w:styleId="a5">
    <w:name w:val="Normal (Web)"/>
    <w:basedOn w:val="a"/>
    <w:uiPriority w:val="99"/>
    <w:semiHidden/>
    <w:unhideWhenUsed/>
    <w:rsid w:val="009611CA"/>
    <w:pPr>
      <w:spacing w:before="100" w:beforeAutospacing="1" w:after="100" w:afterAutospacing="1"/>
    </w:pPr>
  </w:style>
  <w:style w:type="paragraph" w:styleId="a6">
    <w:name w:val="Balloon Text"/>
    <w:basedOn w:val="a"/>
    <w:link w:val="a7"/>
    <w:uiPriority w:val="99"/>
    <w:semiHidden/>
    <w:unhideWhenUsed/>
    <w:rsid w:val="009611CA"/>
    <w:rPr>
      <w:rFonts w:ascii="Tahoma" w:hAnsi="Tahoma" w:cs="Tahoma"/>
      <w:sz w:val="16"/>
      <w:szCs w:val="16"/>
    </w:rPr>
  </w:style>
  <w:style w:type="character" w:customStyle="1" w:styleId="a7">
    <w:name w:val="Текст выноски Знак"/>
    <w:basedOn w:val="a0"/>
    <w:link w:val="a6"/>
    <w:uiPriority w:val="99"/>
    <w:semiHidden/>
    <w:locked/>
    <w:rsid w:val="009611CA"/>
    <w:rPr>
      <w:rFonts w:ascii="Tahoma" w:eastAsia="Times New Roman" w:hAnsi="Tahoma" w:cs="Tahoma" w:hint="default"/>
      <w:sz w:val="16"/>
      <w:szCs w:val="16"/>
    </w:rPr>
  </w:style>
  <w:style w:type="paragraph" w:styleId="a8">
    <w:name w:val="No Spacing"/>
    <w:uiPriority w:val="1"/>
    <w:semiHidden/>
    <w:qFormat/>
    <w:rsid w:val="009611CA"/>
    <w:rPr>
      <w:sz w:val="24"/>
      <w:szCs w:val="24"/>
    </w:rPr>
  </w:style>
  <w:style w:type="paragraph" w:customStyle="1" w:styleId="math">
    <w:name w:val="math"/>
    <w:basedOn w:val="a"/>
    <w:uiPriority w:val="99"/>
    <w:semiHidden/>
    <w:rsid w:val="009611CA"/>
    <w:pPr>
      <w:spacing w:before="100" w:beforeAutospacing="1" w:after="100" w:afterAutospacing="1"/>
    </w:pPr>
  </w:style>
  <w:style w:type="paragraph" w:customStyle="1" w:styleId="boldmath">
    <w:name w:val="boldmath"/>
    <w:basedOn w:val="a"/>
    <w:uiPriority w:val="99"/>
    <w:semiHidden/>
    <w:rsid w:val="009611CA"/>
    <w:pPr>
      <w:spacing w:before="100" w:beforeAutospacing="1" w:after="100" w:afterAutospacing="1"/>
    </w:pPr>
    <w:rPr>
      <w:b/>
      <w:bCs/>
    </w:rPr>
  </w:style>
  <w:style w:type="character" w:customStyle="1" w:styleId="textit">
    <w:name w:val="textit"/>
    <w:basedOn w:val="a0"/>
    <w:rsid w:val="009611CA"/>
    <w:rPr>
      <w:i/>
      <w:iCs/>
    </w:rPr>
  </w:style>
  <w:style w:type="character" w:customStyle="1" w:styleId="math1">
    <w:name w:val="math1"/>
    <w:basedOn w:val="a0"/>
    <w:rsid w:val="009611CA"/>
    <w:rPr>
      <w:rFonts w:ascii="Times New Roman" w:hAnsi="Times New Roman" w:cs="Times New Roman" w:hint="default"/>
    </w:rPr>
  </w:style>
  <w:style w:type="character" w:customStyle="1" w:styleId="arabic">
    <w:name w:val="arabic"/>
    <w:basedOn w:val="a0"/>
    <w:rsid w:val="009611CA"/>
  </w:style>
  <w:style w:type="character" w:styleId="a9">
    <w:name w:val="Strong"/>
    <w:basedOn w:val="a0"/>
    <w:uiPriority w:val="22"/>
    <w:qFormat/>
    <w:rsid w:val="009611CA"/>
    <w:rPr>
      <w:b/>
      <w:bCs/>
    </w:rPr>
  </w:style>
  <w:style w:type="paragraph" w:styleId="aa">
    <w:name w:val="header"/>
    <w:basedOn w:val="a"/>
    <w:link w:val="ab"/>
    <w:uiPriority w:val="99"/>
    <w:semiHidden/>
    <w:unhideWhenUsed/>
    <w:rsid w:val="005C4D8A"/>
    <w:pPr>
      <w:tabs>
        <w:tab w:val="center" w:pos="4677"/>
        <w:tab w:val="right" w:pos="9355"/>
      </w:tabs>
    </w:pPr>
  </w:style>
  <w:style w:type="character" w:customStyle="1" w:styleId="ab">
    <w:name w:val="Верхний колонтитул Знак"/>
    <w:basedOn w:val="a0"/>
    <w:link w:val="aa"/>
    <w:uiPriority w:val="99"/>
    <w:semiHidden/>
    <w:rsid w:val="005C4D8A"/>
    <w:rPr>
      <w:sz w:val="24"/>
      <w:szCs w:val="24"/>
    </w:rPr>
  </w:style>
  <w:style w:type="paragraph" w:styleId="ac">
    <w:name w:val="footer"/>
    <w:basedOn w:val="a"/>
    <w:link w:val="ad"/>
    <w:uiPriority w:val="99"/>
    <w:semiHidden/>
    <w:unhideWhenUsed/>
    <w:rsid w:val="005C4D8A"/>
    <w:pPr>
      <w:tabs>
        <w:tab w:val="center" w:pos="4677"/>
        <w:tab w:val="right" w:pos="9355"/>
      </w:tabs>
    </w:pPr>
  </w:style>
  <w:style w:type="character" w:customStyle="1" w:styleId="ad">
    <w:name w:val="Нижний колонтитул Знак"/>
    <w:basedOn w:val="a0"/>
    <w:link w:val="ac"/>
    <w:uiPriority w:val="99"/>
    <w:semiHidden/>
    <w:rsid w:val="005C4D8A"/>
    <w:rPr>
      <w:sz w:val="24"/>
      <w:szCs w:val="24"/>
    </w:rPr>
  </w:style>
</w:styles>
</file>

<file path=word/webSettings.xml><?xml version="1.0" encoding="utf-8"?>
<w:webSettings xmlns:r="http://schemas.openxmlformats.org/officeDocument/2006/relationships" xmlns:w="http://schemas.openxmlformats.org/wordprocessingml/2006/main">
  <w:divs>
    <w:div w:id="5922053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buriedexplosion-standalone.html" TargetMode="External"/><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4.wmf"/><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8.wmf"/><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buriedexplosion-standalone.html" TargetMode="External"/><Relationship Id="rId12" Type="http://schemas.openxmlformats.org/officeDocument/2006/relationships/image" Target="media/image2.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image" Target="media/image15.wmf"/><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2.bin"/><Relationship Id="rId49"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buriedexplosion-standalone.html" TargetMode="External"/><Relationship Id="rId14" Type="http://schemas.openxmlformats.org/officeDocument/2006/relationships/hyperlink" Target="buriedexplosion-standalone.html" TargetMode="External"/><Relationship Id="rId22" Type="http://schemas.openxmlformats.org/officeDocument/2006/relationships/oleObject" Target="embeddings/oleObject5.bin"/><Relationship Id="rId27" Type="http://schemas.openxmlformats.org/officeDocument/2006/relationships/hyperlink" Target="buriedexplosion-standalone.html" TargetMode="External"/><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8.bin"/><Relationship Id="rId56" Type="http://schemas.openxmlformats.org/officeDocument/2006/relationships/theme" Target="theme/theme1.xml"/><Relationship Id="rId8" Type="http://schemas.openxmlformats.org/officeDocument/2006/relationships/hyperlink" Target="buriedexplosion-standalone.htm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4227</CharactersWithSpaces>
  <SharedDoc>false</SharedDoc>
  <HLinks>
    <vt:vector size="54" baseType="variant">
      <vt:variant>
        <vt:i4>2359354</vt:i4>
      </vt:variant>
      <vt:variant>
        <vt:i4>66</vt:i4>
      </vt:variant>
      <vt:variant>
        <vt:i4>0</vt:i4>
      </vt:variant>
      <vt:variant>
        <vt:i4>5</vt:i4>
      </vt:variant>
      <vt:variant>
        <vt:lpwstr/>
      </vt:variant>
      <vt:variant>
        <vt:lpwstr>eq:AD-boundary</vt:lpwstr>
      </vt:variant>
      <vt:variant>
        <vt:i4>2490487</vt:i4>
      </vt:variant>
      <vt:variant>
        <vt:i4>42</vt:i4>
      </vt:variant>
      <vt:variant>
        <vt:i4>0</vt:i4>
      </vt:variant>
      <vt:variant>
        <vt:i4>5</vt:i4>
      </vt:variant>
      <vt:variant>
        <vt:lpwstr>buriedexplosion-standalone.html</vt:lpwstr>
      </vt:variant>
      <vt:variant>
        <vt:lpwstr>phys:Kotlyar2</vt:lpwstr>
      </vt:variant>
      <vt:variant>
        <vt:i4>3276908</vt:i4>
      </vt:variant>
      <vt:variant>
        <vt:i4>21</vt:i4>
      </vt:variant>
      <vt:variant>
        <vt:i4>0</vt:i4>
      </vt:variant>
      <vt:variant>
        <vt:i4>5</vt:i4>
      </vt:variant>
      <vt:variant>
        <vt:lpwstr>buriedexplosion-standalone.html</vt:lpwstr>
      </vt:variant>
      <vt:variant>
        <vt:lpwstr>phys:Gurevich</vt:lpwstr>
      </vt:variant>
      <vt:variant>
        <vt:i4>720976</vt:i4>
      </vt:variant>
      <vt:variant>
        <vt:i4>18</vt:i4>
      </vt:variant>
      <vt:variant>
        <vt:i4>0</vt:i4>
      </vt:variant>
      <vt:variant>
        <vt:i4>5</vt:i4>
      </vt:variant>
      <vt:variant>
        <vt:lpwstr>buriedexplosion-standalone.html</vt:lpwstr>
      </vt:variant>
      <vt:variant>
        <vt:lpwstr>matan:Whittaker</vt:lpwstr>
      </vt:variant>
      <vt:variant>
        <vt:i4>3276908</vt:i4>
      </vt:variant>
      <vt:variant>
        <vt:i4>12</vt:i4>
      </vt:variant>
      <vt:variant>
        <vt:i4>0</vt:i4>
      </vt:variant>
      <vt:variant>
        <vt:i4>5</vt:i4>
      </vt:variant>
      <vt:variant>
        <vt:lpwstr>buriedexplosion-standalone.html</vt:lpwstr>
      </vt:variant>
      <vt:variant>
        <vt:lpwstr>phys:Gurevich</vt:lpwstr>
      </vt:variant>
      <vt:variant>
        <vt:i4>720976</vt:i4>
      </vt:variant>
      <vt:variant>
        <vt:i4>9</vt:i4>
      </vt:variant>
      <vt:variant>
        <vt:i4>0</vt:i4>
      </vt:variant>
      <vt:variant>
        <vt:i4>5</vt:i4>
      </vt:variant>
      <vt:variant>
        <vt:lpwstr>buriedexplosion-standalone.html</vt:lpwstr>
      </vt:variant>
      <vt:variant>
        <vt:lpwstr>matan:Whittaker</vt:lpwstr>
      </vt:variant>
      <vt:variant>
        <vt:i4>7929971</vt:i4>
      </vt:variant>
      <vt:variant>
        <vt:i4>6</vt:i4>
      </vt:variant>
      <vt:variant>
        <vt:i4>0</vt:i4>
      </vt:variant>
      <vt:variant>
        <vt:i4>5</vt:i4>
      </vt:variant>
      <vt:variant>
        <vt:lpwstr/>
      </vt:variant>
      <vt:variant>
        <vt:lpwstr>figures</vt:lpwstr>
      </vt:variant>
      <vt:variant>
        <vt:i4>7929971</vt:i4>
      </vt:variant>
      <vt:variant>
        <vt:i4>3</vt:i4>
      </vt:variant>
      <vt:variant>
        <vt:i4>0</vt:i4>
      </vt:variant>
      <vt:variant>
        <vt:i4>5</vt:i4>
      </vt:variant>
      <vt:variant>
        <vt:lpwstr/>
      </vt:variant>
      <vt:variant>
        <vt:lpwstr>figures</vt:lpwstr>
      </vt:variant>
      <vt:variant>
        <vt:i4>4849741</vt:i4>
      </vt:variant>
      <vt:variant>
        <vt:i4>0</vt:i4>
      </vt:variant>
      <vt:variant>
        <vt:i4>0</vt:i4>
      </vt:variant>
      <vt:variant>
        <vt:i4>5</vt:i4>
      </vt:variant>
      <vt:variant>
        <vt:lpwstr>buriedexplosion-standalone.html</vt:lpwstr>
      </vt:variant>
      <vt:variant>
        <vt:lpwstr>diploma:Kuznetsov1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2011-09-21T08:08:00Z</dcterms:created>
  <dcterms:modified xsi:type="dcterms:W3CDTF">2011-09-21T08:08:00Z</dcterms:modified>
  <cp:contentStatus/>
</cp:coreProperties>
</file>