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numbering+xml" PartName="/word/numbering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document.main+xml" PartName="/word/document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ind w:left="-1080"/>
        <w:rPr>
          <w:sz w:val="28"/>
          <w:szCs w:val="28"/>
        </w:rPr>
      </w:pPr>
      <w:r>
        <w:rPr>
          <w:b w:val="1"/>
          <w:sz w:val="28"/>
          <w:szCs w:val="28"/>
        </w:rPr>
        <w:t>Name</w:t>
      </w:r>
      <w:r>
        <w:rPr>
          <w:sz w:val="28"/>
          <w:szCs w:val="28"/>
        </w:rPr>
        <w:t xml:space="preserve">: __________________</w:t>
      </w:r>
      <w:r>
        <w:rPr>
          <w:sz w:val="28"/>
          <w:szCs w:val="28"/>
        </w:rPr>
        <w:t xml:space="preserve">Jia Gao</w:t>
      </w:r>
      <w:r>
        <w:rPr>
          <w:sz w:val="28"/>
          <w:szCs w:val="28"/>
        </w:rPr>
        <w:t>__________</w:t>
      </w:r>
    </w:p>
    <w:p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Fill the following table with your solution:</w:t>
      </w:r>
    </w:p>
    <w:tbl>
      <w:tblPr>
        <w:tblStyle w:val="TableGrid"/>
        <w:tblW w:w="11520" w:type="dxa"/>
        <w:tblInd w:w="-1085"/>
      </w:tblPr>
      <w:tblGrid>
        <w:gridCol w:w="644"/>
        <w:gridCol w:w="2615"/>
        <w:gridCol w:w="2170"/>
        <w:gridCol w:w="1974"/>
        <w:gridCol w:w="1836"/>
        <w:gridCol w:w="2281"/>
      </w:tblGrid>
      <w:tr>
        <w:tc>
          <w:tcPr>
            <w:gridSpan w:val="4"/>
            <w:tcW w:w="7213" w:type="dxa"/>
          </w:tcPr>
          <w:p>
            <w:pPr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 xml:space="preserve">Executable size without using –g : </w:t>
            </w:r>
            <w:r>
              <w:rPr>
                <w:sz w:val="24"/>
                <w:szCs w:val="24"/>
              </w:rPr>
              <w:t>-------</w:t>
            </w:r>
            <w:r>
              <w:rPr>
                <w:b w:val="0"/>
                <w:color w:val="000000"/>
                <w:rFonts w:ascii="Menlo" w:hAnsi="Menlo" w:eastAsia="Menlo" w:cs="Menlo"/>
                <w:sz w:val="17"/>
              </w:rPr>
              <w:t>243720</w:t>
            </w:r>
            <w:r>
              <w:rPr>
                <w:sz w:val="24"/>
                <w:szCs w:val="24"/>
              </w:rPr>
              <w:t>----------</w:t>
            </w:r>
          </w:p>
        </w:tc>
        <w:tc>
          <w:tcPr>
            <w:gridSpan w:val="2"/>
            <w:tcW w:w="4307" w:type="dxa"/>
            <w:vMerge w:val="restart"/>
          </w:tcPr>
          <w:p>
            <w:pPr>
              <w:rPr>
                <w:b w:val="1"/>
                <w:color w:val="0e0e0e"/>
                <w:lang w:val="en-US" w:bidi="en-US"/>
                <w:rFonts w:ascii="Adelle Sans Devanagari Regular" w:hAnsi="Adelle Sans Devanagari Regular" w:eastAsia="Adelle Sans Devanagari Regular" w:cs="Adelle Sans Devanagari Regular"/>
                <w:sz w:val="21"/>
                <w:szCs w:val="24"/>
              </w:rPr>
            </w:pPr>
            <w:r>
              <w:rPr>
                <w:color w:val="0e0e0e"/>
                <w:lang w:val="en-US" w:bidi="en-US"/>
                <w:rFonts w:ascii="Adelle Sans Devanagari Regular" w:hAnsi="Adelle Sans Devanagari Regular" w:eastAsia="Adelle Sans Devanagari Regular" w:cs="Adelle Sans Devanagari Regular"/>
                <w:sz w:val="21"/>
              </w:rPr>
              <w:t>Why?</w:t>
            </w:r>
          </w:p>
          <w:p>
            <w:pPr>
              <w:rPr>
                <w:color w:val="0e0e0e"/>
                <w:lang w:val="en-US" w:bidi="en-US"/>
                <w:rFonts w:ascii="Adelle Sans Devanagari Regular" w:hAnsi="Adelle Sans Devanagari Regular" w:eastAsia="Adelle Sans Devanagari Regular" w:cs="Adelle Sans Devanagari Regular"/>
                <w:sz w:val="21"/>
              </w:rPr>
            </w:pPr>
            <w:r>
              <w:rPr>
                <w:color w:val="0e0e0e"/>
                <w:lang w:val="en-US" w:bidi="en-US"/>
                <w:rFonts w:ascii="Adelle Sans Devanagari Regular" w:hAnsi="Adelle Sans Devanagari Regular" w:eastAsia="Adelle Sans Devanagari Regular" w:cs="Adelle Sans Devanagari Regular"/>
                <w:sz w:val="21"/>
              </w:rPr>
              <w:t xml:space="preserve">-g flag tells the compiler to include debugging information in the executable. This helps when debugging the program with tools like gdb or lldb.</w:t>
            </w:r>
            <w:r>
              <w:rPr>
                <w:color w:val="0e0e0e"/>
                <w:lang w:val="en-US" w:bidi="en-US"/>
                <w:rFonts w:ascii="Adelle Sans Devanagari Regular" w:hAnsi="Adelle Sans Devanagari Regular" w:eastAsia="Adelle Sans Devanagari Regular" w:cs="Adelle Sans Devanagari Regular"/>
                <w:sz w:val="21"/>
              </w:rPr>
              <w:t xml:space="preserve">The debugging symbols contain information about the source code (like variable names, line numbers, and function names), which increases the size of the executable.</w:t>
            </w:r>
          </w:p>
        </w:tc>
      </w:tr>
      <w:tr>
        <w:tc>
          <w:tcPr>
            <w:gridSpan w:val="4"/>
            <w:tcBorders>
              <w:bottom w:val="single" w:color="auto" w:sz="4" w:space="0"/>
            </w:tcBorders>
            <w:tcW w:w="7213" w:type="dxa"/>
          </w:tcPr>
          <w:p>
            <w:pPr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 xml:space="preserve">Executable size when using –g : </w:t>
            </w:r>
            <w:r>
              <w:rPr>
                <w:sz w:val="24"/>
                <w:szCs w:val="24"/>
              </w:rPr>
              <w:t>-------</w:t>
            </w:r>
            <w:r>
              <w:rPr>
                <w:b w:val="0"/>
                <w:color w:val="000000"/>
                <w:rFonts w:ascii="Menlo" w:hAnsi="Menlo" w:eastAsia="Menlo" w:cs="Menlo"/>
                <w:sz w:val="17"/>
              </w:rPr>
              <w:t>70408</w:t>
            </w:r>
            <w:r>
              <w:rPr>
                <w:sz w:val="24"/>
                <w:szCs w:val="24"/>
              </w:rPr>
              <w:t>--------</w:t>
            </w:r>
          </w:p>
        </w:tc>
        <w:tc>
          <w:tcPr>
            <w:gridSpan w:val="2"/>
            <w:tcBorders>
              <w:bottom w:val="single" w:color="auto" w:sz="4" w:space="0"/>
            </w:tcBorders>
            <w:tcW w:w="4307" w:type="dxa"/>
            <w:vMerge w:val="continue"/>
          </w:tcPr>
          <w:p>
            <w:pPr>
              <w:rPr>
                <w:b w:val="1"/>
                <w:sz w:val="24"/>
                <w:szCs w:val="24"/>
              </w:rPr>
            </w:pPr>
          </w:p>
        </w:tc>
      </w:tr>
      <w:tr>
        <w:tc>
          <w:tcPr>
            <w:gridSpan w:val="6"/>
            <w:tcBorders>
              <w:left w:val="nil" w:color="auto"/>
              <w:bottom w:val="single" w:color="auto" w:sz="4" w:space="0"/>
              <w:right w:val="nil" w:color="auto"/>
            </w:tcBorders>
            <w:tcW w:w="11520" w:type="dxa"/>
          </w:tcPr>
          <w:p>
            <w:pPr>
              <w:rPr>
                <w:b w:val="1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gridSpan w:val="6"/>
            <w:tcBorders>
              <w:left w:val="nil" w:color="auto"/>
              <w:right w:val="nil" w:color="auto"/>
            </w:tcBorders>
            <w:tcW w:w="11520" w:type="dxa"/>
          </w:tcPr>
          <w:p>
            <w:pPr>
              <w:rPr>
                <w:b w:val="1"/>
                <w:sz w:val="24"/>
                <w:szCs w:val="24"/>
              </w:rPr>
            </w:pPr>
          </w:p>
        </w:tc>
      </w:tr>
      <w:tr>
        <w:tc>
          <w:tcPr>
            <w:tcW w:w="594" w:type="dxa"/>
            <w:vMerge w:val="restart"/>
          </w:tcPr>
          <w:p>
            <w:pPr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 xml:space="preserve">Bug #</w:t>
            </w:r>
          </w:p>
        </w:tc>
        <w:tc>
          <w:tcPr>
            <w:gridSpan w:val="3"/>
            <w:tcW w:w="6619" w:type="dxa"/>
          </w:tcPr>
          <w:p>
            <w:pPr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Details</w:t>
            </w:r>
          </w:p>
        </w:tc>
        <w:tc>
          <w:tcPr>
            <w:gridSpan w:val="2"/>
            <w:tcW w:w="4307" w:type="dxa"/>
          </w:tcPr>
          <w:p>
            <w:pPr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 xml:space="preserve">Proposed solution</w:t>
            </w:r>
          </w:p>
        </w:tc>
      </w:tr>
      <w:tr>
        <w:trPr>
          <w:trHeight w:val="271" w:hRule="atLeast"/>
        </w:trPr>
        <w:tc>
          <w:tcPr>
            <w:tcW w:w="59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8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File, line</w:t>
            </w:r>
          </w:p>
        </w:tc>
        <w:tc>
          <w:tcPr>
            <w:tcW w:w="18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04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88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2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Modified c</w:t>
            </w:r>
            <w:r>
              <w:rPr>
                <w:sz w:val="24"/>
                <w:szCs w:val="24"/>
              </w:rPr>
              <w:t>ode</w:t>
            </w:r>
          </w:p>
        </w:tc>
      </w:tr>
      <w:tr>
        <w:trPr>
          <w:trHeight w:val="1261" w:hRule="atLeast"/>
        </w:trPr>
        <w:tc>
          <w:tcPr>
            <w:tcW w:w="594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1</w:t>
            </w:r>
          </w:p>
        </w:tc>
        <w:tc>
          <w:tcPr>
            <w:tcW w:w="2682" w:type="dxa"/>
          </w:tcPr>
          <w:p>
            <w:pPr>
              <w:rPr>
                <w:b w:val="0"/>
                <w:i w:val="0"/>
                <w:rFonts w:ascii="Adelle Sans Devanagari Regular" w:hAnsi="Adelle Sans Devanagari Regular" w:eastAsia="Adelle Sans Devanagari Regular" w:cs="Adelle Sans Devanagari Regular"/>
              </w:rPr>
            </w:pPr>
            <w:r>
              <w:rPr>
                <w:color w:val="0e0e0e"/>
                <w:rFonts w:ascii="Adelle Sans Devanagari Regular" w:hAnsi="Adelle Sans Devanagari Regular" w:eastAsia="Adelle Sans Devanagari Regular" w:cs="Adelle Sans Devanagari Regular"/>
                <w:sz w:val="21"/>
              </w:rPr>
              <w:t xml:space="preserve">employeeClass.cpp line13</w:t>
            </w:r>
          </w:p>
        </w:tc>
        <w:tc>
          <w:tcPr>
            <w:tcW w:w="1896" w:type="dxa"/>
          </w:tcPr>
          <w:p>
            <w:pPr>
              <w:rPr>
                <w:b w:val="0"/>
                <w:color w:val="494949"/>
                <w:i w:val="0"/>
                <w:rFonts w:ascii="Adelle Sans Devanagari Regular" w:hAnsi="Adelle Sans Devanagari Regular" w:eastAsia="Adelle Sans Devanagari Regular" w:cs="Adelle Sans Devanagari Regular"/>
              </w:rPr>
            </w:pPr>
            <w:r>
              <w:rPr>
                <w:color w:val="494949"/>
                <w:rFonts w:ascii="Adelle Sans Devanagari Regular" w:hAnsi="Adelle Sans Devanagari Regular" w:eastAsia="Adelle Sans Devanagari Regular" w:cs="Adelle Sans Devanagari Regular"/>
                <w:sz w:val="21"/>
              </w:rPr>
              <w:t>Emplo</w:t>
            </w:r>
            <w:r>
              <w:rPr>
                <w:color w:val="494949"/>
                <w:rFonts w:ascii="Adelle Sans Devanagari Regular" w:hAnsi="Adelle Sans Devanagari Regular" w:eastAsia="Adelle Sans Devanagari Regular" w:cs="Adelle Sans Devanagari Regular"/>
                <w:sz w:val="21"/>
              </w:rPr>
              <w:t>yee</w:t>
            </w:r>
            <w:r>
              <w:rPr>
                <w:color w:val="494949"/>
                <w:rFonts w:ascii="Adelle Sans Devanagari Regular" w:hAnsi="Adelle Sans Devanagari Regular" w:eastAsia="Adelle Sans Devanagari Regular" w:cs="Adelle Sans Devanagari Regular"/>
                <w:sz w:val="21"/>
              </w:rPr>
              <w:t>::Employee</w:t>
            </w:r>
          </w:p>
        </w:tc>
        <w:tc>
          <w:tcPr>
            <w:tcW w:w="2041" w:type="dxa"/>
          </w:tcPr>
          <w:p>
            <w:pPr>
              <w:rPr>
                <w:b w:val="0"/>
                <w:i w:val="0"/>
                <w:rFonts w:ascii="Adelle Sans Devanagari Regular" w:hAnsi="Adelle Sans Devanagari Regular" w:eastAsia="Adelle Sans Devanagari Regular" w:cs="Adelle Sans Devanagari Regular"/>
              </w:rPr>
            </w:pPr>
            <w:r>
              <w:rPr>
                <w:color w:val="0e0e0e"/>
                <w:rFonts w:ascii="Adelle Sans Devanagari Regular" w:hAnsi="Adelle Sans Devanagari Regular" w:eastAsia="Adelle Sans Devanagari Regular" w:cs="Adelle Sans Devanagari Regular"/>
                <w:sz w:val="21"/>
              </w:rPr>
              <w:t xml:space="preserve">All valid employee IDs are reset to 0</w:t>
            </w:r>
          </w:p>
        </w:tc>
        <w:tc>
          <w:tcPr>
            <w:tcW w:w="1886" w:type="dxa"/>
          </w:tcPr>
          <w:p>
            <w:pPr>
              <w:rPr>
                <w:color w:val="0e0e0e"/>
                <w:lang w:val="en-US" w:bidi="en-US"/>
                <w:rFonts w:ascii="Adelle Sans Devanagari Regular" w:hAnsi="Adelle Sans Devanagari Regular" w:eastAsia="Adelle Sans Devanagari Regular" w:cs="Adelle Sans Devanagari Regular"/>
                <w:sz w:val="21"/>
              </w:rPr>
            </w:pPr>
            <w:r>
              <w:rPr>
                <w:color w:val="0e0e0e"/>
                <w:lang w:val="en-US" w:bidi="en-US"/>
                <w:rFonts w:ascii="Adelle Sans Devanagari Regular" w:hAnsi="Adelle Sans Devanagari Regular" w:eastAsia="Adelle Sans Devanagari Regular" w:cs="Adelle Sans Devanagari Regular"/>
                <w:sz w:val="21"/>
              </w:rPr>
              <w:t xml:space="preserve">ID should only be set to 0 for invalid inputs</w:t>
            </w:r>
          </w:p>
        </w:tc>
        <w:tc>
          <w:tcPr>
            <w:tcW w:w="2421" w:type="dxa"/>
          </w:tcPr>
          <w:p>
            <w:pPr>
              <w:rPr>
                <w:b w:val="0"/>
                <w:color w:val="auto"/>
                <w:dstrike w:val="0"/>
                <w:i w:val="0"/>
                <w:rFonts w:ascii="Adelle Sans Devanagari Regular" w:hAnsi="Adelle Sans Devanagari Regular" w:eastAsia="Adelle Sans Devanagari Regular" w:cs="Adelle Sans Devanagari Regular"/>
                <w:spacing w:val="0"/>
                <w:strike w:val="0"/>
                <w:sz w:val="22"/>
                <w:szCs w:val="22"/>
                <w:u w:val="none"/>
                <w:vertAlign w:val="baseline"/>
                <w:w w:val="100"/>
              </w:rPr>
            </w:pPr>
            <w:r>
              <w:rPr>
                <w:rFonts w:ascii="Adelle Sans Devanagari Regular" w:hAnsi="Adelle Sans Devanagari Regular" w:eastAsia="Adelle Sans Devanagari Regular" w:cs="Adelle Sans Devanagari Regular"/>
              </w:rPr>
              <w:t xml:space="preserve">  if (id &lt;= 0)</w:t>
            </w:r>
          </w:p>
          <w:p>
            <w:pPr>
              <w:rPr>
                <w:b w:val="0"/>
                <w:color w:val="auto"/>
                <w:dstrike w:val="0"/>
                <w:i w:val="0"/>
                <w:rFonts w:ascii="Adelle Sans Devanagari Regular" w:hAnsi="Adelle Sans Devanagari Regular" w:eastAsia="Adelle Sans Devanagari Regular" w:cs="Adelle Sans Devanagari Regular"/>
                <w:rtl w:val="0"/>
                <w:spacing w:val="0"/>
                <w:strike w:val="0"/>
                <w:sz w:val="22"/>
                <w:szCs w:val="22"/>
                <w:u w:val="none"/>
                <w:vertAlign w:val="baseline"/>
                <w:w w:val="100"/>
              </w:rPr>
            </w:pPr>
            <w:r>
              <w:rPr>
                <w:rFonts w:ascii="Adelle Sans Devanagari Regular" w:hAnsi="Adelle Sans Devanagari Regular" w:eastAsia="Adelle Sans Devanagari Regular" w:cs="Adelle Sans Devanagari Regular"/>
              </w:rPr>
              <w:t xml:space="preserve">            ID = 0;</w:t>
            </w:r>
          </w:p>
          <w:p>
            <w:pPr>
              <w:rPr>
                <w:b w:val="0"/>
                <w:color w:val="auto"/>
                <w:dstrike w:val="0"/>
                <w:i w:val="0"/>
                <w:rFonts w:ascii="Adelle Sans Devanagari Regular" w:hAnsi="Adelle Sans Devanagari Regular" w:eastAsia="Adelle Sans Devanagari Regular" w:cs="Adelle Sans Devanagari Regular"/>
                <w:rtl w:val="0"/>
                <w:spacing w:val="0"/>
                <w:strike w:val="0"/>
                <w:sz w:val="22"/>
                <w:szCs w:val="22"/>
                <w:u w:val="none"/>
                <w:vertAlign w:val="baseline"/>
                <w:w w:val="100"/>
              </w:rPr>
            </w:pPr>
            <w:r>
              <w:rPr>
                <w:rFonts w:ascii="Adelle Sans Devanagari Regular" w:hAnsi="Adelle Sans Devanagari Regular" w:eastAsia="Adelle Sans Devanagari Regular" w:cs="Adelle Sans Devanagari Regular"/>
              </w:rPr>
              <w:t xml:space="preserve">        else</w:t>
            </w:r>
          </w:p>
          <w:p>
            <w:pPr>
              <w:rPr>
                <w:b w:val="0"/>
                <w:color w:val="auto"/>
                <w:dstrike w:val="0"/>
                <w:i w:val="0"/>
                <w:rFonts w:ascii="Adelle Sans Devanagari Regular" w:hAnsi="Adelle Sans Devanagari Regular" w:eastAsia="Adelle Sans Devanagari Regular" w:cs="Adelle Sans Devanagari Regular"/>
                <w:rtl w:val="0"/>
                <w:spacing w:val="0"/>
                <w:strike w:val="0"/>
                <w:sz w:val="22"/>
                <w:szCs w:val="22"/>
                <w:u w:val="none"/>
                <w:vertAlign w:val="baseline"/>
                <w:w w:val="100"/>
              </w:rPr>
            </w:pPr>
            <w:r>
              <w:rPr>
                <w:rFonts w:ascii="Adelle Sans Devanagari Regular" w:hAnsi="Adelle Sans Devanagari Regular" w:eastAsia="Adelle Sans Devanagari Regular" w:cs="Adelle Sans Devanagari Regular"/>
              </w:rPr>
              <w:t xml:space="preserve">            ID = id;</w:t>
            </w:r>
          </w:p>
          <w:p>
            <w:pPr>
              <w:rPr>
                <w:b w:val="0"/>
                <w:color w:val="auto"/>
                <w:dstrike w:val="0"/>
                <w:i w:val="0"/>
                <w:rFonts w:ascii="Adelle Sans Devanagari Regular" w:hAnsi="Adelle Sans Devanagari Regular" w:eastAsia="Adelle Sans Devanagari Regular" w:cs="Adelle Sans Devanagari Regular"/>
                <w:rtl w:val="0"/>
                <w:spacing w:val="0"/>
                <w:strike w:val="0"/>
                <w:sz w:val="22"/>
                <w:szCs w:val="22"/>
                <w:u w:val="none"/>
                <w:vertAlign w:val="baseline"/>
                <w:w w:val="100"/>
              </w:rPr>
            </w:pPr>
          </w:p>
          <w:p>
            <w:pPr>
              <w:rPr>
                <w:b w:val="0"/>
                <w:color w:val="auto"/>
                <w:dstrike w:val="0"/>
                <w:i w:val="0"/>
                <w:rFonts w:ascii="Adelle Sans Devanagari Regular" w:hAnsi="Adelle Sans Devanagari Regular" w:eastAsia="Adelle Sans Devanagari Regular" w:cs="Adelle Sans Devanagari Regular"/>
                <w:rtl w:val="0"/>
                <w:spacing w:val="0"/>
                <w:strike w:val="0"/>
                <w:sz w:val="22"/>
                <w:szCs w:val="22"/>
                <w:u w:val="none"/>
                <w:vertAlign w:val="baseline"/>
                <w:w w:val="100"/>
              </w:rPr>
            </w:pPr>
            <w:r>
              <w:rPr>
                <w:rFonts w:ascii="Adelle Sans Devanagari Regular" w:hAnsi="Adelle Sans Devanagari Regular" w:eastAsia="Adelle Sans Devanagari Regular" w:cs="Adelle Sans Devanagari Regular"/>
              </w:rPr>
              <w:tab/>
            </w:r>
            <w:r>
              <w:rPr>
                <w:rFonts w:ascii="Adelle Sans Devanagari Regular" w:hAnsi="Adelle Sans Devanagari Regular" w:eastAsia="Adelle Sans Devanagari Regular" w:cs="Adelle Sans Devanagari Regular"/>
              </w:rPr>
              <w:t xml:space="preserve">jobTitle = jbTtle;</w:t>
            </w:r>
          </w:p>
        </w:tc>
      </w:tr>
      <w:tr>
        <w:tc>
          <w:tcPr>
            <w:tcW w:w="594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2</w:t>
            </w:r>
          </w:p>
        </w:tc>
        <w:tc>
          <w:tcPr>
            <w:tcW w:w="2682" w:type="dxa"/>
          </w:tcPr>
          <w:p>
            <w:pPr/>
          </w:p>
        </w:tc>
        <w:tc>
          <w:tcPr>
            <w:tcW w:w="1896" w:type="dxa"/>
          </w:tcPr>
          <w:p>
            <w:pPr/>
          </w:p>
        </w:tc>
        <w:tc>
          <w:tcPr>
            <w:tcW w:w="2041" w:type="dxa"/>
          </w:tcPr>
          <w:p>
            <w:pPr/>
          </w:p>
        </w:tc>
        <w:tc>
          <w:tcPr>
            <w:tcW w:w="1886" w:type="dxa"/>
          </w:tcPr>
          <w:p>
            <w:pPr>
              <w:jc w:val="right"/>
            </w:pPr>
          </w:p>
        </w:tc>
        <w:tc>
          <w:tcPr>
            <w:tcW w:w="2421" w:type="dxa"/>
          </w:tcPr>
          <w:p>
            <w:pPr>
              <w:jc w:val="right"/>
            </w:pPr>
          </w:p>
        </w:tc>
      </w:tr>
    </w:tbl>
    <w:p>
      <w:pPr/>
    </w:p>
    <w:p>
      <w:pPr>
        <w:ind w:left="-990"/>
      </w:pPr>
      <w:r>
        <w:t xml:space="preserve">Add rows when necessary.</w:t>
      </w:r>
    </w:p>
    <w:sectPr>
      <w:cols w:space="720"/>
      <w:docGrid w:linePitch="360"/>
      <w:pgMar w:top="1440" w:right="1440" w:bottom="1440" w:left="1440" w:header="720" w:footer="720" w:gutter="0"/>
      <w:pgSz w:h="15840" w:w="12240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/>
</file>

<file path=word/settings.xml><?xml version="1.0" encoding="utf-8"?>
<w:settings xmlns:w="http://schemas.openxmlformats.org/wordprocessingml/2006/main" xmlns:m="http://schemas.openxmlformats.org/officeDocument/2006/math" xmlns:v="urn:schemas-microsoft-com:vml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lang w:val="en-US" w:eastAsia="en-US" w:bidi="ar-SA"/>
        <w:rFonts w:asciiTheme="minorHAnsi" w:hAnsiTheme="minorHAnsi" w:eastAsiaTheme="minorHAnsi" w:cstheme="minorBidi"/>
        <w:sz w:val="22"/>
        <w:szCs w:val="22"/>
      </w:rPr>
    </w:rPrDefault>
    <w:pPrDefault>
      <w:pPr>
        <w:spacing w:after="160" w:afterAutospacing="0" w:beforeAutospacing="0" w:line="259" w:lineRule="auto"/>
      </w:pPr>
    </w:pPrDefault>
  </w:docDefaults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afterAutospacing="0" w:beforeAutospacing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Mode="Internal" Target="theme/theme1.xml"/><Relationship Id="rId4" Type="http://schemas.openxmlformats.org/officeDocument/2006/relationships/numbering" TargetMode="Internal" Target="numbering.xml"/><Relationship Id="rId2" Type="http://schemas.openxmlformats.org/officeDocument/2006/relationships/settings" TargetMode="Internal" Target="settings.xml"/><Relationship Id="rId3" Type="http://schemas.openxmlformats.org/officeDocument/2006/relationships/styles" TargetMode="Internal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